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FA8F" w14:textId="77777777" w:rsidR="008647FB" w:rsidRDefault="008647FB" w:rsidP="008647FB">
      <w:pPr>
        <w:pBdr>
          <w:top w:val="single" w:sz="4" w:space="1" w:color="auto"/>
          <w:left w:val="single" w:sz="4" w:space="4" w:color="auto"/>
          <w:bottom w:val="single" w:sz="4" w:space="1" w:color="auto"/>
          <w:right w:val="single" w:sz="4" w:space="4" w:color="auto"/>
        </w:pBdr>
        <w:tabs>
          <w:tab w:val="clear" w:pos="567"/>
        </w:tabs>
      </w:pPr>
      <w:r w:rsidRPr="00220238">
        <w:t xml:space="preserve">Este </w:t>
      </w:r>
      <w:proofErr w:type="spellStart"/>
      <w:r w:rsidRPr="00220238">
        <w:t>documento</w:t>
      </w:r>
      <w:proofErr w:type="spellEnd"/>
      <w:r w:rsidRPr="00220238">
        <w:t xml:space="preserve"> es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rsidRPr="00220238">
        <w:t xml:space="preserve"> </w:t>
      </w:r>
      <w:proofErr w:type="spellStart"/>
      <w:r w:rsidRPr="00220238">
        <w:t>aprobada</w:t>
      </w:r>
      <w:proofErr w:type="spellEnd"/>
      <w:r w:rsidRPr="00220238">
        <w:t xml:space="preserve"> para </w:t>
      </w:r>
      <w:r>
        <w:rPr>
          <w:lang w:val="de-CH"/>
        </w:rPr>
        <w:t>Exjade</w:t>
      </w:r>
      <w:r w:rsidRPr="00220238">
        <w:t xml:space="preserve"> </w:t>
      </w:r>
      <w:proofErr w:type="spellStart"/>
      <w:r w:rsidRPr="00220238">
        <w:t>en</w:t>
      </w:r>
      <w:proofErr w:type="spellEnd"/>
      <w:r w:rsidRPr="00220238">
        <w:t xml:space="preserve"> </w:t>
      </w:r>
      <w:proofErr w:type="spellStart"/>
      <w:r w:rsidRPr="00220238">
        <w:t>el</w:t>
      </w:r>
      <w:proofErr w:type="spellEnd"/>
      <w:r w:rsidRPr="00220238">
        <w:t xml:space="preserve"> que se </w:t>
      </w:r>
      <w:proofErr w:type="spellStart"/>
      <w:r w:rsidRPr="00220238">
        <w:t>destacan</w:t>
      </w:r>
      <w:proofErr w:type="spellEnd"/>
      <w:r w:rsidRPr="00220238">
        <w:t xml:space="preserve"> las </w:t>
      </w:r>
      <w:proofErr w:type="spellStart"/>
      <w:r w:rsidRPr="00220238">
        <w:t>modificaciones</w:t>
      </w:r>
      <w:proofErr w:type="spellEnd"/>
      <w:r w:rsidRPr="00220238">
        <w:t xml:space="preserve"> </w:t>
      </w:r>
      <w:proofErr w:type="spellStart"/>
      <w:r w:rsidRPr="00220238">
        <w:t>introducidas</w:t>
      </w:r>
      <w:proofErr w:type="spellEnd"/>
      <w:r w:rsidRPr="00220238">
        <w:rPr>
          <w:lang w:val="es-ES"/>
        </w:rPr>
        <w:t>,</w:t>
      </w:r>
      <w:r w:rsidRPr="00220238">
        <w:t xml:space="preserve"> </w:t>
      </w:r>
      <w:r w:rsidRPr="00220238">
        <w:rPr>
          <w:lang w:val="es-ES"/>
        </w:rPr>
        <w:t>respecto de</w:t>
      </w:r>
      <w:r w:rsidRPr="00220238">
        <w:t xml:space="preserve">l </w:t>
      </w:r>
      <w:proofErr w:type="spellStart"/>
      <w:r w:rsidRPr="00220238">
        <w:t>procedimiento</w:t>
      </w:r>
      <w:proofErr w:type="spellEnd"/>
      <w:r w:rsidRPr="00220238">
        <w:t xml:space="preserve"> anterior</w:t>
      </w:r>
      <w:r w:rsidRPr="00220238">
        <w:rPr>
          <w:lang w:val="es-ES"/>
        </w:rPr>
        <w:t>,</w:t>
      </w:r>
      <w:r w:rsidRPr="00220238">
        <w:t xml:space="preserve"> que </w:t>
      </w:r>
      <w:proofErr w:type="spellStart"/>
      <w:r w:rsidRPr="00220238">
        <w:t>afectan</w:t>
      </w:r>
      <w:proofErr w:type="spellEnd"/>
      <w:r w:rsidRPr="00220238">
        <w:t xml:space="preserve"> a la </w:t>
      </w:r>
      <w:proofErr w:type="spellStart"/>
      <w:r w:rsidRPr="00220238">
        <w:t>información</w:t>
      </w:r>
      <w:proofErr w:type="spellEnd"/>
      <w:r w:rsidRPr="00220238">
        <w:t xml:space="preserve"> </w:t>
      </w:r>
      <w:r w:rsidRPr="00220238">
        <w:rPr>
          <w:lang w:val="es-ES"/>
        </w:rPr>
        <w:t>d</w:t>
      </w:r>
      <w:proofErr w:type="spellStart"/>
      <w:r w:rsidRPr="00220238">
        <w:t>el</w:t>
      </w:r>
      <w:proofErr w:type="spellEnd"/>
      <w:r w:rsidRPr="00220238">
        <w:t xml:space="preserve"> </w:t>
      </w:r>
      <w:proofErr w:type="spellStart"/>
      <w:r w:rsidRPr="00220238">
        <w:t>producto</w:t>
      </w:r>
      <w:proofErr w:type="spellEnd"/>
      <w:r>
        <w:t xml:space="preserve"> (</w:t>
      </w:r>
      <w:r w:rsidRPr="008C105F">
        <w:t>EMEA/H/C/000670/II/0090</w:t>
      </w:r>
      <w:r>
        <w:t>).</w:t>
      </w:r>
    </w:p>
    <w:p w14:paraId="61A9428C" w14:textId="77777777" w:rsidR="008647FB" w:rsidRDefault="008647FB" w:rsidP="008647FB">
      <w:pPr>
        <w:pBdr>
          <w:top w:val="single" w:sz="4" w:space="1" w:color="auto"/>
          <w:left w:val="single" w:sz="4" w:space="4" w:color="auto"/>
          <w:bottom w:val="single" w:sz="4" w:space="1" w:color="auto"/>
          <w:right w:val="single" w:sz="4" w:space="4" w:color="auto"/>
        </w:pBdr>
        <w:tabs>
          <w:tab w:val="clear" w:pos="567"/>
        </w:tabs>
      </w:pPr>
    </w:p>
    <w:p w14:paraId="3086A15C" w14:textId="356AE5C7" w:rsidR="007A1E4D" w:rsidRPr="00205F87" w:rsidRDefault="008647FB" w:rsidP="008647FB">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rPr>
      </w:pPr>
      <w:r w:rsidRPr="00220238">
        <w:t xml:space="preserve">Para </w:t>
      </w:r>
      <w:proofErr w:type="spellStart"/>
      <w:r w:rsidRPr="00220238">
        <w:t>más</w:t>
      </w:r>
      <w:proofErr w:type="spellEnd"/>
      <w:r w:rsidRPr="00220238">
        <w:t xml:space="preserve"> </w:t>
      </w:r>
      <w:proofErr w:type="spellStart"/>
      <w:r w:rsidRPr="00220238">
        <w:t>información</w:t>
      </w:r>
      <w:proofErr w:type="spellEnd"/>
      <w:r w:rsidRPr="00220238">
        <w:t xml:space="preserve">, </w:t>
      </w:r>
      <w:proofErr w:type="spellStart"/>
      <w:r w:rsidRPr="00220238">
        <w:t>consulte</w:t>
      </w:r>
      <w:proofErr w:type="spellEnd"/>
      <w:r w:rsidRPr="00220238">
        <w:t xml:space="preserve"> </w:t>
      </w:r>
      <w:r w:rsidRPr="00220238">
        <w:rPr>
          <w:lang w:val="es-ES"/>
        </w:rPr>
        <w:t>la página</w:t>
      </w:r>
      <w:r w:rsidRPr="00220238">
        <w:t xml:space="preserve"> web de la Agencia Europea de </w:t>
      </w:r>
      <w:proofErr w:type="spellStart"/>
      <w:r w:rsidRPr="00220238">
        <w:t>Medicamentos</w:t>
      </w:r>
      <w:proofErr w:type="spellEnd"/>
      <w:r>
        <w:t xml:space="preserve">: </w:t>
      </w:r>
      <w:hyperlink r:id="rId8" w:history="1">
        <w:r>
          <w:rPr>
            <w:rStyle w:val="Hyperlink"/>
          </w:rPr>
          <w:t>https://www.ema.europa.eu/en/medicines/human/EPAR/exjade</w:t>
        </w:r>
      </w:hyperlink>
    </w:p>
    <w:p w14:paraId="37E916F8" w14:textId="77777777" w:rsidR="007A1E4D" w:rsidRPr="00205F87" w:rsidRDefault="007A1E4D" w:rsidP="003E53E7">
      <w:pPr>
        <w:tabs>
          <w:tab w:val="clear" w:pos="567"/>
        </w:tabs>
        <w:spacing w:line="240" w:lineRule="auto"/>
        <w:jc w:val="left"/>
        <w:rPr>
          <w:color w:val="000000"/>
        </w:rPr>
      </w:pPr>
    </w:p>
    <w:p w14:paraId="04230C0D" w14:textId="77777777" w:rsidR="007A1E4D" w:rsidRPr="00205F87" w:rsidRDefault="007A1E4D" w:rsidP="003E53E7">
      <w:pPr>
        <w:tabs>
          <w:tab w:val="clear" w:pos="567"/>
        </w:tabs>
        <w:spacing w:line="240" w:lineRule="auto"/>
        <w:jc w:val="left"/>
        <w:rPr>
          <w:color w:val="000000"/>
        </w:rPr>
      </w:pPr>
    </w:p>
    <w:p w14:paraId="4F920E09" w14:textId="77777777" w:rsidR="007A1E4D" w:rsidRPr="00205F87" w:rsidRDefault="007A1E4D" w:rsidP="003E53E7">
      <w:pPr>
        <w:tabs>
          <w:tab w:val="clear" w:pos="567"/>
        </w:tabs>
        <w:spacing w:line="240" w:lineRule="auto"/>
        <w:jc w:val="left"/>
        <w:rPr>
          <w:color w:val="000000"/>
        </w:rPr>
      </w:pPr>
    </w:p>
    <w:p w14:paraId="31315BC4" w14:textId="77777777" w:rsidR="007A1E4D" w:rsidRPr="00205F87" w:rsidRDefault="007A1E4D" w:rsidP="003E53E7">
      <w:pPr>
        <w:tabs>
          <w:tab w:val="clear" w:pos="567"/>
        </w:tabs>
        <w:spacing w:line="240" w:lineRule="auto"/>
        <w:jc w:val="left"/>
        <w:rPr>
          <w:color w:val="000000"/>
        </w:rPr>
      </w:pPr>
    </w:p>
    <w:p w14:paraId="4D9A48A4" w14:textId="77777777" w:rsidR="007A1E4D" w:rsidRPr="00205F87" w:rsidRDefault="007A1E4D" w:rsidP="003E53E7">
      <w:pPr>
        <w:tabs>
          <w:tab w:val="clear" w:pos="567"/>
        </w:tabs>
        <w:spacing w:line="240" w:lineRule="auto"/>
        <w:jc w:val="left"/>
        <w:rPr>
          <w:color w:val="000000"/>
        </w:rPr>
      </w:pPr>
    </w:p>
    <w:p w14:paraId="32E19EA2" w14:textId="77777777" w:rsidR="007A1E4D" w:rsidRPr="00205F87" w:rsidRDefault="007A1E4D" w:rsidP="003E53E7">
      <w:pPr>
        <w:tabs>
          <w:tab w:val="clear" w:pos="567"/>
        </w:tabs>
        <w:spacing w:line="240" w:lineRule="auto"/>
        <w:jc w:val="left"/>
        <w:rPr>
          <w:color w:val="000000"/>
        </w:rPr>
      </w:pPr>
    </w:p>
    <w:p w14:paraId="148F8BA4" w14:textId="77777777" w:rsidR="007A1E4D" w:rsidRPr="00205F87" w:rsidRDefault="007A1E4D" w:rsidP="003E53E7">
      <w:pPr>
        <w:tabs>
          <w:tab w:val="clear" w:pos="567"/>
        </w:tabs>
        <w:spacing w:line="240" w:lineRule="auto"/>
        <w:jc w:val="left"/>
        <w:rPr>
          <w:color w:val="000000"/>
        </w:rPr>
      </w:pPr>
    </w:p>
    <w:p w14:paraId="61ECBD6F" w14:textId="77777777" w:rsidR="007A1E4D" w:rsidRPr="00205F87" w:rsidRDefault="007A1E4D" w:rsidP="003E53E7">
      <w:pPr>
        <w:tabs>
          <w:tab w:val="clear" w:pos="567"/>
        </w:tabs>
        <w:spacing w:line="240" w:lineRule="auto"/>
        <w:jc w:val="left"/>
        <w:rPr>
          <w:color w:val="000000"/>
        </w:rPr>
      </w:pPr>
    </w:p>
    <w:p w14:paraId="522C47A1" w14:textId="77777777" w:rsidR="007A1E4D" w:rsidRPr="00470CC1" w:rsidRDefault="007A1E4D" w:rsidP="003E53E7">
      <w:pPr>
        <w:tabs>
          <w:tab w:val="clear" w:pos="567"/>
        </w:tabs>
        <w:spacing w:line="240" w:lineRule="auto"/>
        <w:jc w:val="left"/>
        <w:rPr>
          <w:color w:val="000000"/>
          <w:lang w:val="es-ES"/>
        </w:rPr>
      </w:pPr>
    </w:p>
    <w:p w14:paraId="07C4D272" w14:textId="77777777" w:rsidR="007A1E4D" w:rsidRPr="00470CC1" w:rsidRDefault="007A1E4D" w:rsidP="003E53E7">
      <w:pPr>
        <w:tabs>
          <w:tab w:val="clear" w:pos="567"/>
        </w:tabs>
        <w:spacing w:line="240" w:lineRule="auto"/>
        <w:jc w:val="left"/>
        <w:rPr>
          <w:color w:val="000000"/>
          <w:lang w:val="es-ES"/>
        </w:rPr>
      </w:pPr>
    </w:p>
    <w:p w14:paraId="24CA028F" w14:textId="77777777" w:rsidR="007A1E4D" w:rsidRPr="00470CC1" w:rsidRDefault="007A1E4D" w:rsidP="003E53E7">
      <w:pPr>
        <w:tabs>
          <w:tab w:val="clear" w:pos="567"/>
        </w:tabs>
        <w:spacing w:line="240" w:lineRule="auto"/>
        <w:jc w:val="left"/>
        <w:rPr>
          <w:color w:val="000000"/>
          <w:lang w:val="es-ES"/>
        </w:rPr>
      </w:pPr>
    </w:p>
    <w:p w14:paraId="74D0E2B1" w14:textId="77777777" w:rsidR="007A1E4D" w:rsidRPr="00470CC1" w:rsidRDefault="007A1E4D" w:rsidP="003E53E7">
      <w:pPr>
        <w:tabs>
          <w:tab w:val="clear" w:pos="567"/>
        </w:tabs>
        <w:spacing w:line="240" w:lineRule="auto"/>
        <w:jc w:val="left"/>
        <w:rPr>
          <w:color w:val="000000"/>
          <w:lang w:val="es-ES"/>
        </w:rPr>
      </w:pPr>
    </w:p>
    <w:p w14:paraId="0C9589BA" w14:textId="77777777" w:rsidR="007A1E4D" w:rsidRPr="00470CC1" w:rsidRDefault="007A1E4D" w:rsidP="003E53E7">
      <w:pPr>
        <w:tabs>
          <w:tab w:val="clear" w:pos="567"/>
        </w:tabs>
        <w:spacing w:line="240" w:lineRule="auto"/>
        <w:jc w:val="left"/>
        <w:rPr>
          <w:color w:val="000000"/>
          <w:lang w:val="es-ES"/>
        </w:rPr>
      </w:pPr>
    </w:p>
    <w:p w14:paraId="5FD16DEC" w14:textId="77777777" w:rsidR="007A1E4D" w:rsidRPr="00470CC1" w:rsidRDefault="007A1E4D" w:rsidP="003E53E7">
      <w:pPr>
        <w:tabs>
          <w:tab w:val="clear" w:pos="567"/>
        </w:tabs>
        <w:spacing w:line="240" w:lineRule="auto"/>
        <w:jc w:val="left"/>
        <w:rPr>
          <w:color w:val="000000"/>
          <w:lang w:val="es-ES"/>
        </w:rPr>
      </w:pPr>
    </w:p>
    <w:p w14:paraId="0072F046" w14:textId="77777777" w:rsidR="007A1E4D" w:rsidRPr="00470CC1" w:rsidRDefault="007A1E4D" w:rsidP="003E53E7">
      <w:pPr>
        <w:tabs>
          <w:tab w:val="clear" w:pos="567"/>
        </w:tabs>
        <w:spacing w:line="240" w:lineRule="auto"/>
        <w:jc w:val="left"/>
        <w:rPr>
          <w:color w:val="000000"/>
          <w:lang w:val="es-ES"/>
        </w:rPr>
      </w:pPr>
    </w:p>
    <w:p w14:paraId="5478525E" w14:textId="77777777" w:rsidR="007A1E4D" w:rsidRPr="00470CC1" w:rsidRDefault="007A1E4D" w:rsidP="003E53E7">
      <w:pPr>
        <w:tabs>
          <w:tab w:val="clear" w:pos="567"/>
        </w:tabs>
        <w:spacing w:line="240" w:lineRule="auto"/>
        <w:jc w:val="left"/>
        <w:rPr>
          <w:color w:val="000000"/>
          <w:lang w:val="es-ES"/>
        </w:rPr>
      </w:pPr>
    </w:p>
    <w:p w14:paraId="26FCCF0C" w14:textId="77777777" w:rsidR="007A1E4D" w:rsidRPr="00470CC1" w:rsidRDefault="007A1E4D" w:rsidP="003E53E7">
      <w:pPr>
        <w:tabs>
          <w:tab w:val="clear" w:pos="567"/>
        </w:tabs>
        <w:spacing w:line="240" w:lineRule="auto"/>
        <w:jc w:val="left"/>
        <w:rPr>
          <w:color w:val="000000"/>
          <w:lang w:val="es-ES"/>
        </w:rPr>
      </w:pPr>
    </w:p>
    <w:p w14:paraId="4B9FB7B4" w14:textId="77777777" w:rsidR="007A1E4D" w:rsidRPr="00AB33BE" w:rsidRDefault="003F23A9" w:rsidP="003E53E7">
      <w:pPr>
        <w:tabs>
          <w:tab w:val="clear" w:pos="567"/>
        </w:tabs>
        <w:spacing w:line="240" w:lineRule="auto"/>
        <w:jc w:val="center"/>
        <w:rPr>
          <w:b/>
          <w:color w:val="000000"/>
          <w:lang w:val="es-ES"/>
        </w:rPr>
      </w:pPr>
      <w:r w:rsidRPr="00AB33BE">
        <w:rPr>
          <w:b/>
          <w:color w:val="000000"/>
          <w:lang w:val="es-ES"/>
        </w:rPr>
        <w:t>AN</w:t>
      </w:r>
      <w:r w:rsidR="007A1E4D" w:rsidRPr="00AB33BE">
        <w:rPr>
          <w:b/>
          <w:color w:val="000000"/>
          <w:lang w:val="es-ES"/>
        </w:rPr>
        <w:t>EX</w:t>
      </w:r>
      <w:r w:rsidRPr="00AB33BE">
        <w:rPr>
          <w:b/>
          <w:color w:val="000000"/>
          <w:lang w:val="es-ES"/>
        </w:rPr>
        <w:t>O</w:t>
      </w:r>
      <w:r w:rsidR="007A1E4D" w:rsidRPr="00AB33BE">
        <w:rPr>
          <w:b/>
          <w:color w:val="000000"/>
          <w:lang w:val="es-ES"/>
        </w:rPr>
        <w:t xml:space="preserve"> I</w:t>
      </w:r>
    </w:p>
    <w:p w14:paraId="49576502" w14:textId="77777777" w:rsidR="007A1E4D" w:rsidRPr="00AB33BE" w:rsidRDefault="007A1E4D" w:rsidP="003E53E7">
      <w:pPr>
        <w:tabs>
          <w:tab w:val="clear" w:pos="567"/>
        </w:tabs>
        <w:spacing w:line="240" w:lineRule="auto"/>
        <w:jc w:val="center"/>
        <w:rPr>
          <w:color w:val="000000"/>
          <w:lang w:val="es-ES"/>
        </w:rPr>
      </w:pPr>
    </w:p>
    <w:p w14:paraId="38CAD7CB" w14:textId="77777777" w:rsidR="003F23A9" w:rsidRPr="00AB33BE" w:rsidRDefault="004C5C2D" w:rsidP="003E53E7">
      <w:pPr>
        <w:spacing w:line="240" w:lineRule="auto"/>
        <w:jc w:val="center"/>
        <w:outlineLvl w:val="0"/>
        <w:rPr>
          <w:b/>
          <w:color w:val="000000"/>
          <w:lang w:val="es-ES"/>
        </w:rPr>
      </w:pPr>
      <w:r w:rsidRPr="00AB33BE">
        <w:rPr>
          <w:b/>
          <w:color w:val="000000"/>
          <w:lang w:val="es-ES"/>
        </w:rPr>
        <w:t xml:space="preserve">FICHA TÉCNICA O </w:t>
      </w:r>
      <w:r w:rsidR="003F23A9" w:rsidRPr="00AB33BE">
        <w:rPr>
          <w:b/>
          <w:color w:val="000000"/>
          <w:lang w:val="es-ES"/>
        </w:rPr>
        <w:t>RESUMEN DE LAS CARACTERÍSTICAS DEL PRODUCTO</w:t>
      </w:r>
    </w:p>
    <w:p w14:paraId="1C99D3E6" w14:textId="232CA4EF" w:rsidR="005D3168" w:rsidRPr="00AB33BE" w:rsidRDefault="007A1E4D" w:rsidP="003E53E7">
      <w:pPr>
        <w:tabs>
          <w:tab w:val="clear" w:pos="567"/>
        </w:tabs>
        <w:spacing w:line="240" w:lineRule="auto"/>
        <w:jc w:val="left"/>
        <w:rPr>
          <w:szCs w:val="24"/>
          <w:lang w:val="es-ES"/>
        </w:rPr>
      </w:pPr>
      <w:r w:rsidRPr="00AB33BE">
        <w:rPr>
          <w:b/>
          <w:color w:val="000000"/>
          <w:lang w:val="es-ES"/>
        </w:rPr>
        <w:br w:type="page"/>
      </w:r>
      <w:r w:rsidR="00370688" w:rsidRPr="00AB33BE">
        <w:rPr>
          <w:noProof/>
          <w:lang w:val="es-ES" w:eastAsia="es-ES"/>
        </w:rPr>
        <w:lastRenderedPageBreak/>
        <w:drawing>
          <wp:inline distT="0" distB="0" distL="0" distR="0" wp14:anchorId="57CDA9A9" wp14:editId="24A48AA4">
            <wp:extent cx="196850" cy="17145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5D3168" w:rsidRPr="00AB33BE">
        <w:rPr>
          <w:szCs w:val="24"/>
          <w:lang w:val="es-ES"/>
        </w:rPr>
        <w:t>Este medicamento está sujeto a seguimiento adicional</w:t>
      </w:r>
      <w:r w:rsidR="005D3168" w:rsidRPr="00AB33BE">
        <w:rPr>
          <w:bCs/>
          <w:color w:val="000000"/>
          <w:szCs w:val="22"/>
          <w:lang w:val="es-ES" w:eastAsia="fr-LU"/>
        </w:rPr>
        <w:t>,</w:t>
      </w:r>
      <w:r w:rsidR="005D3168" w:rsidRPr="00AB33BE">
        <w:rPr>
          <w:szCs w:val="24"/>
          <w:lang w:val="es-ES"/>
        </w:rPr>
        <w:t xml:space="preserve"> lo que agilizará la detección de nueva información sobre su seguridad. Se invita a los profesionales sanitarios a notificar las sospechas de reacciones adversas. Ver la sección</w:t>
      </w:r>
      <w:r w:rsidR="0077473C" w:rsidRPr="00AB33BE">
        <w:rPr>
          <w:color w:val="000000"/>
          <w:szCs w:val="22"/>
          <w:lang w:val="es-ES"/>
        </w:rPr>
        <w:t> </w:t>
      </w:r>
      <w:r w:rsidR="005D3168" w:rsidRPr="00AB33BE">
        <w:rPr>
          <w:szCs w:val="24"/>
          <w:lang w:val="es-ES"/>
        </w:rPr>
        <w:t>4.8, en la que se incluye información sobre cómo notificarlas.</w:t>
      </w:r>
    </w:p>
    <w:p w14:paraId="5462D09B" w14:textId="77777777" w:rsidR="005D3168" w:rsidRPr="00AB33BE" w:rsidRDefault="005D3168" w:rsidP="003E53E7">
      <w:pPr>
        <w:tabs>
          <w:tab w:val="clear" w:pos="567"/>
        </w:tabs>
        <w:spacing w:line="240" w:lineRule="auto"/>
        <w:jc w:val="left"/>
        <w:rPr>
          <w:color w:val="000000"/>
          <w:lang w:val="es-ES"/>
        </w:rPr>
      </w:pPr>
    </w:p>
    <w:p w14:paraId="6DE9B108" w14:textId="77777777" w:rsidR="005D3168" w:rsidRPr="00AB33BE" w:rsidRDefault="005D3168" w:rsidP="003E53E7">
      <w:pPr>
        <w:tabs>
          <w:tab w:val="clear" w:pos="567"/>
        </w:tabs>
        <w:spacing w:line="240" w:lineRule="auto"/>
        <w:jc w:val="left"/>
        <w:rPr>
          <w:color w:val="000000"/>
          <w:lang w:val="es-ES"/>
        </w:rPr>
      </w:pPr>
    </w:p>
    <w:p w14:paraId="3939813C" w14:textId="77777777" w:rsidR="005D3168" w:rsidRPr="00AB33BE" w:rsidRDefault="005D3168" w:rsidP="003E53E7">
      <w:pPr>
        <w:tabs>
          <w:tab w:val="clear" w:pos="567"/>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6E1FA20D" w14:textId="77777777" w:rsidR="005D3168" w:rsidRPr="00AB33BE" w:rsidRDefault="005D3168" w:rsidP="003E53E7">
      <w:pPr>
        <w:tabs>
          <w:tab w:val="clear" w:pos="567"/>
        </w:tabs>
        <w:spacing w:line="240" w:lineRule="auto"/>
        <w:jc w:val="left"/>
        <w:rPr>
          <w:color w:val="000000"/>
          <w:lang w:val="es-ES"/>
        </w:rPr>
      </w:pPr>
    </w:p>
    <w:p w14:paraId="4E98C2F5" w14:textId="77777777" w:rsidR="003A5D06" w:rsidRPr="006D1EB4" w:rsidRDefault="003A5D06" w:rsidP="003E53E7">
      <w:pPr>
        <w:pStyle w:val="Text"/>
        <w:spacing w:before="0"/>
        <w:jc w:val="left"/>
        <w:rPr>
          <w:color w:val="000000"/>
          <w:sz w:val="22"/>
          <w:szCs w:val="18"/>
          <w:lang w:val="es-ES"/>
        </w:rPr>
      </w:pPr>
      <w:r w:rsidRPr="00AB33BE">
        <w:rPr>
          <w:color w:val="000000"/>
          <w:sz w:val="22"/>
          <w:szCs w:val="22"/>
          <w:lang w:val="es-ES"/>
        </w:rPr>
        <w:t>EXJADE 90 mg comprimidos recubiertos con película</w:t>
      </w:r>
    </w:p>
    <w:p w14:paraId="557C231E" w14:textId="77777777" w:rsidR="003A5D06" w:rsidRPr="006D1EB4" w:rsidRDefault="003A5D06" w:rsidP="003E53E7">
      <w:pPr>
        <w:pStyle w:val="Text"/>
        <w:spacing w:before="0"/>
        <w:jc w:val="left"/>
        <w:rPr>
          <w:color w:val="000000"/>
          <w:sz w:val="22"/>
          <w:szCs w:val="18"/>
          <w:lang w:val="es-ES"/>
        </w:rPr>
      </w:pPr>
      <w:r w:rsidRPr="00AB33BE">
        <w:rPr>
          <w:color w:val="000000"/>
          <w:sz w:val="22"/>
          <w:szCs w:val="22"/>
          <w:lang w:val="es-ES"/>
        </w:rPr>
        <w:t>EXJADE 180 mg comprimidos recubiertos con película</w:t>
      </w:r>
    </w:p>
    <w:p w14:paraId="165C283E" w14:textId="77777777" w:rsidR="003A5D06" w:rsidRPr="006D1EB4" w:rsidRDefault="003A5D06" w:rsidP="003E53E7">
      <w:pPr>
        <w:pStyle w:val="Text"/>
        <w:spacing w:before="0"/>
        <w:jc w:val="left"/>
        <w:rPr>
          <w:color w:val="000000"/>
          <w:sz w:val="22"/>
          <w:szCs w:val="18"/>
          <w:lang w:val="es-ES"/>
        </w:rPr>
      </w:pPr>
      <w:r w:rsidRPr="00AB33BE">
        <w:rPr>
          <w:color w:val="000000"/>
          <w:sz w:val="22"/>
          <w:szCs w:val="22"/>
          <w:lang w:val="es-ES"/>
        </w:rPr>
        <w:t>EXJADE 360 mg comprimidos recubiertos con película</w:t>
      </w:r>
    </w:p>
    <w:p w14:paraId="26AFB384" w14:textId="77777777" w:rsidR="005D3168" w:rsidRPr="00AB33BE" w:rsidRDefault="005D3168" w:rsidP="003E53E7">
      <w:pPr>
        <w:tabs>
          <w:tab w:val="clear" w:pos="567"/>
        </w:tabs>
        <w:spacing w:line="240" w:lineRule="auto"/>
        <w:jc w:val="left"/>
        <w:rPr>
          <w:color w:val="000000"/>
          <w:lang w:val="es-ES"/>
        </w:rPr>
      </w:pPr>
    </w:p>
    <w:p w14:paraId="3D86A499" w14:textId="77777777" w:rsidR="005D3168" w:rsidRPr="00AB33BE" w:rsidRDefault="005D3168" w:rsidP="003E53E7">
      <w:pPr>
        <w:tabs>
          <w:tab w:val="clear" w:pos="567"/>
        </w:tabs>
        <w:spacing w:line="240" w:lineRule="auto"/>
        <w:jc w:val="left"/>
        <w:rPr>
          <w:color w:val="000000"/>
          <w:lang w:val="es-ES"/>
        </w:rPr>
      </w:pPr>
    </w:p>
    <w:p w14:paraId="71654CA8"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2.</w:t>
      </w:r>
      <w:r w:rsidRPr="00AB33BE">
        <w:rPr>
          <w:b/>
          <w:color w:val="000000"/>
          <w:lang w:val="es-ES"/>
        </w:rPr>
        <w:tab/>
        <w:t>COMPOSICIÓN CUALITATIVA Y CUANTITATIVA</w:t>
      </w:r>
    </w:p>
    <w:p w14:paraId="563AC962" w14:textId="77777777" w:rsidR="005D3168" w:rsidRPr="00AB33BE" w:rsidRDefault="005D3168" w:rsidP="003E53E7">
      <w:pPr>
        <w:keepNext/>
        <w:tabs>
          <w:tab w:val="clear" w:pos="567"/>
        </w:tabs>
        <w:spacing w:line="240" w:lineRule="auto"/>
        <w:jc w:val="left"/>
        <w:rPr>
          <w:i/>
          <w:color w:val="000000"/>
          <w:szCs w:val="22"/>
          <w:lang w:val="es-ES"/>
        </w:rPr>
      </w:pPr>
    </w:p>
    <w:p w14:paraId="284C9449" w14:textId="77777777" w:rsidR="003A5D06" w:rsidRPr="006D1EB4" w:rsidRDefault="003A5D06" w:rsidP="003E53E7">
      <w:pPr>
        <w:pStyle w:val="Text"/>
        <w:keepNext/>
        <w:spacing w:before="0"/>
        <w:jc w:val="left"/>
        <w:rPr>
          <w:color w:val="000000"/>
          <w:sz w:val="22"/>
          <w:szCs w:val="18"/>
          <w:u w:val="single"/>
          <w:lang w:val="es-ES"/>
        </w:rPr>
      </w:pPr>
      <w:r w:rsidRPr="00AB33BE">
        <w:rPr>
          <w:color w:val="000000"/>
          <w:sz w:val="22"/>
          <w:szCs w:val="22"/>
          <w:u w:val="single"/>
          <w:lang w:val="es-ES"/>
        </w:rPr>
        <w:t>EXJADE 90 mg comprimidos recubiertos con película</w:t>
      </w:r>
    </w:p>
    <w:p w14:paraId="1CE18CA3" w14:textId="77777777" w:rsidR="003A5D06" w:rsidRPr="00AB33BE" w:rsidRDefault="003A5D06" w:rsidP="003E53E7">
      <w:pPr>
        <w:pStyle w:val="Text"/>
        <w:spacing w:before="0"/>
        <w:jc w:val="left"/>
        <w:rPr>
          <w:color w:val="000000"/>
          <w:sz w:val="22"/>
          <w:szCs w:val="22"/>
          <w:lang w:val="es-ES"/>
        </w:rPr>
      </w:pPr>
      <w:r w:rsidRPr="00AB33BE">
        <w:rPr>
          <w:color w:val="000000"/>
          <w:sz w:val="22"/>
          <w:szCs w:val="22"/>
          <w:lang w:val="es-ES"/>
        </w:rPr>
        <w:t xml:space="preserve">Cada comprimido recubierto con película contiene 90 mg de </w:t>
      </w:r>
      <w:proofErr w:type="spellStart"/>
      <w:r w:rsidRPr="00AB33BE">
        <w:rPr>
          <w:color w:val="000000"/>
          <w:sz w:val="22"/>
          <w:szCs w:val="22"/>
          <w:lang w:val="es-ES"/>
        </w:rPr>
        <w:t>deferasirox</w:t>
      </w:r>
      <w:proofErr w:type="spellEnd"/>
      <w:r w:rsidRPr="00AB33BE">
        <w:rPr>
          <w:color w:val="000000"/>
          <w:sz w:val="22"/>
          <w:szCs w:val="22"/>
          <w:lang w:val="es-ES"/>
        </w:rPr>
        <w:t>.</w:t>
      </w:r>
    </w:p>
    <w:p w14:paraId="13DD1412" w14:textId="77777777" w:rsidR="003A5D06" w:rsidRPr="00AB33BE" w:rsidRDefault="003A5D06" w:rsidP="003E53E7">
      <w:pPr>
        <w:pStyle w:val="Text"/>
        <w:spacing w:before="0"/>
        <w:jc w:val="left"/>
        <w:rPr>
          <w:color w:val="000000"/>
          <w:sz w:val="22"/>
          <w:szCs w:val="22"/>
          <w:lang w:val="es-ES"/>
        </w:rPr>
      </w:pPr>
    </w:p>
    <w:p w14:paraId="2357BBA0" w14:textId="77777777" w:rsidR="003A5D06" w:rsidRPr="006D1EB4" w:rsidRDefault="003A5D06" w:rsidP="003E53E7">
      <w:pPr>
        <w:pStyle w:val="Text"/>
        <w:keepNext/>
        <w:spacing w:before="0"/>
        <w:jc w:val="left"/>
        <w:rPr>
          <w:color w:val="000000"/>
          <w:sz w:val="22"/>
          <w:szCs w:val="18"/>
          <w:u w:val="single"/>
          <w:lang w:val="es-ES"/>
        </w:rPr>
      </w:pPr>
      <w:r w:rsidRPr="00AB33BE">
        <w:rPr>
          <w:color w:val="000000"/>
          <w:sz w:val="22"/>
          <w:szCs w:val="22"/>
          <w:u w:val="single"/>
          <w:lang w:val="es-ES"/>
        </w:rPr>
        <w:t>EXJADE 180 mg comprimidos recubiertos con película</w:t>
      </w:r>
    </w:p>
    <w:p w14:paraId="77C5AEBB" w14:textId="77777777" w:rsidR="003A5D06" w:rsidRPr="00AB33BE" w:rsidRDefault="003A5D06" w:rsidP="003E53E7">
      <w:pPr>
        <w:pStyle w:val="Text"/>
        <w:spacing w:before="0"/>
        <w:jc w:val="left"/>
        <w:rPr>
          <w:color w:val="000000"/>
          <w:sz w:val="22"/>
          <w:szCs w:val="22"/>
          <w:lang w:val="es-ES"/>
        </w:rPr>
      </w:pPr>
      <w:r w:rsidRPr="00AB33BE">
        <w:rPr>
          <w:color w:val="000000"/>
          <w:sz w:val="22"/>
          <w:szCs w:val="22"/>
          <w:lang w:val="es-ES"/>
        </w:rPr>
        <w:t xml:space="preserve">Cada comprimido recubierto con película contiene 180 mg de </w:t>
      </w:r>
      <w:proofErr w:type="spellStart"/>
      <w:r w:rsidRPr="00AB33BE">
        <w:rPr>
          <w:color w:val="000000"/>
          <w:sz w:val="22"/>
          <w:szCs w:val="22"/>
          <w:lang w:val="es-ES"/>
        </w:rPr>
        <w:t>deferasirox</w:t>
      </w:r>
      <w:proofErr w:type="spellEnd"/>
      <w:r w:rsidR="0077473C" w:rsidRPr="00AB33BE">
        <w:rPr>
          <w:color w:val="000000"/>
          <w:sz w:val="22"/>
          <w:szCs w:val="22"/>
          <w:lang w:val="es-ES"/>
        </w:rPr>
        <w:t>.</w:t>
      </w:r>
    </w:p>
    <w:p w14:paraId="75CD3251" w14:textId="77777777" w:rsidR="003A5D06" w:rsidRPr="00AB33BE" w:rsidRDefault="003A5D06" w:rsidP="003E53E7">
      <w:pPr>
        <w:pStyle w:val="Text"/>
        <w:spacing w:before="0"/>
        <w:jc w:val="left"/>
        <w:rPr>
          <w:color w:val="000000"/>
          <w:sz w:val="22"/>
          <w:szCs w:val="22"/>
          <w:lang w:val="es-ES"/>
        </w:rPr>
      </w:pPr>
    </w:p>
    <w:p w14:paraId="5C104D54" w14:textId="77777777" w:rsidR="003A5D06" w:rsidRPr="006D1EB4" w:rsidRDefault="003A5D06" w:rsidP="003E53E7">
      <w:pPr>
        <w:pStyle w:val="Text"/>
        <w:keepNext/>
        <w:spacing w:before="0"/>
        <w:jc w:val="left"/>
        <w:rPr>
          <w:color w:val="000000"/>
          <w:sz w:val="22"/>
          <w:szCs w:val="18"/>
          <w:u w:val="single"/>
          <w:lang w:val="es-ES"/>
        </w:rPr>
      </w:pPr>
      <w:r w:rsidRPr="00AB33BE">
        <w:rPr>
          <w:color w:val="000000"/>
          <w:sz w:val="22"/>
          <w:szCs w:val="22"/>
          <w:u w:val="single"/>
          <w:lang w:val="es-ES"/>
        </w:rPr>
        <w:t>EXJADE 360 mg comprimidos recubiertos con película</w:t>
      </w:r>
    </w:p>
    <w:p w14:paraId="78736BC0" w14:textId="77777777" w:rsidR="003A5D06" w:rsidRPr="00AB33BE" w:rsidRDefault="003A5D06" w:rsidP="003E53E7">
      <w:pPr>
        <w:pStyle w:val="Text"/>
        <w:spacing w:before="0"/>
        <w:jc w:val="left"/>
        <w:rPr>
          <w:color w:val="000000"/>
          <w:sz w:val="22"/>
          <w:szCs w:val="22"/>
          <w:lang w:val="es-ES"/>
        </w:rPr>
      </w:pPr>
      <w:r w:rsidRPr="00AB33BE">
        <w:rPr>
          <w:color w:val="000000"/>
          <w:sz w:val="22"/>
          <w:szCs w:val="22"/>
          <w:lang w:val="es-ES"/>
        </w:rPr>
        <w:t xml:space="preserve">Cada comprimido recubierto con película contiene 360 mg de </w:t>
      </w:r>
      <w:proofErr w:type="spellStart"/>
      <w:r w:rsidRPr="00AB33BE">
        <w:rPr>
          <w:color w:val="000000"/>
          <w:sz w:val="22"/>
          <w:szCs w:val="22"/>
          <w:lang w:val="es-ES"/>
        </w:rPr>
        <w:t>deferasirox</w:t>
      </w:r>
      <w:proofErr w:type="spellEnd"/>
      <w:r w:rsidR="0077473C" w:rsidRPr="00AB33BE">
        <w:rPr>
          <w:color w:val="000000"/>
          <w:sz w:val="22"/>
          <w:szCs w:val="22"/>
          <w:lang w:val="es-ES"/>
        </w:rPr>
        <w:t>.</w:t>
      </w:r>
    </w:p>
    <w:p w14:paraId="7EF99597" w14:textId="77777777" w:rsidR="005D3168" w:rsidRPr="00AB33BE" w:rsidRDefault="005D3168" w:rsidP="003E53E7">
      <w:pPr>
        <w:tabs>
          <w:tab w:val="clear" w:pos="567"/>
        </w:tabs>
        <w:spacing w:line="240" w:lineRule="auto"/>
        <w:jc w:val="left"/>
        <w:rPr>
          <w:color w:val="000000"/>
          <w:szCs w:val="22"/>
          <w:lang w:val="es-ES"/>
        </w:rPr>
      </w:pPr>
    </w:p>
    <w:p w14:paraId="47ECB0F9" w14:textId="77777777" w:rsidR="005D3168" w:rsidRPr="00AB33BE" w:rsidRDefault="005D3168" w:rsidP="003E53E7">
      <w:pPr>
        <w:tabs>
          <w:tab w:val="clear" w:pos="567"/>
        </w:tabs>
        <w:spacing w:line="240" w:lineRule="auto"/>
        <w:jc w:val="left"/>
        <w:rPr>
          <w:color w:val="000000"/>
          <w:szCs w:val="22"/>
          <w:lang w:val="es-ES"/>
        </w:rPr>
      </w:pPr>
      <w:r w:rsidRPr="00AB33BE">
        <w:rPr>
          <w:color w:val="000000"/>
          <w:szCs w:val="22"/>
          <w:lang w:val="es-ES"/>
        </w:rPr>
        <w:t>Para consultar la lista completa de excipientes, ver sección</w:t>
      </w:r>
      <w:r w:rsidR="0077473C" w:rsidRPr="00AB33BE">
        <w:rPr>
          <w:color w:val="000000"/>
          <w:szCs w:val="22"/>
          <w:lang w:val="es-ES"/>
        </w:rPr>
        <w:t> </w:t>
      </w:r>
      <w:r w:rsidRPr="00AB33BE">
        <w:rPr>
          <w:color w:val="000000"/>
          <w:szCs w:val="22"/>
          <w:lang w:val="es-ES"/>
        </w:rPr>
        <w:t>6.1.</w:t>
      </w:r>
    </w:p>
    <w:p w14:paraId="5E4E28AE" w14:textId="77777777" w:rsidR="005D3168" w:rsidRPr="00AB33BE" w:rsidRDefault="005D3168" w:rsidP="003E53E7">
      <w:pPr>
        <w:tabs>
          <w:tab w:val="clear" w:pos="567"/>
        </w:tabs>
        <w:spacing w:line="240" w:lineRule="auto"/>
        <w:jc w:val="left"/>
        <w:rPr>
          <w:color w:val="000000"/>
          <w:szCs w:val="22"/>
          <w:lang w:val="es-ES"/>
        </w:rPr>
      </w:pPr>
    </w:p>
    <w:p w14:paraId="777B8E73" w14:textId="77777777" w:rsidR="005D3168" w:rsidRPr="00AB33BE" w:rsidRDefault="005D3168" w:rsidP="003E53E7">
      <w:pPr>
        <w:tabs>
          <w:tab w:val="clear" w:pos="567"/>
        </w:tabs>
        <w:spacing w:line="240" w:lineRule="auto"/>
        <w:jc w:val="left"/>
        <w:rPr>
          <w:color w:val="000000"/>
          <w:szCs w:val="22"/>
          <w:lang w:val="es-ES"/>
        </w:rPr>
      </w:pPr>
    </w:p>
    <w:p w14:paraId="5A14B98D" w14:textId="77777777" w:rsidR="005D3168" w:rsidRPr="00AB33BE" w:rsidRDefault="005D3168" w:rsidP="003E53E7">
      <w:pPr>
        <w:keepNext/>
        <w:tabs>
          <w:tab w:val="clear" w:pos="567"/>
        </w:tabs>
        <w:spacing w:line="240" w:lineRule="auto"/>
        <w:ind w:left="567" w:hanging="567"/>
        <w:jc w:val="left"/>
        <w:rPr>
          <w:caps/>
          <w:color w:val="000000"/>
          <w:lang w:val="es-ES"/>
        </w:rPr>
      </w:pPr>
      <w:r w:rsidRPr="00AB33BE">
        <w:rPr>
          <w:b/>
          <w:color w:val="000000"/>
          <w:lang w:val="es-ES"/>
        </w:rPr>
        <w:t>3.</w:t>
      </w:r>
      <w:r w:rsidRPr="00AB33BE">
        <w:rPr>
          <w:b/>
          <w:color w:val="000000"/>
          <w:lang w:val="es-ES"/>
        </w:rPr>
        <w:tab/>
        <w:t>FORMA FARMACÉUTICA</w:t>
      </w:r>
    </w:p>
    <w:p w14:paraId="681F4617" w14:textId="77777777" w:rsidR="005D3168" w:rsidRPr="00AB33BE" w:rsidRDefault="005D3168" w:rsidP="003E53E7">
      <w:pPr>
        <w:pStyle w:val="Text"/>
        <w:keepNext/>
        <w:spacing w:before="0"/>
        <w:jc w:val="left"/>
        <w:rPr>
          <w:color w:val="000000"/>
          <w:sz w:val="22"/>
          <w:szCs w:val="22"/>
          <w:lang w:val="es-ES"/>
        </w:rPr>
      </w:pPr>
    </w:p>
    <w:p w14:paraId="12D0C177"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Comprimido </w:t>
      </w:r>
      <w:r w:rsidR="003A5D06" w:rsidRPr="00AB33BE">
        <w:rPr>
          <w:color w:val="000000"/>
          <w:sz w:val="22"/>
          <w:szCs w:val="22"/>
          <w:lang w:val="es-ES"/>
        </w:rPr>
        <w:t>recubierto con película</w:t>
      </w:r>
    </w:p>
    <w:p w14:paraId="6D9AB54A" w14:textId="77777777" w:rsidR="005D3168" w:rsidRPr="00AB33BE" w:rsidRDefault="005D3168" w:rsidP="003E53E7">
      <w:pPr>
        <w:pStyle w:val="Text"/>
        <w:spacing w:before="0"/>
        <w:jc w:val="left"/>
        <w:rPr>
          <w:color w:val="000000"/>
          <w:sz w:val="22"/>
          <w:szCs w:val="22"/>
          <w:lang w:val="es-ES"/>
        </w:rPr>
      </w:pPr>
    </w:p>
    <w:p w14:paraId="6329C786" w14:textId="77777777" w:rsidR="003A5D06" w:rsidRPr="006D1EB4" w:rsidRDefault="003A5D06" w:rsidP="003E53E7">
      <w:pPr>
        <w:pStyle w:val="Text"/>
        <w:keepNext/>
        <w:spacing w:before="0"/>
        <w:jc w:val="left"/>
        <w:rPr>
          <w:color w:val="000000"/>
          <w:sz w:val="22"/>
          <w:szCs w:val="18"/>
          <w:u w:val="single"/>
          <w:lang w:val="es-ES"/>
        </w:rPr>
      </w:pPr>
      <w:r w:rsidRPr="00AB33BE">
        <w:rPr>
          <w:color w:val="000000"/>
          <w:sz w:val="22"/>
          <w:szCs w:val="22"/>
          <w:u w:val="single"/>
          <w:lang w:val="es-ES"/>
        </w:rPr>
        <w:t>EXJADE 90 mg comprimidos recubiertos con película</w:t>
      </w:r>
    </w:p>
    <w:p w14:paraId="54D85265" w14:textId="6DA1EB89" w:rsidR="003A5D06" w:rsidRPr="00AB33BE" w:rsidRDefault="003A5D06" w:rsidP="003E53E7">
      <w:pPr>
        <w:pStyle w:val="Text"/>
        <w:spacing w:before="0"/>
        <w:jc w:val="left"/>
        <w:rPr>
          <w:color w:val="000000"/>
          <w:sz w:val="22"/>
          <w:szCs w:val="22"/>
          <w:lang w:val="es-ES"/>
        </w:rPr>
      </w:pPr>
      <w:r w:rsidRPr="00AB33BE">
        <w:rPr>
          <w:color w:val="000000"/>
          <w:sz w:val="22"/>
          <w:szCs w:val="22"/>
          <w:lang w:val="es-ES"/>
        </w:rPr>
        <w:t>Comprimidos recubiertos con película de color azul claro, oval</w:t>
      </w:r>
      <w:r w:rsidR="006E0787" w:rsidRPr="00AB33BE">
        <w:rPr>
          <w:color w:val="000000"/>
          <w:sz w:val="22"/>
          <w:szCs w:val="22"/>
          <w:lang w:val="es-ES"/>
        </w:rPr>
        <w:t>ados</w:t>
      </w:r>
      <w:r w:rsidRPr="00AB33BE">
        <w:rPr>
          <w:color w:val="000000"/>
          <w:sz w:val="22"/>
          <w:szCs w:val="22"/>
          <w:lang w:val="es-ES"/>
        </w:rPr>
        <w:t xml:space="preserve">, biconvexos, con bordes biselados </w:t>
      </w:r>
      <w:r w:rsidR="00DA004D">
        <w:rPr>
          <w:color w:val="000000"/>
          <w:sz w:val="22"/>
          <w:szCs w:val="22"/>
          <w:lang w:val="es-ES"/>
        </w:rPr>
        <w:t>y grabados</w:t>
      </w:r>
      <w:r w:rsidRPr="00AB33BE">
        <w:rPr>
          <w:color w:val="000000"/>
          <w:sz w:val="22"/>
          <w:szCs w:val="22"/>
          <w:lang w:val="es-ES"/>
        </w:rPr>
        <w:t xml:space="preserve"> (NVR en una cara y 90 en la otra).</w:t>
      </w:r>
      <w:r w:rsidR="00D72AC8" w:rsidRPr="00AB33BE">
        <w:rPr>
          <w:color w:val="000000"/>
          <w:sz w:val="22"/>
          <w:szCs w:val="22"/>
          <w:lang w:val="es-ES"/>
        </w:rPr>
        <w:t xml:space="preserve"> Dimensiones aproximadas del comprimido 10,7 mm x 4,2 </w:t>
      </w:r>
      <w:proofErr w:type="spellStart"/>
      <w:r w:rsidR="00D72AC8" w:rsidRPr="00AB33BE">
        <w:rPr>
          <w:color w:val="000000"/>
          <w:sz w:val="22"/>
          <w:szCs w:val="22"/>
          <w:lang w:val="es-ES"/>
        </w:rPr>
        <w:t>mm.</w:t>
      </w:r>
      <w:proofErr w:type="spellEnd"/>
    </w:p>
    <w:p w14:paraId="09DDCA0E" w14:textId="77777777" w:rsidR="003A5D06" w:rsidRPr="00AB33BE" w:rsidRDefault="003A5D06" w:rsidP="003E53E7">
      <w:pPr>
        <w:pStyle w:val="Text"/>
        <w:spacing w:before="0"/>
        <w:jc w:val="left"/>
        <w:rPr>
          <w:color w:val="000000"/>
          <w:sz w:val="22"/>
          <w:szCs w:val="22"/>
          <w:lang w:val="es-ES"/>
        </w:rPr>
      </w:pPr>
    </w:p>
    <w:p w14:paraId="1C9D3B01" w14:textId="77777777" w:rsidR="003A5D06" w:rsidRPr="006D1EB4" w:rsidRDefault="003A5D06" w:rsidP="003E53E7">
      <w:pPr>
        <w:pStyle w:val="Text"/>
        <w:keepNext/>
        <w:spacing w:before="0"/>
        <w:jc w:val="left"/>
        <w:rPr>
          <w:color w:val="000000"/>
          <w:sz w:val="22"/>
          <w:szCs w:val="18"/>
          <w:u w:val="single"/>
          <w:lang w:val="es-ES"/>
        </w:rPr>
      </w:pPr>
      <w:r w:rsidRPr="00AB33BE">
        <w:rPr>
          <w:color w:val="000000"/>
          <w:sz w:val="22"/>
          <w:szCs w:val="22"/>
          <w:u w:val="single"/>
          <w:lang w:val="es-ES"/>
        </w:rPr>
        <w:t>EXJADE 180 mg comprimidos recubiertos con película</w:t>
      </w:r>
    </w:p>
    <w:p w14:paraId="56ED4684" w14:textId="77D5DFED" w:rsidR="003A5D06" w:rsidRPr="00AB33BE" w:rsidRDefault="003A5D06" w:rsidP="003E53E7">
      <w:pPr>
        <w:pStyle w:val="Text"/>
        <w:spacing w:before="0"/>
        <w:jc w:val="left"/>
        <w:rPr>
          <w:color w:val="000000"/>
          <w:sz w:val="22"/>
          <w:szCs w:val="22"/>
          <w:lang w:val="es-ES"/>
        </w:rPr>
      </w:pPr>
      <w:r w:rsidRPr="00AB33BE">
        <w:rPr>
          <w:color w:val="000000"/>
          <w:sz w:val="22"/>
          <w:szCs w:val="22"/>
          <w:lang w:val="es-ES"/>
        </w:rPr>
        <w:t>Comprimidos recubiertos con película de color azul, oval</w:t>
      </w:r>
      <w:r w:rsidR="006E0787" w:rsidRPr="00AB33BE">
        <w:rPr>
          <w:color w:val="000000"/>
          <w:sz w:val="22"/>
          <w:szCs w:val="22"/>
          <w:lang w:val="es-ES"/>
        </w:rPr>
        <w:t>ado</w:t>
      </w:r>
      <w:r w:rsidRPr="00AB33BE">
        <w:rPr>
          <w:color w:val="000000"/>
          <w:sz w:val="22"/>
          <w:szCs w:val="22"/>
          <w:lang w:val="es-ES"/>
        </w:rPr>
        <w:t xml:space="preserve">s, biconvexos, con bordes biselados </w:t>
      </w:r>
      <w:r w:rsidR="00DA004D">
        <w:rPr>
          <w:color w:val="000000"/>
          <w:sz w:val="22"/>
          <w:szCs w:val="22"/>
          <w:lang w:val="es-ES"/>
        </w:rPr>
        <w:t>y grabados</w:t>
      </w:r>
      <w:r w:rsidRPr="00AB33BE">
        <w:rPr>
          <w:color w:val="000000"/>
          <w:sz w:val="22"/>
          <w:szCs w:val="22"/>
          <w:lang w:val="es-ES"/>
        </w:rPr>
        <w:t xml:space="preserve"> (NVR en una cara y 180 en la otra).</w:t>
      </w:r>
      <w:r w:rsidR="00D72AC8" w:rsidRPr="00AB33BE">
        <w:rPr>
          <w:color w:val="000000"/>
          <w:sz w:val="22"/>
          <w:szCs w:val="22"/>
          <w:lang w:val="es-ES"/>
        </w:rPr>
        <w:t xml:space="preserve"> Dimensiones aproximadas del comprimido 14 mm x 5,5 </w:t>
      </w:r>
      <w:proofErr w:type="spellStart"/>
      <w:r w:rsidR="00D72AC8" w:rsidRPr="00AB33BE">
        <w:rPr>
          <w:color w:val="000000"/>
          <w:sz w:val="22"/>
          <w:szCs w:val="22"/>
          <w:lang w:val="es-ES"/>
        </w:rPr>
        <w:t>mm.</w:t>
      </w:r>
      <w:proofErr w:type="spellEnd"/>
    </w:p>
    <w:p w14:paraId="67B715C9" w14:textId="77777777" w:rsidR="003A5D06" w:rsidRPr="00AB33BE" w:rsidRDefault="003A5D06" w:rsidP="003E53E7">
      <w:pPr>
        <w:pStyle w:val="Text"/>
        <w:spacing w:before="0"/>
        <w:jc w:val="left"/>
        <w:rPr>
          <w:color w:val="000000"/>
          <w:sz w:val="22"/>
          <w:szCs w:val="22"/>
          <w:lang w:val="es-ES"/>
        </w:rPr>
      </w:pPr>
    </w:p>
    <w:p w14:paraId="75CBA612" w14:textId="77777777" w:rsidR="003A5D06" w:rsidRPr="006D1EB4" w:rsidRDefault="003A5D06" w:rsidP="003E53E7">
      <w:pPr>
        <w:pStyle w:val="Text"/>
        <w:keepNext/>
        <w:spacing w:before="0"/>
        <w:jc w:val="left"/>
        <w:rPr>
          <w:color w:val="000000"/>
          <w:sz w:val="22"/>
          <w:szCs w:val="18"/>
          <w:u w:val="single"/>
          <w:lang w:val="es-ES"/>
        </w:rPr>
      </w:pPr>
      <w:r w:rsidRPr="00AB33BE">
        <w:rPr>
          <w:color w:val="000000"/>
          <w:sz w:val="22"/>
          <w:szCs w:val="22"/>
          <w:u w:val="single"/>
          <w:lang w:val="es-ES"/>
        </w:rPr>
        <w:t>EXJADE 360 mg comprimidos recubiertos con película</w:t>
      </w:r>
    </w:p>
    <w:p w14:paraId="20AEE984" w14:textId="62FC7C5C" w:rsidR="005D3168" w:rsidRPr="00AB33BE" w:rsidRDefault="003A5D06" w:rsidP="003E53E7">
      <w:pPr>
        <w:pStyle w:val="Text"/>
        <w:spacing w:before="0"/>
        <w:jc w:val="left"/>
        <w:rPr>
          <w:color w:val="000000"/>
          <w:sz w:val="22"/>
          <w:szCs w:val="22"/>
          <w:lang w:val="es-ES"/>
        </w:rPr>
      </w:pPr>
      <w:r w:rsidRPr="00AB33BE">
        <w:rPr>
          <w:color w:val="000000"/>
          <w:sz w:val="22"/>
          <w:szCs w:val="22"/>
          <w:lang w:val="es-ES"/>
        </w:rPr>
        <w:t>Comprimidos recubiertos con pelí</w:t>
      </w:r>
      <w:r w:rsidR="006E0787" w:rsidRPr="00AB33BE">
        <w:rPr>
          <w:color w:val="000000"/>
          <w:sz w:val="22"/>
          <w:szCs w:val="22"/>
          <w:lang w:val="es-ES"/>
        </w:rPr>
        <w:t>cula de color azul oscuro, ovalados</w:t>
      </w:r>
      <w:r w:rsidRPr="00AB33BE">
        <w:rPr>
          <w:color w:val="000000"/>
          <w:sz w:val="22"/>
          <w:szCs w:val="22"/>
          <w:lang w:val="es-ES"/>
        </w:rPr>
        <w:t xml:space="preserve">, biconvexos, con bordes biselados </w:t>
      </w:r>
      <w:r w:rsidR="00D522ED">
        <w:rPr>
          <w:color w:val="000000"/>
          <w:sz w:val="22"/>
          <w:szCs w:val="22"/>
          <w:lang w:val="es-ES"/>
        </w:rPr>
        <w:t>y grabados</w:t>
      </w:r>
      <w:r w:rsidRPr="00AB33BE">
        <w:rPr>
          <w:color w:val="000000"/>
          <w:sz w:val="22"/>
          <w:szCs w:val="22"/>
          <w:lang w:val="es-ES"/>
        </w:rPr>
        <w:t xml:space="preserve"> (NVR en una cara y 360 en la otra).</w:t>
      </w:r>
      <w:r w:rsidR="00D72AC8" w:rsidRPr="00AB33BE">
        <w:rPr>
          <w:color w:val="000000"/>
          <w:sz w:val="22"/>
          <w:szCs w:val="22"/>
          <w:lang w:val="es-ES"/>
        </w:rPr>
        <w:t xml:space="preserve"> Dimensiones aproximadas del comprimido 17 mm x 6,7 </w:t>
      </w:r>
      <w:proofErr w:type="spellStart"/>
      <w:r w:rsidR="00D72AC8" w:rsidRPr="00AB33BE">
        <w:rPr>
          <w:color w:val="000000"/>
          <w:sz w:val="22"/>
          <w:szCs w:val="22"/>
          <w:lang w:val="es-ES"/>
        </w:rPr>
        <w:t>mm.</w:t>
      </w:r>
      <w:proofErr w:type="spellEnd"/>
    </w:p>
    <w:p w14:paraId="714132DC" w14:textId="77777777" w:rsidR="005D3168" w:rsidRPr="00AB33BE" w:rsidRDefault="005D3168" w:rsidP="003E53E7">
      <w:pPr>
        <w:tabs>
          <w:tab w:val="clear" w:pos="567"/>
        </w:tabs>
        <w:spacing w:line="240" w:lineRule="auto"/>
        <w:jc w:val="left"/>
        <w:rPr>
          <w:color w:val="000000"/>
          <w:szCs w:val="22"/>
          <w:lang w:val="es-ES"/>
        </w:rPr>
      </w:pPr>
    </w:p>
    <w:p w14:paraId="6D490DD1" w14:textId="77777777" w:rsidR="005D3168" w:rsidRPr="00AB33BE" w:rsidRDefault="005D3168" w:rsidP="003E53E7">
      <w:pPr>
        <w:tabs>
          <w:tab w:val="clear" w:pos="567"/>
        </w:tabs>
        <w:spacing w:line="240" w:lineRule="auto"/>
        <w:jc w:val="left"/>
        <w:rPr>
          <w:color w:val="000000"/>
          <w:szCs w:val="22"/>
          <w:lang w:val="es-ES"/>
        </w:rPr>
      </w:pPr>
    </w:p>
    <w:p w14:paraId="26A3FA59" w14:textId="77777777" w:rsidR="005D3168" w:rsidRPr="00AB33BE" w:rsidRDefault="005D3168" w:rsidP="003E53E7">
      <w:pPr>
        <w:keepNext/>
        <w:tabs>
          <w:tab w:val="clear" w:pos="567"/>
        </w:tabs>
        <w:spacing w:line="240" w:lineRule="auto"/>
        <w:ind w:left="567" w:hanging="567"/>
        <w:jc w:val="left"/>
        <w:rPr>
          <w:caps/>
          <w:color w:val="000000"/>
          <w:lang w:val="es-ES"/>
        </w:rPr>
      </w:pPr>
      <w:r w:rsidRPr="00AB33BE">
        <w:rPr>
          <w:b/>
          <w:caps/>
          <w:color w:val="000000"/>
          <w:lang w:val="es-ES"/>
        </w:rPr>
        <w:t>4.</w:t>
      </w:r>
      <w:r w:rsidRPr="00AB33BE">
        <w:rPr>
          <w:b/>
          <w:caps/>
          <w:color w:val="000000"/>
          <w:lang w:val="es-ES"/>
        </w:rPr>
        <w:tab/>
        <w:t>DATOS CLÍNICOS</w:t>
      </w:r>
    </w:p>
    <w:p w14:paraId="7BC7DFB3" w14:textId="77777777" w:rsidR="005D3168" w:rsidRPr="00AB33BE" w:rsidRDefault="005D3168" w:rsidP="003E53E7">
      <w:pPr>
        <w:keepNext/>
        <w:tabs>
          <w:tab w:val="clear" w:pos="567"/>
        </w:tabs>
        <w:spacing w:line="240" w:lineRule="auto"/>
        <w:jc w:val="left"/>
        <w:rPr>
          <w:color w:val="000000"/>
          <w:lang w:val="es-ES"/>
        </w:rPr>
      </w:pPr>
    </w:p>
    <w:p w14:paraId="3DDDDF26"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4.1</w:t>
      </w:r>
      <w:r w:rsidRPr="00AB33BE">
        <w:rPr>
          <w:b/>
          <w:color w:val="000000"/>
          <w:lang w:val="es-ES"/>
        </w:rPr>
        <w:tab/>
        <w:t>Indicaciones terapéuticas</w:t>
      </w:r>
    </w:p>
    <w:p w14:paraId="03C677DF" w14:textId="77777777" w:rsidR="005D3168" w:rsidRPr="00AB33BE" w:rsidRDefault="005D3168" w:rsidP="003E53E7">
      <w:pPr>
        <w:keepNext/>
        <w:tabs>
          <w:tab w:val="clear" w:pos="567"/>
        </w:tabs>
        <w:spacing w:line="240" w:lineRule="auto"/>
        <w:jc w:val="left"/>
        <w:rPr>
          <w:color w:val="000000"/>
          <w:szCs w:val="22"/>
          <w:lang w:val="es-ES"/>
        </w:rPr>
      </w:pPr>
    </w:p>
    <w:p w14:paraId="6FF148ED" w14:textId="0B3BB99B"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EXJADE está indicado para el tratamiento de la sobrecarga férrica crónica debida a transfusiones sanguíneas frecuentes (</w:t>
      </w:r>
      <w:r w:rsidRPr="00AB33BE">
        <w:rPr>
          <w:color w:val="000000"/>
          <w:sz w:val="22"/>
          <w:szCs w:val="22"/>
          <w:lang w:val="es-ES"/>
        </w:rPr>
        <w:sym w:font="Symbol" w:char="F0B3"/>
      </w:r>
      <w:r w:rsidR="00AA7A69" w:rsidRPr="00AB33BE">
        <w:rPr>
          <w:color w:val="000000"/>
          <w:sz w:val="22"/>
          <w:szCs w:val="22"/>
          <w:lang w:val="es-ES"/>
        </w:rPr>
        <w:t> </w:t>
      </w:r>
      <w:r w:rsidRPr="00AB33BE">
        <w:rPr>
          <w:color w:val="000000"/>
          <w:sz w:val="22"/>
          <w:szCs w:val="22"/>
          <w:lang w:val="es-ES"/>
        </w:rPr>
        <w:t xml:space="preserve">7 ml/kg/mes de concentrado de hematíes) en pacientes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de edad igual o superior a 6 años.</w:t>
      </w:r>
    </w:p>
    <w:p w14:paraId="16879EAA" w14:textId="77777777" w:rsidR="005D3168" w:rsidRPr="00AB33BE" w:rsidRDefault="005D3168" w:rsidP="003E53E7">
      <w:pPr>
        <w:pStyle w:val="Text"/>
        <w:spacing w:before="0"/>
        <w:jc w:val="left"/>
        <w:rPr>
          <w:color w:val="000000"/>
          <w:sz w:val="22"/>
          <w:szCs w:val="22"/>
          <w:lang w:val="es-ES"/>
        </w:rPr>
      </w:pPr>
    </w:p>
    <w:p w14:paraId="6BDEAF41" w14:textId="77777777" w:rsidR="005D3168" w:rsidRPr="00AB33BE" w:rsidRDefault="005D3168" w:rsidP="003E53E7">
      <w:pPr>
        <w:pStyle w:val="Text"/>
        <w:keepNext/>
        <w:keepLines/>
        <w:spacing w:before="0"/>
        <w:jc w:val="left"/>
        <w:rPr>
          <w:color w:val="000000"/>
          <w:sz w:val="22"/>
          <w:szCs w:val="22"/>
          <w:lang w:val="es-ES"/>
        </w:rPr>
      </w:pPr>
      <w:r w:rsidRPr="00AB33BE">
        <w:rPr>
          <w:color w:val="000000"/>
          <w:sz w:val="22"/>
          <w:szCs w:val="22"/>
          <w:lang w:val="es-ES"/>
        </w:rPr>
        <w:lastRenderedPageBreak/>
        <w:t xml:space="preserve">EXJADE también está indicado para el tratamiento de la sobrecarga férrica crónica debida a transfusiones sanguíneas cuando el tratamiento con </w:t>
      </w:r>
      <w:proofErr w:type="spellStart"/>
      <w:r w:rsidRPr="00AB33BE">
        <w:rPr>
          <w:color w:val="000000"/>
          <w:sz w:val="22"/>
          <w:szCs w:val="22"/>
          <w:lang w:val="es-ES"/>
        </w:rPr>
        <w:t>deferoxamina</w:t>
      </w:r>
      <w:proofErr w:type="spellEnd"/>
      <w:r w:rsidRPr="00AB33BE">
        <w:rPr>
          <w:color w:val="000000"/>
          <w:sz w:val="22"/>
          <w:szCs w:val="22"/>
          <w:lang w:val="es-ES"/>
        </w:rPr>
        <w:t xml:space="preserve"> esté contraindicado o no sea adecuado en los siguientes grupos de pacientes:</w:t>
      </w:r>
    </w:p>
    <w:p w14:paraId="58F6461A" w14:textId="0D4C1D2B" w:rsidR="005D3168" w:rsidRPr="00AB33BE" w:rsidRDefault="005D3168" w:rsidP="00D75D4F">
      <w:pPr>
        <w:pStyle w:val="Text"/>
        <w:numPr>
          <w:ilvl w:val="0"/>
          <w:numId w:val="7"/>
        </w:numPr>
        <w:tabs>
          <w:tab w:val="clear" w:pos="930"/>
        </w:tabs>
        <w:spacing w:before="0"/>
        <w:ind w:left="567" w:hanging="567"/>
        <w:jc w:val="left"/>
        <w:rPr>
          <w:color w:val="000000"/>
          <w:sz w:val="22"/>
          <w:szCs w:val="22"/>
          <w:lang w:val="es-ES"/>
        </w:rPr>
      </w:pPr>
      <w:r w:rsidRPr="00AB33BE">
        <w:rPr>
          <w:color w:val="000000"/>
          <w:sz w:val="22"/>
          <w:szCs w:val="22"/>
          <w:lang w:val="es-ES"/>
        </w:rPr>
        <w:t xml:space="preserve">en pacientes </w:t>
      </w:r>
      <w:r w:rsidR="00D72AC8" w:rsidRPr="00AB33BE">
        <w:rPr>
          <w:color w:val="000000"/>
          <w:sz w:val="22"/>
          <w:szCs w:val="22"/>
          <w:lang w:val="es-ES"/>
        </w:rPr>
        <w:t xml:space="preserve">pediátricos </w:t>
      </w:r>
      <w:r w:rsidRPr="00AB33BE">
        <w:rPr>
          <w:color w:val="000000"/>
          <w:sz w:val="22"/>
          <w:szCs w:val="22"/>
          <w:lang w:val="es-ES"/>
        </w:rPr>
        <w:t xml:space="preserve">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con sobrecarga férrica debida a transfusiones sanguíneas frecuentes (</w:t>
      </w:r>
      <w:r w:rsidRPr="00AB33BE">
        <w:rPr>
          <w:color w:val="000000"/>
          <w:sz w:val="22"/>
          <w:szCs w:val="22"/>
          <w:lang w:val="es-ES"/>
        </w:rPr>
        <w:sym w:font="Symbol" w:char="F0B3"/>
      </w:r>
      <w:r w:rsidR="00AA7A69" w:rsidRPr="00AB33BE">
        <w:rPr>
          <w:color w:val="000000"/>
          <w:sz w:val="22"/>
          <w:szCs w:val="22"/>
          <w:lang w:val="es-ES"/>
        </w:rPr>
        <w:t> </w:t>
      </w:r>
      <w:r w:rsidRPr="00AB33BE">
        <w:rPr>
          <w:color w:val="000000"/>
          <w:sz w:val="22"/>
          <w:szCs w:val="22"/>
          <w:lang w:val="es-ES"/>
        </w:rPr>
        <w:t>7 ml/kg/mes de concentrado de hematíes) de 2 a 5 años,</w:t>
      </w:r>
    </w:p>
    <w:p w14:paraId="7AEC2617" w14:textId="3C07B464" w:rsidR="005D3168" w:rsidRPr="00AB33BE" w:rsidRDefault="005D3168" w:rsidP="00D75D4F">
      <w:pPr>
        <w:pStyle w:val="Text"/>
        <w:numPr>
          <w:ilvl w:val="0"/>
          <w:numId w:val="7"/>
        </w:numPr>
        <w:tabs>
          <w:tab w:val="clear" w:pos="930"/>
        </w:tabs>
        <w:spacing w:before="0"/>
        <w:ind w:left="567" w:hanging="567"/>
        <w:jc w:val="left"/>
        <w:rPr>
          <w:color w:val="000000"/>
          <w:sz w:val="22"/>
          <w:szCs w:val="22"/>
          <w:lang w:val="es-ES"/>
        </w:rPr>
      </w:pPr>
      <w:r w:rsidRPr="00AB33BE">
        <w:rPr>
          <w:color w:val="000000"/>
          <w:sz w:val="22"/>
          <w:szCs w:val="22"/>
          <w:lang w:val="es-ES"/>
        </w:rPr>
        <w:t xml:space="preserve">en </w:t>
      </w:r>
      <w:r w:rsidR="00D72AC8" w:rsidRPr="00AB33BE">
        <w:rPr>
          <w:color w:val="000000"/>
          <w:sz w:val="22"/>
          <w:szCs w:val="22"/>
          <w:lang w:val="es-ES"/>
        </w:rPr>
        <w:t xml:space="preserve">adultos y </w:t>
      </w:r>
      <w:r w:rsidRPr="00AB33BE">
        <w:rPr>
          <w:color w:val="000000"/>
          <w:sz w:val="22"/>
          <w:szCs w:val="22"/>
          <w:lang w:val="es-ES"/>
        </w:rPr>
        <w:t xml:space="preserve">pacientes </w:t>
      </w:r>
      <w:r w:rsidR="00D72AC8" w:rsidRPr="00AB33BE">
        <w:rPr>
          <w:color w:val="000000"/>
          <w:sz w:val="22"/>
          <w:szCs w:val="22"/>
          <w:lang w:val="es-ES"/>
        </w:rPr>
        <w:t xml:space="preserve">pediátricos </w:t>
      </w:r>
      <w:r w:rsidRPr="00AB33BE">
        <w:rPr>
          <w:color w:val="000000"/>
          <w:sz w:val="22"/>
          <w:szCs w:val="22"/>
          <w:lang w:val="es-ES"/>
        </w:rPr>
        <w:t xml:space="preserve">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con sobrecarga férrica debida a transfusiones sanguíneas poco frecuentes (&lt;</w:t>
      </w:r>
      <w:r w:rsidR="00AA7A69" w:rsidRPr="00AB33BE">
        <w:rPr>
          <w:color w:val="000000"/>
          <w:sz w:val="22"/>
          <w:szCs w:val="22"/>
          <w:lang w:val="es-ES"/>
        </w:rPr>
        <w:t> </w:t>
      </w:r>
      <w:r w:rsidRPr="00AB33BE">
        <w:rPr>
          <w:color w:val="000000"/>
          <w:sz w:val="22"/>
          <w:szCs w:val="22"/>
          <w:lang w:val="es-ES"/>
        </w:rPr>
        <w:t>7 ml/kg/mes de concentrado de hematíes) de edad igual o superior a 2 años,</w:t>
      </w:r>
    </w:p>
    <w:p w14:paraId="507E279B" w14:textId="77777777" w:rsidR="005D3168" w:rsidRPr="00AB33BE" w:rsidRDefault="005D3168" w:rsidP="00D75D4F">
      <w:pPr>
        <w:pStyle w:val="Text"/>
        <w:numPr>
          <w:ilvl w:val="0"/>
          <w:numId w:val="7"/>
        </w:numPr>
        <w:tabs>
          <w:tab w:val="clear" w:pos="930"/>
        </w:tabs>
        <w:spacing w:before="0"/>
        <w:ind w:left="567" w:hanging="567"/>
        <w:jc w:val="left"/>
        <w:rPr>
          <w:color w:val="000000"/>
          <w:sz w:val="22"/>
          <w:szCs w:val="22"/>
          <w:lang w:val="es-ES"/>
        </w:rPr>
      </w:pPr>
      <w:r w:rsidRPr="00AB33BE">
        <w:rPr>
          <w:color w:val="000000"/>
          <w:sz w:val="22"/>
          <w:szCs w:val="22"/>
          <w:lang w:val="es-ES"/>
        </w:rPr>
        <w:t xml:space="preserve">en </w:t>
      </w:r>
      <w:r w:rsidR="005C4DE9" w:rsidRPr="00AB33BE">
        <w:rPr>
          <w:color w:val="000000"/>
          <w:sz w:val="22"/>
          <w:szCs w:val="22"/>
          <w:lang w:val="es-ES"/>
        </w:rPr>
        <w:t xml:space="preserve">adultos y </w:t>
      </w:r>
      <w:r w:rsidRPr="00AB33BE">
        <w:rPr>
          <w:color w:val="000000"/>
          <w:sz w:val="22"/>
          <w:szCs w:val="22"/>
          <w:lang w:val="es-ES"/>
        </w:rPr>
        <w:t xml:space="preserve">pacientes </w:t>
      </w:r>
      <w:r w:rsidR="005C4DE9" w:rsidRPr="00AB33BE">
        <w:rPr>
          <w:color w:val="000000"/>
          <w:sz w:val="22"/>
          <w:szCs w:val="22"/>
          <w:lang w:val="es-ES"/>
        </w:rPr>
        <w:t xml:space="preserve">pediátricos </w:t>
      </w:r>
      <w:r w:rsidRPr="00AB33BE">
        <w:rPr>
          <w:color w:val="000000"/>
          <w:sz w:val="22"/>
          <w:szCs w:val="22"/>
          <w:lang w:val="es-ES"/>
        </w:rPr>
        <w:t>con otras anemias de edad igual o superior a 2 años.</w:t>
      </w:r>
    </w:p>
    <w:p w14:paraId="12C24AD7" w14:textId="77777777" w:rsidR="005D3168" w:rsidRPr="00AB33BE" w:rsidRDefault="005D3168" w:rsidP="003E53E7">
      <w:pPr>
        <w:tabs>
          <w:tab w:val="clear" w:pos="567"/>
        </w:tabs>
        <w:spacing w:line="240" w:lineRule="auto"/>
        <w:jc w:val="left"/>
        <w:rPr>
          <w:color w:val="000000"/>
          <w:szCs w:val="22"/>
          <w:lang w:val="es-ES"/>
        </w:rPr>
      </w:pPr>
    </w:p>
    <w:p w14:paraId="42BDD24D" w14:textId="77777777" w:rsidR="005D3168" w:rsidRPr="00AB33BE" w:rsidRDefault="005D3168" w:rsidP="003E53E7">
      <w:pPr>
        <w:tabs>
          <w:tab w:val="clear" w:pos="567"/>
        </w:tabs>
        <w:spacing w:line="240" w:lineRule="auto"/>
        <w:jc w:val="left"/>
        <w:rPr>
          <w:color w:val="000000"/>
          <w:szCs w:val="22"/>
          <w:lang w:val="es-ES"/>
        </w:rPr>
      </w:pPr>
      <w:r w:rsidRPr="00AB33BE">
        <w:rPr>
          <w:color w:val="000000"/>
          <w:szCs w:val="22"/>
          <w:lang w:val="es-ES"/>
        </w:rPr>
        <w:t xml:space="preserve">EXJADE también está indicado para el tratamiento de la sobrecarga férrica crónica que requiere tratamiento quelante cuando el tratamiento con </w:t>
      </w:r>
      <w:proofErr w:type="spellStart"/>
      <w:r w:rsidRPr="00AB33BE">
        <w:rPr>
          <w:color w:val="000000"/>
          <w:szCs w:val="22"/>
          <w:lang w:val="es-ES"/>
        </w:rPr>
        <w:t>deferoxamina</w:t>
      </w:r>
      <w:proofErr w:type="spellEnd"/>
      <w:r w:rsidRPr="00AB33BE">
        <w:rPr>
          <w:color w:val="000000"/>
          <w:szCs w:val="22"/>
          <w:lang w:val="es-ES"/>
        </w:rPr>
        <w:t xml:space="preserve"> está contraindicado o no es adecuado en pacientes con síndromes </w:t>
      </w:r>
      <w:proofErr w:type="spellStart"/>
      <w:r w:rsidRPr="00AB33BE">
        <w:rPr>
          <w:color w:val="000000"/>
          <w:szCs w:val="22"/>
          <w:lang w:val="es-ES"/>
        </w:rPr>
        <w:t>talasémicos</w:t>
      </w:r>
      <w:proofErr w:type="spellEnd"/>
      <w:r w:rsidRPr="00AB33BE">
        <w:rPr>
          <w:color w:val="000000"/>
          <w:szCs w:val="22"/>
          <w:lang w:val="es-ES"/>
        </w:rPr>
        <w:t xml:space="preserve"> no dependientes de transfusiones de edad igual o superior a 10 años.</w:t>
      </w:r>
    </w:p>
    <w:p w14:paraId="0739B6A8" w14:textId="77777777" w:rsidR="005D3168" w:rsidRPr="00AB33BE" w:rsidRDefault="005D3168" w:rsidP="003E53E7">
      <w:pPr>
        <w:tabs>
          <w:tab w:val="clear" w:pos="567"/>
        </w:tabs>
        <w:spacing w:line="240" w:lineRule="auto"/>
        <w:jc w:val="left"/>
        <w:rPr>
          <w:color w:val="000000"/>
          <w:szCs w:val="22"/>
          <w:lang w:val="es-ES"/>
        </w:rPr>
      </w:pPr>
    </w:p>
    <w:p w14:paraId="4C2106F9" w14:textId="77777777" w:rsidR="005D3168" w:rsidRPr="00AB33BE" w:rsidRDefault="005D3168" w:rsidP="003E53E7">
      <w:pPr>
        <w:keepNext/>
        <w:tabs>
          <w:tab w:val="clear" w:pos="567"/>
        </w:tabs>
        <w:spacing w:line="240" w:lineRule="auto"/>
        <w:ind w:left="567" w:hanging="567"/>
        <w:jc w:val="left"/>
        <w:rPr>
          <w:b/>
          <w:color w:val="000000"/>
          <w:lang w:val="es-ES"/>
        </w:rPr>
      </w:pPr>
      <w:r w:rsidRPr="00AB33BE">
        <w:rPr>
          <w:b/>
          <w:bCs/>
          <w:color w:val="000000"/>
          <w:lang w:val="es-ES"/>
        </w:rPr>
        <w:t>4.2</w:t>
      </w:r>
      <w:r w:rsidRPr="00AB33BE">
        <w:rPr>
          <w:color w:val="000000"/>
          <w:lang w:val="es-ES"/>
        </w:rPr>
        <w:tab/>
      </w:r>
      <w:r w:rsidRPr="00AB33BE">
        <w:rPr>
          <w:b/>
          <w:color w:val="000000"/>
          <w:lang w:val="es-ES"/>
        </w:rPr>
        <w:t>Posología y forma de administración</w:t>
      </w:r>
    </w:p>
    <w:p w14:paraId="2A156449" w14:textId="77777777" w:rsidR="005D3168" w:rsidRPr="00AB33BE" w:rsidRDefault="005D3168" w:rsidP="003E53E7">
      <w:pPr>
        <w:keepNext/>
        <w:tabs>
          <w:tab w:val="clear" w:pos="567"/>
        </w:tabs>
        <w:spacing w:line="240" w:lineRule="auto"/>
        <w:ind w:left="567" w:hanging="567"/>
        <w:jc w:val="left"/>
        <w:rPr>
          <w:color w:val="000000"/>
          <w:szCs w:val="22"/>
          <w:lang w:val="es-ES"/>
        </w:rPr>
      </w:pPr>
    </w:p>
    <w:p w14:paraId="11B51898"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El tratamiento con EXJADE debe iniciarse y mantenerse por médicos con experiencia en el tratamiento de la sobrecarga férrica crónica.</w:t>
      </w:r>
    </w:p>
    <w:p w14:paraId="6B7D2B0D" w14:textId="77777777" w:rsidR="005D3168" w:rsidRPr="00AB33BE" w:rsidRDefault="005D3168" w:rsidP="003E53E7">
      <w:pPr>
        <w:pStyle w:val="Text"/>
        <w:spacing w:before="0"/>
        <w:jc w:val="left"/>
        <w:rPr>
          <w:color w:val="000000"/>
          <w:sz w:val="22"/>
          <w:szCs w:val="22"/>
          <w:lang w:val="es-ES"/>
        </w:rPr>
      </w:pPr>
    </w:p>
    <w:p w14:paraId="3BE97587" w14:textId="77777777" w:rsidR="005C4DE9" w:rsidRPr="00946157" w:rsidRDefault="005D3168" w:rsidP="003E53E7">
      <w:pPr>
        <w:pStyle w:val="Text"/>
        <w:keepNext/>
        <w:spacing w:before="0"/>
        <w:jc w:val="left"/>
        <w:rPr>
          <w:color w:val="000000"/>
          <w:sz w:val="22"/>
          <w:szCs w:val="22"/>
          <w:u w:val="single"/>
          <w:lang w:val="es-ES"/>
        </w:rPr>
      </w:pPr>
      <w:r w:rsidRPr="00946157">
        <w:rPr>
          <w:color w:val="000000"/>
          <w:sz w:val="22"/>
          <w:szCs w:val="22"/>
          <w:u w:val="single"/>
          <w:lang w:val="es-ES"/>
        </w:rPr>
        <w:t>Posología</w:t>
      </w:r>
    </w:p>
    <w:p w14:paraId="33AD6DB2" w14:textId="77777777" w:rsidR="003876C5" w:rsidRDefault="003876C5" w:rsidP="00331B59">
      <w:pPr>
        <w:keepNext/>
        <w:jc w:val="left"/>
        <w:rPr>
          <w:lang w:val="es-ES"/>
        </w:rPr>
      </w:pPr>
    </w:p>
    <w:p w14:paraId="2B011547" w14:textId="6F313F6C" w:rsidR="00CB3B7A" w:rsidRDefault="003876C5" w:rsidP="00331B59">
      <w:pPr>
        <w:jc w:val="left"/>
        <w:rPr>
          <w:lang w:val="es-ES"/>
        </w:rPr>
      </w:pPr>
      <w:r w:rsidRPr="00331B59">
        <w:rPr>
          <w:lang w:val="es-ES"/>
        </w:rPr>
        <w:t xml:space="preserve">La sobrecarga férrica transfusional y los síndromes </w:t>
      </w:r>
      <w:proofErr w:type="spellStart"/>
      <w:r w:rsidRPr="00331B59">
        <w:rPr>
          <w:lang w:val="es-ES"/>
        </w:rPr>
        <w:t>talasémicos</w:t>
      </w:r>
      <w:proofErr w:type="spellEnd"/>
      <w:r w:rsidRPr="00331B59">
        <w:rPr>
          <w:lang w:val="es-ES"/>
        </w:rPr>
        <w:t xml:space="preserve"> no dependientes de transfusiones requieren posologías diferentes. Todos los médicos que tengan intención de prescribir EXJADE deben asegurarse de haber recibido y estar familiarizados con el material informativo para médicos (Guía para profesionales sanitarios que también incluye </w:t>
      </w:r>
      <w:r w:rsidR="00A70A4B" w:rsidRPr="00331B59">
        <w:rPr>
          <w:lang w:val="es-ES"/>
        </w:rPr>
        <w:t>L</w:t>
      </w:r>
      <w:r w:rsidRPr="00331B59">
        <w:rPr>
          <w:lang w:val="es-ES"/>
        </w:rPr>
        <w:t xml:space="preserve">istado de comprobación para </w:t>
      </w:r>
      <w:r w:rsidR="00A70A4B" w:rsidRPr="00331B59">
        <w:rPr>
          <w:lang w:val="es-ES"/>
        </w:rPr>
        <w:t>la administración del medicamento dirigido al</w:t>
      </w:r>
      <w:r w:rsidRPr="00331B59">
        <w:rPr>
          <w:lang w:val="es-ES"/>
        </w:rPr>
        <w:t xml:space="preserve"> médico).</w:t>
      </w:r>
    </w:p>
    <w:p w14:paraId="59A69F2D" w14:textId="77777777" w:rsidR="003876C5" w:rsidRPr="00946157" w:rsidRDefault="003876C5" w:rsidP="00946157">
      <w:pPr>
        <w:rPr>
          <w:lang w:val="es-ES"/>
        </w:rPr>
      </w:pPr>
    </w:p>
    <w:p w14:paraId="0F885466" w14:textId="77777777" w:rsidR="005D3168" w:rsidRPr="00AB33BE" w:rsidRDefault="005C4DE9" w:rsidP="003E53E7">
      <w:pPr>
        <w:pStyle w:val="Text"/>
        <w:keepNext/>
        <w:spacing w:before="0"/>
        <w:jc w:val="left"/>
        <w:rPr>
          <w:i/>
          <w:color w:val="000000"/>
          <w:sz w:val="22"/>
          <w:szCs w:val="22"/>
          <w:u w:val="single"/>
          <w:lang w:val="es-ES"/>
        </w:rPr>
      </w:pPr>
      <w:r w:rsidRPr="00AB33BE">
        <w:rPr>
          <w:i/>
          <w:color w:val="000000"/>
          <w:sz w:val="22"/>
          <w:szCs w:val="22"/>
          <w:u w:val="single"/>
          <w:lang w:val="es-ES"/>
        </w:rPr>
        <w:t>S</w:t>
      </w:r>
      <w:r w:rsidR="005D3168" w:rsidRPr="00AB33BE">
        <w:rPr>
          <w:i/>
          <w:color w:val="000000"/>
          <w:sz w:val="22"/>
          <w:szCs w:val="22"/>
          <w:u w:val="single"/>
          <w:lang w:val="es-ES"/>
        </w:rPr>
        <w:t>obrecarga férrica transfusional</w:t>
      </w:r>
    </w:p>
    <w:p w14:paraId="7C1A8061" w14:textId="77777777" w:rsidR="00D2218A" w:rsidRPr="00AB33BE" w:rsidRDefault="00D2218A" w:rsidP="003E53E7">
      <w:pPr>
        <w:pStyle w:val="Text"/>
        <w:keepNext/>
        <w:spacing w:before="0"/>
        <w:jc w:val="left"/>
        <w:rPr>
          <w:color w:val="000000"/>
          <w:sz w:val="22"/>
          <w:szCs w:val="22"/>
          <w:lang w:val="es-ES"/>
        </w:rPr>
      </w:pPr>
    </w:p>
    <w:p w14:paraId="1FBBF357" w14:textId="0E0C2B1B"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Las dosis (en mg/kg</w:t>
      </w:r>
      <w:r w:rsidR="00CB3B7A">
        <w:rPr>
          <w:color w:val="000000"/>
          <w:sz w:val="22"/>
          <w:szCs w:val="22"/>
          <w:lang w:val="es-ES"/>
        </w:rPr>
        <w:t xml:space="preserve"> peso corporal</w:t>
      </w:r>
      <w:r w:rsidRPr="00AB33BE">
        <w:rPr>
          <w:color w:val="000000"/>
          <w:sz w:val="22"/>
          <w:szCs w:val="22"/>
          <w:lang w:val="es-ES"/>
        </w:rPr>
        <w:t>) deben ser calculadas y redondeadas al tamaño del comprimido entero más próximo.</w:t>
      </w:r>
    </w:p>
    <w:p w14:paraId="08730BE1" w14:textId="77777777" w:rsidR="005D3168" w:rsidRPr="00AB33BE" w:rsidRDefault="005D3168" w:rsidP="003E53E7">
      <w:pPr>
        <w:pStyle w:val="Text"/>
        <w:spacing w:before="0"/>
        <w:jc w:val="left"/>
        <w:rPr>
          <w:color w:val="000000"/>
          <w:sz w:val="22"/>
          <w:szCs w:val="22"/>
          <w:lang w:val="es-ES"/>
        </w:rPr>
      </w:pPr>
    </w:p>
    <w:p w14:paraId="0BEC4D1A" w14:textId="77777777" w:rsidR="00204109" w:rsidRPr="00AB33BE" w:rsidRDefault="00204109" w:rsidP="003E53E7">
      <w:pPr>
        <w:pStyle w:val="Text"/>
        <w:spacing w:before="0"/>
        <w:jc w:val="left"/>
        <w:rPr>
          <w:color w:val="000000"/>
          <w:sz w:val="22"/>
          <w:szCs w:val="22"/>
          <w:lang w:val="es-ES"/>
        </w:rPr>
      </w:pPr>
      <w:r w:rsidRPr="00AB33BE">
        <w:rPr>
          <w:color w:val="000000"/>
          <w:sz w:val="22"/>
          <w:szCs w:val="22"/>
          <w:lang w:val="es-ES"/>
        </w:rPr>
        <w:t xml:space="preserve">Se debe tener precaución durante el tratamiento quelante para minimizar el riesgo de </w:t>
      </w:r>
      <w:proofErr w:type="spellStart"/>
      <w:r w:rsidRPr="00AB33BE">
        <w:rPr>
          <w:color w:val="000000"/>
          <w:sz w:val="22"/>
          <w:szCs w:val="22"/>
          <w:lang w:val="es-ES"/>
        </w:rPr>
        <w:t>sobrequelación</w:t>
      </w:r>
      <w:proofErr w:type="spellEnd"/>
      <w:r w:rsidRPr="00AB33BE">
        <w:rPr>
          <w:color w:val="000000"/>
          <w:sz w:val="22"/>
          <w:szCs w:val="22"/>
          <w:lang w:val="es-ES"/>
        </w:rPr>
        <w:t xml:space="preserve"> en todos los pacientes (ver sección</w:t>
      </w:r>
      <w:r w:rsidRPr="00AB33BE">
        <w:rPr>
          <w:sz w:val="22"/>
          <w:szCs w:val="22"/>
          <w:lang w:val="es-ES"/>
        </w:rPr>
        <w:t> 4</w:t>
      </w:r>
      <w:r w:rsidRPr="00AB33BE">
        <w:rPr>
          <w:color w:val="000000"/>
          <w:sz w:val="22"/>
          <w:szCs w:val="22"/>
          <w:lang w:val="es-ES"/>
        </w:rPr>
        <w:t>.4).</w:t>
      </w:r>
    </w:p>
    <w:p w14:paraId="03569539" w14:textId="784EEFA9" w:rsidR="00204109" w:rsidRPr="00AB33BE" w:rsidRDefault="00204109" w:rsidP="003E53E7">
      <w:pPr>
        <w:pStyle w:val="Text"/>
        <w:spacing w:before="0"/>
        <w:jc w:val="left"/>
        <w:rPr>
          <w:color w:val="000000"/>
          <w:sz w:val="22"/>
          <w:szCs w:val="22"/>
          <w:lang w:val="es-ES"/>
        </w:rPr>
      </w:pPr>
    </w:p>
    <w:p w14:paraId="2BA756B8" w14:textId="5F7E9452" w:rsidR="00185471" w:rsidRPr="00A32FB9" w:rsidRDefault="00A32FB9" w:rsidP="003E53E7">
      <w:pPr>
        <w:pStyle w:val="Text"/>
        <w:spacing w:before="0"/>
        <w:jc w:val="left"/>
        <w:rPr>
          <w:color w:val="000000"/>
          <w:sz w:val="22"/>
          <w:szCs w:val="22"/>
          <w:lang w:val="es-ES"/>
        </w:rPr>
      </w:pPr>
      <w:r w:rsidRPr="00331B59">
        <w:rPr>
          <w:color w:val="000000"/>
          <w:sz w:val="22"/>
          <w:szCs w:val="22"/>
          <w:lang w:val="es-ES"/>
        </w:rPr>
        <w:t xml:space="preserve">En la UE, los medicamentos que contienen </w:t>
      </w:r>
      <w:proofErr w:type="spellStart"/>
      <w:r w:rsidRPr="00331B59">
        <w:rPr>
          <w:color w:val="000000"/>
          <w:sz w:val="22"/>
          <w:szCs w:val="22"/>
          <w:lang w:val="es-ES"/>
        </w:rPr>
        <w:t>deferasirox</w:t>
      </w:r>
      <w:proofErr w:type="spellEnd"/>
      <w:r w:rsidRPr="00331B59">
        <w:rPr>
          <w:color w:val="000000"/>
          <w:sz w:val="22"/>
          <w:szCs w:val="22"/>
          <w:lang w:val="es-ES"/>
        </w:rPr>
        <w:t xml:space="preserve"> se encuentran disponibles como comprimidos recubiertos con película y como comprimidos dispersables, comercializados </w:t>
      </w:r>
      <w:r w:rsidR="001A5C27" w:rsidRPr="00331B59">
        <w:rPr>
          <w:color w:val="000000"/>
          <w:sz w:val="22"/>
          <w:szCs w:val="22"/>
          <w:lang w:val="es-ES"/>
        </w:rPr>
        <w:t>bajo diferentes denominaciones</w:t>
      </w:r>
      <w:r w:rsidRPr="00331B59">
        <w:rPr>
          <w:color w:val="000000"/>
          <w:sz w:val="22"/>
          <w:szCs w:val="22"/>
          <w:lang w:val="es-ES"/>
        </w:rPr>
        <w:t xml:space="preserve"> comerciales como alternativas genéricas a EXJADE. Debido </w:t>
      </w:r>
      <w:r w:rsidR="00BD2F32" w:rsidRPr="00331B59">
        <w:rPr>
          <w:color w:val="000000"/>
          <w:sz w:val="22"/>
          <w:szCs w:val="22"/>
          <w:lang w:val="es-ES"/>
        </w:rPr>
        <w:t>a</w:t>
      </w:r>
      <w:r w:rsidR="00510967" w:rsidRPr="00331B59">
        <w:rPr>
          <w:color w:val="000000"/>
          <w:sz w:val="22"/>
          <w:szCs w:val="22"/>
          <w:lang w:val="es-ES"/>
        </w:rPr>
        <w:t xml:space="preserve"> </w:t>
      </w:r>
      <w:r w:rsidR="00BD2F32" w:rsidRPr="00331B59">
        <w:rPr>
          <w:color w:val="000000"/>
          <w:sz w:val="22"/>
          <w:szCs w:val="22"/>
          <w:lang w:val="es-ES"/>
        </w:rPr>
        <w:t>l</w:t>
      </w:r>
      <w:r w:rsidR="00510967" w:rsidRPr="00331B59">
        <w:rPr>
          <w:color w:val="000000"/>
          <w:sz w:val="22"/>
          <w:szCs w:val="22"/>
          <w:lang w:val="es-ES"/>
        </w:rPr>
        <w:t>os</w:t>
      </w:r>
      <w:r w:rsidRPr="00331B59">
        <w:rPr>
          <w:color w:val="000000"/>
          <w:sz w:val="22"/>
          <w:szCs w:val="22"/>
          <w:lang w:val="es-ES"/>
        </w:rPr>
        <w:t xml:space="preserve"> </w:t>
      </w:r>
      <w:r w:rsidR="00510967" w:rsidRPr="00331B59">
        <w:rPr>
          <w:color w:val="000000"/>
          <w:sz w:val="22"/>
          <w:szCs w:val="22"/>
          <w:lang w:val="es-ES"/>
        </w:rPr>
        <w:t xml:space="preserve">diferentes </w:t>
      </w:r>
      <w:r w:rsidRPr="00331B59">
        <w:rPr>
          <w:color w:val="000000"/>
          <w:sz w:val="22"/>
          <w:szCs w:val="22"/>
          <w:lang w:val="es-ES"/>
        </w:rPr>
        <w:t>perfil</w:t>
      </w:r>
      <w:r w:rsidR="00510967" w:rsidRPr="00331B59">
        <w:rPr>
          <w:color w:val="000000"/>
          <w:sz w:val="22"/>
          <w:szCs w:val="22"/>
          <w:lang w:val="es-ES"/>
        </w:rPr>
        <w:t xml:space="preserve">es </w:t>
      </w:r>
      <w:r w:rsidRPr="00331B59">
        <w:rPr>
          <w:color w:val="000000"/>
          <w:sz w:val="22"/>
          <w:szCs w:val="22"/>
          <w:lang w:val="es-ES"/>
        </w:rPr>
        <w:t>farmacocinético</w:t>
      </w:r>
      <w:r w:rsidR="00510967" w:rsidRPr="00331B59">
        <w:rPr>
          <w:color w:val="000000"/>
          <w:sz w:val="22"/>
          <w:szCs w:val="22"/>
          <w:lang w:val="es-ES"/>
        </w:rPr>
        <w:t>s</w:t>
      </w:r>
      <w:r w:rsidRPr="00331B59">
        <w:rPr>
          <w:color w:val="000000"/>
          <w:sz w:val="22"/>
          <w:szCs w:val="22"/>
          <w:lang w:val="es-ES"/>
        </w:rPr>
        <w:t xml:space="preserve"> </w:t>
      </w:r>
      <w:r w:rsidR="001A5C27" w:rsidRPr="00331B59">
        <w:rPr>
          <w:color w:val="000000"/>
          <w:sz w:val="22"/>
          <w:szCs w:val="22"/>
          <w:lang w:val="es-ES"/>
        </w:rPr>
        <w:t>se necesita</w:t>
      </w:r>
      <w:r w:rsidRPr="00331B59">
        <w:rPr>
          <w:color w:val="000000"/>
          <w:sz w:val="22"/>
          <w:szCs w:val="22"/>
          <w:lang w:val="es-ES"/>
        </w:rPr>
        <w:t xml:space="preserve"> una dosis </w:t>
      </w:r>
      <w:r w:rsidR="00BD2F32" w:rsidRPr="00331B59">
        <w:rPr>
          <w:color w:val="000000"/>
          <w:sz w:val="22"/>
          <w:szCs w:val="22"/>
          <w:lang w:val="es-ES"/>
        </w:rPr>
        <w:t>un 30% inferior</w:t>
      </w:r>
      <w:r w:rsidRPr="00331B59">
        <w:rPr>
          <w:color w:val="000000"/>
          <w:sz w:val="22"/>
          <w:szCs w:val="22"/>
          <w:lang w:val="es-ES"/>
        </w:rPr>
        <w:t xml:space="preserve"> </w:t>
      </w:r>
      <w:r w:rsidR="00BD2F32" w:rsidRPr="00331B59">
        <w:rPr>
          <w:color w:val="000000"/>
          <w:sz w:val="22"/>
          <w:szCs w:val="22"/>
          <w:lang w:val="es-ES"/>
        </w:rPr>
        <w:t>de EXJADE</w:t>
      </w:r>
      <w:r w:rsidRPr="00331B59">
        <w:rPr>
          <w:color w:val="000000"/>
          <w:sz w:val="22"/>
          <w:szCs w:val="22"/>
          <w:lang w:val="es-ES"/>
        </w:rPr>
        <w:t xml:space="preserve"> comprimidos recubiertos con película </w:t>
      </w:r>
      <w:r w:rsidR="001A5C27" w:rsidRPr="00331B59">
        <w:rPr>
          <w:color w:val="000000"/>
          <w:sz w:val="22"/>
          <w:szCs w:val="22"/>
          <w:lang w:val="es-ES"/>
        </w:rPr>
        <w:t>respecto a</w:t>
      </w:r>
      <w:r w:rsidRPr="00331B59">
        <w:rPr>
          <w:color w:val="000000"/>
          <w:sz w:val="22"/>
          <w:szCs w:val="22"/>
          <w:lang w:val="es-ES"/>
        </w:rPr>
        <w:t xml:space="preserve"> la dosis recomendada para </w:t>
      </w:r>
      <w:r w:rsidR="00BD2F32" w:rsidRPr="00331B59">
        <w:rPr>
          <w:color w:val="000000"/>
          <w:sz w:val="22"/>
          <w:szCs w:val="22"/>
          <w:lang w:val="es-ES"/>
        </w:rPr>
        <w:t xml:space="preserve">EXJADE </w:t>
      </w:r>
      <w:r w:rsidRPr="00331B59">
        <w:rPr>
          <w:color w:val="000000"/>
          <w:sz w:val="22"/>
          <w:szCs w:val="22"/>
          <w:lang w:val="es-ES"/>
        </w:rPr>
        <w:t>comprimidos dispersables (ver sección</w:t>
      </w:r>
      <w:r w:rsidRPr="00331B59">
        <w:rPr>
          <w:sz w:val="22"/>
          <w:szCs w:val="22"/>
          <w:lang w:val="es-ES"/>
        </w:rPr>
        <w:t> </w:t>
      </w:r>
      <w:r w:rsidRPr="00331B59">
        <w:rPr>
          <w:color w:val="000000"/>
          <w:sz w:val="22"/>
          <w:szCs w:val="22"/>
          <w:lang w:val="es-ES"/>
        </w:rPr>
        <w:t>5.1).</w:t>
      </w:r>
    </w:p>
    <w:p w14:paraId="4DB68E5C" w14:textId="4B4F1A52" w:rsidR="00185471" w:rsidRPr="00AB33BE" w:rsidRDefault="00185471" w:rsidP="003E53E7">
      <w:pPr>
        <w:pStyle w:val="Text"/>
        <w:spacing w:before="0"/>
        <w:jc w:val="left"/>
        <w:rPr>
          <w:color w:val="000000"/>
          <w:sz w:val="22"/>
          <w:szCs w:val="22"/>
          <w:lang w:val="es-ES"/>
        </w:rPr>
      </w:pPr>
    </w:p>
    <w:p w14:paraId="582A15BD" w14:textId="40CFDF2F" w:rsidR="005D3168" w:rsidRPr="00AB33BE" w:rsidRDefault="005D3168" w:rsidP="003E53E7">
      <w:pPr>
        <w:keepNext/>
        <w:tabs>
          <w:tab w:val="clear" w:pos="567"/>
        </w:tabs>
        <w:spacing w:line="240" w:lineRule="auto"/>
        <w:ind w:left="567" w:hanging="567"/>
        <w:jc w:val="left"/>
        <w:rPr>
          <w:color w:val="000000"/>
          <w:u w:val="single"/>
          <w:lang w:val="es-ES"/>
        </w:rPr>
      </w:pPr>
      <w:r w:rsidRPr="00AB33BE">
        <w:rPr>
          <w:i/>
          <w:color w:val="000000"/>
          <w:lang w:val="es-ES"/>
        </w:rPr>
        <w:t>Dosis inicial</w:t>
      </w:r>
    </w:p>
    <w:p w14:paraId="45FCEA07" w14:textId="3B645093" w:rsidR="001063A5" w:rsidRDefault="001063A5" w:rsidP="003E53E7">
      <w:pPr>
        <w:pStyle w:val="Text"/>
        <w:spacing w:before="0"/>
        <w:jc w:val="left"/>
        <w:rPr>
          <w:color w:val="000000"/>
          <w:sz w:val="22"/>
          <w:szCs w:val="22"/>
          <w:lang w:val="es-ES"/>
        </w:rPr>
      </w:pPr>
      <w:r w:rsidRPr="00AB33BE">
        <w:rPr>
          <w:color w:val="000000"/>
          <w:sz w:val="22"/>
          <w:szCs w:val="22"/>
          <w:lang w:val="es-ES"/>
        </w:rPr>
        <w:t xml:space="preserve">Se recomienda iniciar el tratamiento después de la transfusión de aproximadamente 20 unidades (unos 100 ml/kg) de concentrado de hematíes (CH) o cuando exista evidencia de </w:t>
      </w:r>
      <w:r w:rsidR="005F546C" w:rsidRPr="006D1EB4">
        <w:rPr>
          <w:sz w:val="22"/>
          <w:szCs w:val="18"/>
          <w:lang w:val="es-ES"/>
        </w:rPr>
        <w:t>sobrecarga férrica</w:t>
      </w:r>
      <w:r w:rsidRPr="00AB33BE">
        <w:rPr>
          <w:color w:val="000000"/>
          <w:sz w:val="22"/>
          <w:szCs w:val="22"/>
          <w:lang w:val="es-ES"/>
        </w:rPr>
        <w:t xml:space="preserve"> crónica a partir de la monitorización clínica (p.ej.: ferritina sérica &gt;</w:t>
      </w:r>
      <w:r w:rsidR="00AA7A69" w:rsidRPr="00AB33BE">
        <w:rPr>
          <w:color w:val="000000"/>
          <w:sz w:val="22"/>
          <w:szCs w:val="22"/>
          <w:lang w:val="es-ES"/>
        </w:rPr>
        <w:t> </w:t>
      </w:r>
      <w:r w:rsidRPr="00AB33BE">
        <w:rPr>
          <w:color w:val="000000"/>
          <w:sz w:val="22"/>
          <w:szCs w:val="22"/>
          <w:lang w:val="es-ES"/>
        </w:rPr>
        <w:t>1</w:t>
      </w:r>
      <w:r w:rsidR="0088137B" w:rsidRPr="00AB33BE">
        <w:rPr>
          <w:color w:val="000000"/>
          <w:sz w:val="22"/>
          <w:szCs w:val="22"/>
          <w:lang w:val="es-ES"/>
        </w:rPr>
        <w:t> </w:t>
      </w:r>
      <w:r w:rsidRPr="00AB33BE">
        <w:rPr>
          <w:color w:val="000000"/>
          <w:sz w:val="22"/>
          <w:szCs w:val="22"/>
          <w:lang w:val="es-ES"/>
        </w:rPr>
        <w:t>000 microgramos/l)</w:t>
      </w:r>
      <w:r w:rsidR="00AC5738">
        <w:rPr>
          <w:color w:val="000000"/>
          <w:sz w:val="22"/>
          <w:szCs w:val="22"/>
          <w:lang w:val="es-ES"/>
        </w:rPr>
        <w:t xml:space="preserve"> (ver Tabla</w:t>
      </w:r>
      <w:r w:rsidR="00AC5738" w:rsidRPr="00AB33BE">
        <w:rPr>
          <w:color w:val="000000"/>
          <w:sz w:val="22"/>
          <w:szCs w:val="22"/>
          <w:lang w:val="es-ES"/>
        </w:rPr>
        <w:t> </w:t>
      </w:r>
      <w:r w:rsidR="00AC5738">
        <w:rPr>
          <w:color w:val="000000"/>
          <w:sz w:val="22"/>
          <w:szCs w:val="22"/>
          <w:lang w:val="es-ES"/>
        </w:rPr>
        <w:t>1)</w:t>
      </w:r>
      <w:r w:rsidRPr="00AB33BE">
        <w:rPr>
          <w:color w:val="000000"/>
          <w:sz w:val="22"/>
          <w:szCs w:val="22"/>
          <w:lang w:val="es-ES"/>
        </w:rPr>
        <w:t>.</w:t>
      </w:r>
    </w:p>
    <w:p w14:paraId="3131816C" w14:textId="77777777" w:rsidR="001063A5" w:rsidRDefault="001063A5" w:rsidP="003E53E7">
      <w:pPr>
        <w:pStyle w:val="Text"/>
        <w:spacing w:before="0"/>
        <w:jc w:val="left"/>
        <w:rPr>
          <w:color w:val="000000"/>
          <w:sz w:val="22"/>
          <w:szCs w:val="22"/>
          <w:lang w:val="es-ES"/>
        </w:rPr>
      </w:pPr>
    </w:p>
    <w:p w14:paraId="6AEA44A5" w14:textId="5F9B95B2" w:rsidR="007F6C6A" w:rsidRPr="00946157" w:rsidRDefault="007F6C6A" w:rsidP="007F6C6A">
      <w:pPr>
        <w:keepNext/>
        <w:shd w:val="clear" w:color="auto" w:fill="FFFFFF"/>
        <w:tabs>
          <w:tab w:val="clear" w:pos="567"/>
        </w:tabs>
        <w:spacing w:line="240" w:lineRule="auto"/>
        <w:ind w:left="1134" w:hanging="1134"/>
        <w:rPr>
          <w:b/>
          <w:bCs/>
          <w:color w:val="000000"/>
          <w:szCs w:val="22"/>
          <w:lang w:val="es-ES"/>
        </w:rPr>
      </w:pPr>
      <w:r w:rsidRPr="00946157">
        <w:rPr>
          <w:b/>
          <w:bCs/>
          <w:color w:val="000000"/>
          <w:szCs w:val="22"/>
          <w:lang w:val="es-ES"/>
        </w:rPr>
        <w:lastRenderedPageBreak/>
        <w:t>Tabla 1</w:t>
      </w:r>
      <w:r w:rsidRPr="00946157">
        <w:rPr>
          <w:b/>
          <w:bCs/>
          <w:color w:val="000000"/>
          <w:szCs w:val="22"/>
          <w:lang w:val="es-ES"/>
        </w:rPr>
        <w:tab/>
        <w:t>Dosis inicial recomendada para la</w:t>
      </w:r>
      <w:r>
        <w:rPr>
          <w:b/>
          <w:bCs/>
          <w:color w:val="000000"/>
          <w:szCs w:val="22"/>
          <w:lang w:val="es-ES"/>
        </w:rPr>
        <w:t xml:space="preserve"> sobrecarga</w:t>
      </w:r>
      <w:r w:rsidR="00125B30">
        <w:rPr>
          <w:b/>
          <w:bCs/>
          <w:color w:val="000000"/>
          <w:szCs w:val="22"/>
          <w:lang w:val="es-ES"/>
        </w:rPr>
        <w:t xml:space="preserve"> férrica</w:t>
      </w:r>
      <w:r w:rsidR="005A1DC8">
        <w:rPr>
          <w:b/>
          <w:bCs/>
          <w:color w:val="000000"/>
          <w:szCs w:val="22"/>
          <w:lang w:val="es-ES"/>
        </w:rPr>
        <w:t xml:space="preserve"> transfusional</w:t>
      </w:r>
    </w:p>
    <w:p w14:paraId="385865AD" w14:textId="77777777" w:rsidR="007F6C6A" w:rsidRDefault="007F6C6A" w:rsidP="007F6C6A">
      <w:pPr>
        <w:keepNext/>
        <w:shd w:val="clear" w:color="auto" w:fill="FFFFFF"/>
        <w:tabs>
          <w:tab w:val="clear" w:pos="567"/>
        </w:tabs>
        <w:spacing w:line="240" w:lineRule="auto"/>
        <w:ind w:left="567" w:hanging="567"/>
        <w:rPr>
          <w:iCs/>
          <w:color w:val="000000"/>
          <w:lang w:val="es-ES"/>
        </w:rPr>
      </w:pPr>
    </w:p>
    <w:tbl>
      <w:tblPr>
        <w:tblStyle w:val="TableGrid"/>
        <w:tblW w:w="9072" w:type="dxa"/>
        <w:tblLook w:val="04A0" w:firstRow="1" w:lastRow="0" w:firstColumn="1" w:lastColumn="0" w:noHBand="0" w:noVBand="1"/>
      </w:tblPr>
      <w:tblGrid>
        <w:gridCol w:w="1835"/>
        <w:gridCol w:w="364"/>
        <w:gridCol w:w="3709"/>
        <w:gridCol w:w="3164"/>
      </w:tblGrid>
      <w:tr w:rsidR="003876C5" w:rsidRPr="00030077" w14:paraId="5D83D59D" w14:textId="77777777" w:rsidTr="00331B59">
        <w:tc>
          <w:tcPr>
            <w:tcW w:w="9072" w:type="dxa"/>
            <w:gridSpan w:val="4"/>
          </w:tcPr>
          <w:p w14:paraId="28DDBC0C" w14:textId="11E13A52" w:rsidR="003876C5" w:rsidRPr="00030077" w:rsidRDefault="003876C5" w:rsidP="00331B59">
            <w:pPr>
              <w:keepNext/>
              <w:tabs>
                <w:tab w:val="clear" w:pos="567"/>
              </w:tabs>
              <w:spacing w:line="240" w:lineRule="auto"/>
              <w:ind w:left="38"/>
              <w:jc w:val="left"/>
              <w:rPr>
                <w:b/>
                <w:bCs/>
                <w:iCs/>
                <w:color w:val="000000"/>
                <w:lang w:val="es-ES"/>
              </w:rPr>
            </w:pPr>
            <w:r w:rsidRPr="00030077">
              <w:rPr>
                <w:b/>
                <w:bCs/>
                <w:iCs/>
                <w:color w:val="000000"/>
                <w:lang w:val="es-ES"/>
              </w:rPr>
              <w:t>Dosis inicial recomendada</w:t>
            </w:r>
          </w:p>
        </w:tc>
      </w:tr>
      <w:tr w:rsidR="003876C5" w:rsidRPr="00030077" w14:paraId="454C1584" w14:textId="77777777" w:rsidTr="00331B59">
        <w:tc>
          <w:tcPr>
            <w:tcW w:w="1843" w:type="dxa"/>
          </w:tcPr>
          <w:p w14:paraId="25A6C18A" w14:textId="7AF81CC7" w:rsidR="003876C5" w:rsidRPr="00030077" w:rsidRDefault="003876C5" w:rsidP="00B32EF6">
            <w:pPr>
              <w:keepNext/>
              <w:tabs>
                <w:tab w:val="clear" w:pos="567"/>
              </w:tabs>
              <w:spacing w:line="240" w:lineRule="auto"/>
              <w:ind w:left="38"/>
              <w:rPr>
                <w:b/>
                <w:bCs/>
                <w:iCs/>
                <w:color w:val="000000"/>
                <w:lang w:val="es-ES"/>
              </w:rPr>
            </w:pPr>
            <w:r w:rsidRPr="00030077">
              <w:rPr>
                <w:b/>
                <w:bCs/>
                <w:iCs/>
                <w:color w:val="000000"/>
                <w:lang w:val="es-ES"/>
              </w:rPr>
              <w:t>Ferritina sérica</w:t>
            </w:r>
          </w:p>
        </w:tc>
        <w:tc>
          <w:tcPr>
            <w:tcW w:w="294" w:type="dxa"/>
          </w:tcPr>
          <w:p w14:paraId="095B90AC" w14:textId="77777777" w:rsidR="003876C5" w:rsidRPr="00030077" w:rsidRDefault="003876C5" w:rsidP="00331B59">
            <w:pPr>
              <w:keepNext/>
              <w:tabs>
                <w:tab w:val="clear" w:pos="567"/>
              </w:tabs>
              <w:spacing w:line="240" w:lineRule="auto"/>
              <w:ind w:left="38"/>
              <w:jc w:val="left"/>
              <w:rPr>
                <w:b/>
                <w:bCs/>
                <w:iCs/>
                <w:color w:val="000000"/>
                <w:lang w:val="es-ES"/>
              </w:rPr>
            </w:pPr>
          </w:p>
        </w:tc>
        <w:tc>
          <w:tcPr>
            <w:tcW w:w="3746" w:type="dxa"/>
          </w:tcPr>
          <w:p w14:paraId="18C9B92E" w14:textId="64154BAB" w:rsidR="003876C5" w:rsidRPr="00030077" w:rsidRDefault="003876C5" w:rsidP="00331B59">
            <w:pPr>
              <w:keepNext/>
              <w:spacing w:line="240" w:lineRule="auto"/>
              <w:ind w:left="38"/>
              <w:jc w:val="left"/>
              <w:rPr>
                <w:b/>
                <w:bCs/>
                <w:iCs/>
                <w:color w:val="000000"/>
                <w:lang w:val="es-ES"/>
              </w:rPr>
            </w:pPr>
            <w:r w:rsidRPr="00030077">
              <w:rPr>
                <w:b/>
                <w:bCs/>
                <w:iCs/>
                <w:color w:val="000000"/>
                <w:lang w:val="es-ES"/>
              </w:rPr>
              <w:t>Población de pacientes</w:t>
            </w:r>
          </w:p>
        </w:tc>
        <w:tc>
          <w:tcPr>
            <w:tcW w:w="3189" w:type="dxa"/>
          </w:tcPr>
          <w:p w14:paraId="0DD1D103" w14:textId="067E242B" w:rsidR="003876C5" w:rsidRPr="00030077" w:rsidRDefault="003876C5" w:rsidP="00331B59">
            <w:pPr>
              <w:keepNext/>
              <w:tabs>
                <w:tab w:val="clear" w:pos="567"/>
              </w:tabs>
              <w:spacing w:line="240" w:lineRule="auto"/>
              <w:ind w:left="38"/>
              <w:jc w:val="left"/>
              <w:rPr>
                <w:b/>
                <w:bCs/>
                <w:iCs/>
                <w:color w:val="000000"/>
                <w:lang w:val="es-ES"/>
              </w:rPr>
            </w:pPr>
            <w:r w:rsidRPr="00030077">
              <w:rPr>
                <w:b/>
                <w:bCs/>
                <w:iCs/>
                <w:color w:val="000000"/>
                <w:lang w:val="es-ES"/>
              </w:rPr>
              <w:t>Dosis inicial recomendada</w:t>
            </w:r>
          </w:p>
        </w:tc>
      </w:tr>
      <w:tr w:rsidR="003876C5" w:rsidRPr="00030077" w14:paraId="5B1959CF" w14:textId="77777777" w:rsidTr="00331B59">
        <w:tc>
          <w:tcPr>
            <w:tcW w:w="1843" w:type="dxa"/>
          </w:tcPr>
          <w:p w14:paraId="12E22FFD" w14:textId="09102B7D" w:rsidR="003876C5" w:rsidRPr="00030077" w:rsidRDefault="003876C5" w:rsidP="00B32EF6">
            <w:pPr>
              <w:keepNext/>
              <w:tabs>
                <w:tab w:val="clear" w:pos="567"/>
              </w:tabs>
              <w:spacing w:line="240" w:lineRule="auto"/>
              <w:ind w:left="38"/>
              <w:rPr>
                <w:color w:val="000000"/>
                <w:szCs w:val="22"/>
                <w:lang w:val="es-ES"/>
              </w:rPr>
            </w:pPr>
            <w:r w:rsidRPr="00030077">
              <w:rPr>
                <w:color w:val="000000"/>
                <w:szCs w:val="22"/>
                <w:lang w:val="es-ES"/>
              </w:rPr>
              <w:t>&gt;</w:t>
            </w:r>
            <w:r w:rsidR="00331B59" w:rsidRPr="00030077">
              <w:rPr>
                <w:color w:val="000000"/>
                <w:szCs w:val="22"/>
                <w:lang w:val="es-ES"/>
              </w:rPr>
              <w:t> </w:t>
            </w:r>
            <w:r w:rsidRPr="00030077">
              <w:rPr>
                <w:color w:val="000000"/>
                <w:szCs w:val="22"/>
                <w:lang w:val="es-ES"/>
              </w:rPr>
              <w:t>1 000 µg/l</w:t>
            </w:r>
          </w:p>
        </w:tc>
        <w:tc>
          <w:tcPr>
            <w:tcW w:w="294" w:type="dxa"/>
          </w:tcPr>
          <w:p w14:paraId="0A57B7E2" w14:textId="1260AEE5" w:rsidR="003876C5" w:rsidRPr="00030077" w:rsidRDefault="003876C5" w:rsidP="00331B59">
            <w:pPr>
              <w:keepNext/>
              <w:tabs>
                <w:tab w:val="clear" w:pos="567"/>
              </w:tabs>
              <w:spacing w:line="240" w:lineRule="auto"/>
              <w:ind w:left="38"/>
              <w:jc w:val="left"/>
              <w:rPr>
                <w:color w:val="000000"/>
                <w:szCs w:val="22"/>
                <w:lang w:val="es-ES"/>
              </w:rPr>
            </w:pPr>
            <w:r w:rsidRPr="00030077">
              <w:rPr>
                <w:color w:val="000000"/>
                <w:szCs w:val="22"/>
                <w:lang w:val="es-ES"/>
              </w:rPr>
              <w:t>o</w:t>
            </w:r>
          </w:p>
        </w:tc>
        <w:tc>
          <w:tcPr>
            <w:tcW w:w="3746" w:type="dxa"/>
          </w:tcPr>
          <w:p w14:paraId="62360AB4" w14:textId="33EF95F9" w:rsidR="003876C5" w:rsidRPr="00030077" w:rsidRDefault="003876C5" w:rsidP="00331B59">
            <w:pPr>
              <w:keepNext/>
              <w:tabs>
                <w:tab w:val="clear" w:pos="567"/>
              </w:tabs>
              <w:spacing w:line="240" w:lineRule="auto"/>
              <w:ind w:left="38"/>
              <w:jc w:val="left"/>
              <w:rPr>
                <w:color w:val="000000"/>
                <w:szCs w:val="22"/>
                <w:lang w:val="es-ES"/>
              </w:rPr>
            </w:pPr>
            <w:r w:rsidRPr="00030077">
              <w:rPr>
                <w:color w:val="000000"/>
                <w:szCs w:val="22"/>
                <w:lang w:val="es-ES"/>
              </w:rPr>
              <w:t>Pacientes que ya han recibido 20 unidades aprox. de CH (unos 100 ml/kg).</w:t>
            </w:r>
          </w:p>
        </w:tc>
        <w:tc>
          <w:tcPr>
            <w:tcW w:w="3189" w:type="dxa"/>
          </w:tcPr>
          <w:p w14:paraId="4E457EAC" w14:textId="32559D86" w:rsidR="003876C5" w:rsidRPr="00030077" w:rsidRDefault="003876C5" w:rsidP="00331B59">
            <w:pPr>
              <w:keepNext/>
              <w:tabs>
                <w:tab w:val="clear" w:pos="567"/>
              </w:tabs>
              <w:spacing w:line="240" w:lineRule="auto"/>
              <w:ind w:left="38"/>
              <w:jc w:val="left"/>
              <w:rPr>
                <w:b/>
                <w:bCs/>
                <w:color w:val="000000"/>
                <w:szCs w:val="22"/>
                <w:lang w:val="es-ES"/>
              </w:rPr>
            </w:pPr>
            <w:r w:rsidRPr="00030077">
              <w:rPr>
                <w:b/>
                <w:bCs/>
                <w:color w:val="000000"/>
                <w:szCs w:val="22"/>
                <w:lang w:val="es-ES"/>
              </w:rPr>
              <w:t>14 mg/kg/día</w:t>
            </w:r>
          </w:p>
        </w:tc>
      </w:tr>
      <w:tr w:rsidR="003876C5" w:rsidRPr="00030077" w14:paraId="244F174E" w14:textId="77777777" w:rsidTr="00331B59">
        <w:tc>
          <w:tcPr>
            <w:tcW w:w="9072" w:type="dxa"/>
            <w:gridSpan w:val="4"/>
          </w:tcPr>
          <w:p w14:paraId="7697456B" w14:textId="3C3D497E" w:rsidR="003876C5" w:rsidRPr="00030077" w:rsidRDefault="003876C5" w:rsidP="00331B59">
            <w:pPr>
              <w:keepNext/>
              <w:tabs>
                <w:tab w:val="clear" w:pos="567"/>
              </w:tabs>
              <w:spacing w:line="240" w:lineRule="auto"/>
              <w:ind w:left="38"/>
              <w:jc w:val="left"/>
              <w:rPr>
                <w:b/>
                <w:bCs/>
                <w:color w:val="000000"/>
                <w:szCs w:val="22"/>
                <w:lang w:val="es-ES"/>
              </w:rPr>
            </w:pPr>
            <w:r w:rsidRPr="00030077">
              <w:rPr>
                <w:b/>
                <w:bCs/>
                <w:color w:val="000000"/>
                <w:szCs w:val="22"/>
                <w:lang w:val="es-ES"/>
              </w:rPr>
              <w:t>Dosis inicial alternativa</w:t>
            </w:r>
          </w:p>
        </w:tc>
      </w:tr>
      <w:tr w:rsidR="003876C5" w:rsidRPr="00030077" w14:paraId="1C45D241" w14:textId="77777777" w:rsidTr="00331B59">
        <w:tc>
          <w:tcPr>
            <w:tcW w:w="5883" w:type="dxa"/>
            <w:gridSpan w:val="3"/>
          </w:tcPr>
          <w:p w14:paraId="093DC183" w14:textId="52E14B3F" w:rsidR="003876C5" w:rsidRPr="00030077" w:rsidRDefault="003876C5" w:rsidP="00331B59">
            <w:pPr>
              <w:keepNext/>
              <w:tabs>
                <w:tab w:val="clear" w:pos="567"/>
              </w:tabs>
              <w:spacing w:line="240" w:lineRule="auto"/>
              <w:ind w:left="38"/>
              <w:jc w:val="left"/>
              <w:rPr>
                <w:b/>
                <w:bCs/>
                <w:iCs/>
                <w:color w:val="000000"/>
                <w:lang w:val="es-ES"/>
              </w:rPr>
            </w:pPr>
            <w:r w:rsidRPr="00030077">
              <w:rPr>
                <w:b/>
                <w:bCs/>
                <w:iCs/>
                <w:color w:val="000000"/>
                <w:lang w:val="es-ES"/>
              </w:rPr>
              <w:t>Población de pacientes</w:t>
            </w:r>
          </w:p>
        </w:tc>
        <w:tc>
          <w:tcPr>
            <w:tcW w:w="3189" w:type="dxa"/>
          </w:tcPr>
          <w:p w14:paraId="21357E95" w14:textId="160865C6" w:rsidR="003876C5" w:rsidRPr="00030077" w:rsidRDefault="003876C5" w:rsidP="00331B59">
            <w:pPr>
              <w:keepNext/>
              <w:tabs>
                <w:tab w:val="clear" w:pos="567"/>
              </w:tabs>
              <w:spacing w:line="240" w:lineRule="auto"/>
              <w:ind w:left="38"/>
              <w:jc w:val="left"/>
              <w:rPr>
                <w:b/>
                <w:bCs/>
                <w:iCs/>
                <w:color w:val="000000"/>
                <w:lang w:val="es-ES"/>
              </w:rPr>
            </w:pPr>
            <w:r w:rsidRPr="00030077">
              <w:rPr>
                <w:b/>
                <w:bCs/>
                <w:iCs/>
                <w:color w:val="000000"/>
                <w:lang w:val="es-ES"/>
              </w:rPr>
              <w:t>Dosis inicial alternativa</w:t>
            </w:r>
          </w:p>
        </w:tc>
      </w:tr>
      <w:tr w:rsidR="003876C5" w:rsidRPr="00030077" w14:paraId="7367C432" w14:textId="77777777" w:rsidTr="00331B59">
        <w:tc>
          <w:tcPr>
            <w:tcW w:w="5883" w:type="dxa"/>
            <w:gridSpan w:val="3"/>
          </w:tcPr>
          <w:p w14:paraId="3D9FBCF6" w14:textId="4109B464" w:rsidR="003876C5" w:rsidRPr="00030077" w:rsidRDefault="003876C5" w:rsidP="00331B59">
            <w:pPr>
              <w:keepNext/>
              <w:tabs>
                <w:tab w:val="clear" w:pos="567"/>
              </w:tabs>
              <w:spacing w:line="240" w:lineRule="auto"/>
              <w:ind w:left="38"/>
              <w:jc w:val="left"/>
              <w:rPr>
                <w:iCs/>
                <w:color w:val="000000"/>
                <w:lang w:val="es-ES"/>
              </w:rPr>
            </w:pPr>
            <w:r w:rsidRPr="00030077">
              <w:rPr>
                <w:iCs/>
                <w:color w:val="000000"/>
                <w:lang w:val="es-ES"/>
              </w:rPr>
              <w:t>Pacientes que no requieren una reducción de los niveles de hierro y que han recibido &lt; 7 ml/kg/mes de CH (aprox. &lt; 2 unidades/mes para un adulto). Se ha de controlar la respuesta del paciente y se puede considerar un aumento de la dosis si no es efectiva.</w:t>
            </w:r>
          </w:p>
        </w:tc>
        <w:tc>
          <w:tcPr>
            <w:tcW w:w="3189" w:type="dxa"/>
          </w:tcPr>
          <w:p w14:paraId="34210FCC" w14:textId="3585B46F" w:rsidR="003876C5" w:rsidRPr="00030077" w:rsidRDefault="003876C5" w:rsidP="00331B59">
            <w:pPr>
              <w:keepNext/>
              <w:tabs>
                <w:tab w:val="clear" w:pos="567"/>
              </w:tabs>
              <w:spacing w:line="240" w:lineRule="auto"/>
              <w:ind w:left="38"/>
              <w:jc w:val="left"/>
              <w:rPr>
                <w:iCs/>
                <w:color w:val="000000"/>
                <w:lang w:val="es-ES"/>
              </w:rPr>
            </w:pPr>
            <w:r w:rsidRPr="00030077">
              <w:rPr>
                <w:color w:val="000000"/>
                <w:szCs w:val="22"/>
                <w:lang w:val="es-ES"/>
              </w:rPr>
              <w:t>7 mg/kg/día</w:t>
            </w:r>
          </w:p>
        </w:tc>
      </w:tr>
      <w:tr w:rsidR="003876C5" w:rsidRPr="00030077" w14:paraId="4A4275E7" w14:textId="77777777" w:rsidTr="00331B59">
        <w:tc>
          <w:tcPr>
            <w:tcW w:w="5883" w:type="dxa"/>
            <w:gridSpan w:val="3"/>
          </w:tcPr>
          <w:p w14:paraId="6EDEB01E" w14:textId="3DC72C73" w:rsidR="003876C5" w:rsidRPr="00030077" w:rsidRDefault="003876C5" w:rsidP="00331B59">
            <w:pPr>
              <w:keepNext/>
              <w:tabs>
                <w:tab w:val="clear" w:pos="567"/>
              </w:tabs>
              <w:spacing w:line="240" w:lineRule="auto"/>
              <w:ind w:left="38"/>
              <w:jc w:val="left"/>
              <w:rPr>
                <w:iCs/>
                <w:color w:val="000000"/>
                <w:lang w:val="es-ES"/>
              </w:rPr>
            </w:pPr>
            <w:r w:rsidRPr="00030077">
              <w:rPr>
                <w:iCs/>
                <w:color w:val="000000"/>
                <w:lang w:val="es-ES"/>
              </w:rPr>
              <w:t>Pacientes que requieren una reducción de los niveles de hierro corporales y que han recibido &gt; 14 ml/kg/mes de CH (aprox. &gt; 4 unidades/mes para un adulto).</w:t>
            </w:r>
          </w:p>
        </w:tc>
        <w:tc>
          <w:tcPr>
            <w:tcW w:w="3189" w:type="dxa"/>
          </w:tcPr>
          <w:p w14:paraId="701755C6" w14:textId="7B1AA12D" w:rsidR="003876C5" w:rsidRPr="00030077" w:rsidRDefault="003876C5" w:rsidP="00331B59">
            <w:pPr>
              <w:keepNext/>
              <w:tabs>
                <w:tab w:val="clear" w:pos="567"/>
              </w:tabs>
              <w:spacing w:line="240" w:lineRule="auto"/>
              <w:ind w:left="38"/>
              <w:jc w:val="left"/>
              <w:rPr>
                <w:iCs/>
                <w:color w:val="000000"/>
                <w:lang w:val="es-ES"/>
              </w:rPr>
            </w:pPr>
            <w:r w:rsidRPr="00030077">
              <w:rPr>
                <w:iCs/>
                <w:color w:val="000000"/>
                <w:lang w:val="es-ES"/>
              </w:rPr>
              <w:t>21 mg/kg/día</w:t>
            </w:r>
          </w:p>
        </w:tc>
      </w:tr>
      <w:tr w:rsidR="003876C5" w:rsidRPr="00523B14" w14:paraId="229FD84D" w14:textId="77777777" w:rsidTr="00331B59">
        <w:tc>
          <w:tcPr>
            <w:tcW w:w="5883" w:type="dxa"/>
            <w:gridSpan w:val="3"/>
          </w:tcPr>
          <w:p w14:paraId="72B20B30" w14:textId="450AD89A" w:rsidR="003876C5" w:rsidRPr="00030077" w:rsidRDefault="003876C5" w:rsidP="00331B59">
            <w:pPr>
              <w:keepNext/>
              <w:tabs>
                <w:tab w:val="clear" w:pos="567"/>
              </w:tabs>
              <w:spacing w:line="240" w:lineRule="auto"/>
              <w:ind w:left="38"/>
              <w:jc w:val="left"/>
              <w:rPr>
                <w:iCs/>
                <w:color w:val="000000"/>
                <w:lang w:val="es-ES"/>
              </w:rPr>
            </w:pPr>
            <w:r w:rsidRPr="00030077">
              <w:rPr>
                <w:iCs/>
                <w:color w:val="000000"/>
                <w:lang w:val="es-ES"/>
              </w:rPr>
              <w:t xml:space="preserve">Pacientes que están bien controlados con </w:t>
            </w:r>
            <w:proofErr w:type="spellStart"/>
            <w:r w:rsidRPr="00030077">
              <w:rPr>
                <w:iCs/>
                <w:color w:val="000000"/>
                <w:lang w:val="es-ES"/>
              </w:rPr>
              <w:t>deferoxamina</w:t>
            </w:r>
            <w:proofErr w:type="spellEnd"/>
            <w:r w:rsidRPr="00030077">
              <w:rPr>
                <w:iCs/>
                <w:color w:val="000000"/>
                <w:lang w:val="es-ES"/>
              </w:rPr>
              <w:t>.</w:t>
            </w:r>
          </w:p>
        </w:tc>
        <w:tc>
          <w:tcPr>
            <w:tcW w:w="3189" w:type="dxa"/>
          </w:tcPr>
          <w:p w14:paraId="33641C56" w14:textId="44D012AA" w:rsidR="003876C5" w:rsidRPr="00030077" w:rsidRDefault="003876C5" w:rsidP="00331B59">
            <w:pPr>
              <w:keepNext/>
              <w:tabs>
                <w:tab w:val="clear" w:pos="567"/>
              </w:tabs>
              <w:spacing w:line="240" w:lineRule="auto"/>
              <w:ind w:left="38"/>
              <w:jc w:val="left"/>
              <w:rPr>
                <w:iCs/>
                <w:color w:val="000000"/>
                <w:lang w:val="es-ES"/>
              </w:rPr>
            </w:pPr>
            <w:r w:rsidRPr="00030077">
              <w:rPr>
                <w:iCs/>
                <w:color w:val="000000"/>
                <w:lang w:val="es-ES"/>
              </w:rPr>
              <w:t xml:space="preserve">Un tercio de la dosis de </w:t>
            </w:r>
            <w:proofErr w:type="spellStart"/>
            <w:r w:rsidRPr="00030077">
              <w:rPr>
                <w:iCs/>
                <w:color w:val="000000"/>
                <w:lang w:val="es-ES"/>
              </w:rPr>
              <w:t>deferoxamina</w:t>
            </w:r>
            <w:proofErr w:type="spellEnd"/>
            <w:r w:rsidRPr="00030077">
              <w:rPr>
                <w:iCs/>
                <w:color w:val="000000"/>
                <w:lang w:val="es-ES"/>
              </w:rPr>
              <w:t>*</w:t>
            </w:r>
          </w:p>
        </w:tc>
      </w:tr>
      <w:tr w:rsidR="003876C5" w:rsidRPr="00523B14" w14:paraId="668567DA" w14:textId="77777777" w:rsidTr="00331B59">
        <w:tc>
          <w:tcPr>
            <w:tcW w:w="9072" w:type="dxa"/>
            <w:gridSpan w:val="4"/>
          </w:tcPr>
          <w:p w14:paraId="6939B944" w14:textId="114305C7" w:rsidR="003876C5" w:rsidRPr="00030077" w:rsidRDefault="003876C5" w:rsidP="00331B59">
            <w:pPr>
              <w:keepNext/>
              <w:tabs>
                <w:tab w:val="clear" w:pos="567"/>
              </w:tabs>
              <w:spacing w:line="240" w:lineRule="auto"/>
              <w:ind w:left="38"/>
              <w:jc w:val="left"/>
              <w:rPr>
                <w:iCs/>
                <w:color w:val="000000"/>
                <w:lang w:val="es-ES"/>
              </w:rPr>
            </w:pPr>
            <w:r w:rsidRPr="00030077">
              <w:rPr>
                <w:iCs/>
                <w:color w:val="000000"/>
                <w:lang w:val="es-ES"/>
              </w:rPr>
              <w:t xml:space="preserve">*Una dosis inicial que sea equivalente a un tercio de la dosis de </w:t>
            </w:r>
            <w:proofErr w:type="spellStart"/>
            <w:r w:rsidRPr="00030077">
              <w:rPr>
                <w:iCs/>
                <w:color w:val="000000"/>
                <w:lang w:val="es-ES"/>
              </w:rPr>
              <w:t>deferoxamina</w:t>
            </w:r>
            <w:proofErr w:type="spellEnd"/>
            <w:r w:rsidRPr="00030077">
              <w:rPr>
                <w:iCs/>
                <w:color w:val="000000"/>
                <w:lang w:val="es-ES"/>
              </w:rPr>
              <w:t xml:space="preserve"> (por ejemplo, un paciente que recibe 40</w:t>
            </w:r>
            <w:r w:rsidR="007E561F" w:rsidRPr="00030077">
              <w:rPr>
                <w:iCs/>
                <w:color w:val="000000"/>
                <w:lang w:val="es-ES"/>
              </w:rPr>
              <w:t> </w:t>
            </w:r>
            <w:r w:rsidRPr="00030077">
              <w:rPr>
                <w:iCs/>
                <w:color w:val="000000"/>
                <w:lang w:val="es-ES"/>
              </w:rPr>
              <w:t xml:space="preserve">mg/kg/día de </w:t>
            </w:r>
            <w:proofErr w:type="spellStart"/>
            <w:r w:rsidRPr="00030077">
              <w:rPr>
                <w:iCs/>
                <w:color w:val="000000"/>
                <w:lang w:val="es-ES"/>
              </w:rPr>
              <w:t>deferoxamina</w:t>
            </w:r>
            <w:proofErr w:type="spellEnd"/>
            <w:r w:rsidRPr="00030077">
              <w:rPr>
                <w:iCs/>
                <w:color w:val="000000"/>
                <w:lang w:val="es-ES"/>
              </w:rPr>
              <w:t xml:space="preserve"> durante 5</w:t>
            </w:r>
            <w:r w:rsidR="007E561F" w:rsidRPr="00030077">
              <w:rPr>
                <w:iCs/>
                <w:color w:val="000000"/>
                <w:lang w:val="es-ES"/>
              </w:rPr>
              <w:t> </w:t>
            </w:r>
            <w:r w:rsidRPr="00030077">
              <w:rPr>
                <w:iCs/>
                <w:color w:val="000000"/>
                <w:lang w:val="es-ES"/>
              </w:rPr>
              <w:t>días a la semana [o su equivalente] podría cambiar a una dosis diaria inicial de 14</w:t>
            </w:r>
            <w:r w:rsidR="007E561F" w:rsidRPr="00030077">
              <w:rPr>
                <w:iCs/>
                <w:color w:val="000000"/>
                <w:lang w:val="es-ES"/>
              </w:rPr>
              <w:t> </w:t>
            </w:r>
            <w:r w:rsidRPr="00030077">
              <w:rPr>
                <w:iCs/>
                <w:color w:val="000000"/>
                <w:lang w:val="es-ES"/>
              </w:rPr>
              <w:t>mg/kg/día de comprimidos recubiertos con película de EXJADE). Si la dosis diaria es &lt; 14</w:t>
            </w:r>
            <w:r w:rsidR="007E561F" w:rsidRPr="00030077">
              <w:rPr>
                <w:iCs/>
                <w:color w:val="000000"/>
                <w:lang w:val="es-ES"/>
              </w:rPr>
              <w:t> </w:t>
            </w:r>
            <w:r w:rsidRPr="00030077">
              <w:rPr>
                <w:iCs/>
                <w:color w:val="000000"/>
                <w:lang w:val="es-ES"/>
              </w:rPr>
              <w:t>mg/kg, controlar la respuesta del paciente y ajustar la dosis si no es efectiva (ver sección 5.1).</w:t>
            </w:r>
          </w:p>
        </w:tc>
      </w:tr>
    </w:tbl>
    <w:p w14:paraId="539059E3" w14:textId="77777777" w:rsidR="005D3168" w:rsidRPr="00AB33BE" w:rsidRDefault="005D3168" w:rsidP="003E53E7">
      <w:pPr>
        <w:pStyle w:val="Text"/>
        <w:spacing w:before="0"/>
        <w:jc w:val="left"/>
        <w:rPr>
          <w:color w:val="000000"/>
          <w:sz w:val="22"/>
          <w:szCs w:val="22"/>
          <w:lang w:val="es-ES"/>
        </w:rPr>
      </w:pPr>
    </w:p>
    <w:p w14:paraId="63D5377F" w14:textId="77777777" w:rsidR="005D3168" w:rsidRPr="00AB33BE" w:rsidRDefault="005D3168" w:rsidP="003E53E7">
      <w:pPr>
        <w:keepNext/>
        <w:tabs>
          <w:tab w:val="clear" w:pos="567"/>
        </w:tabs>
        <w:spacing w:line="240" w:lineRule="auto"/>
        <w:ind w:left="567" w:hanging="567"/>
        <w:jc w:val="left"/>
        <w:rPr>
          <w:i/>
          <w:color w:val="000000"/>
          <w:lang w:val="es-ES"/>
        </w:rPr>
      </w:pPr>
      <w:r w:rsidRPr="00AB33BE">
        <w:rPr>
          <w:i/>
          <w:color w:val="000000"/>
          <w:lang w:val="es-ES"/>
        </w:rPr>
        <w:t>Ajuste de dosis</w:t>
      </w:r>
    </w:p>
    <w:p w14:paraId="32910005" w14:textId="014AB903" w:rsidR="00F75256" w:rsidRDefault="005D3168" w:rsidP="003E53E7">
      <w:pPr>
        <w:pStyle w:val="Text"/>
        <w:spacing w:before="0"/>
        <w:jc w:val="left"/>
        <w:rPr>
          <w:color w:val="000000"/>
          <w:sz w:val="22"/>
          <w:szCs w:val="22"/>
          <w:lang w:val="es-ES"/>
        </w:rPr>
      </w:pPr>
      <w:r w:rsidRPr="00AB33BE">
        <w:rPr>
          <w:color w:val="000000"/>
          <w:sz w:val="22"/>
          <w:szCs w:val="22"/>
          <w:lang w:val="es-ES"/>
        </w:rPr>
        <w:t>Se recomienda controlar mensualmente la ferritina sérica y, si es necesario, ajustar la dosis de EXJADE</w:t>
      </w:r>
      <w:r w:rsidR="00794C2C">
        <w:rPr>
          <w:color w:val="000000"/>
          <w:sz w:val="22"/>
          <w:szCs w:val="22"/>
          <w:lang w:val="es-ES"/>
        </w:rPr>
        <w:t xml:space="preserve"> comprimidos recubiertos con película</w:t>
      </w:r>
      <w:r w:rsidRPr="00AB33BE">
        <w:rPr>
          <w:color w:val="000000"/>
          <w:sz w:val="22"/>
          <w:szCs w:val="22"/>
          <w:lang w:val="es-ES"/>
        </w:rPr>
        <w:t xml:space="preserve">, cada 3 </w:t>
      </w:r>
      <w:r w:rsidR="00DA6943" w:rsidRPr="00AB33BE">
        <w:rPr>
          <w:color w:val="000000"/>
          <w:sz w:val="22"/>
          <w:szCs w:val="22"/>
          <w:lang w:val="es-ES"/>
        </w:rPr>
        <w:t>o</w:t>
      </w:r>
      <w:r w:rsidRPr="00AB33BE">
        <w:rPr>
          <w:color w:val="000000"/>
          <w:sz w:val="22"/>
          <w:szCs w:val="22"/>
          <w:lang w:val="es-ES"/>
        </w:rPr>
        <w:t xml:space="preserve"> 6 meses, en base a la tendencia mostrada por la ferritina sérica</w:t>
      </w:r>
      <w:r w:rsidR="00F75256">
        <w:rPr>
          <w:color w:val="000000"/>
          <w:sz w:val="22"/>
          <w:szCs w:val="22"/>
          <w:lang w:val="es-ES"/>
        </w:rPr>
        <w:t xml:space="preserve"> (ver Tabla</w:t>
      </w:r>
      <w:r w:rsidR="00F75256" w:rsidRPr="00AB33BE">
        <w:rPr>
          <w:color w:val="000000"/>
          <w:sz w:val="22"/>
          <w:szCs w:val="22"/>
          <w:lang w:val="es-ES"/>
        </w:rPr>
        <w:t> </w:t>
      </w:r>
      <w:r w:rsidR="00F75256">
        <w:rPr>
          <w:color w:val="000000"/>
          <w:sz w:val="22"/>
          <w:szCs w:val="22"/>
          <w:lang w:val="es-ES"/>
        </w:rPr>
        <w:t>2)</w:t>
      </w:r>
      <w:r w:rsidRPr="00AB33BE">
        <w:rPr>
          <w:color w:val="000000"/>
          <w:sz w:val="22"/>
          <w:szCs w:val="22"/>
          <w:lang w:val="es-ES"/>
        </w:rPr>
        <w:t xml:space="preserve">. Los ajustes de dosis pueden realizarse </w:t>
      </w:r>
      <w:r w:rsidR="008D1C44">
        <w:rPr>
          <w:color w:val="000000"/>
          <w:sz w:val="22"/>
          <w:szCs w:val="22"/>
          <w:lang w:val="es-ES"/>
        </w:rPr>
        <w:t>en variaciones</w:t>
      </w:r>
      <w:r w:rsidRPr="00AB33BE">
        <w:rPr>
          <w:color w:val="000000"/>
          <w:sz w:val="22"/>
          <w:szCs w:val="22"/>
          <w:lang w:val="es-ES"/>
        </w:rPr>
        <w:t xml:space="preserve"> de </w:t>
      </w:r>
      <w:r w:rsidR="00C47C90" w:rsidRPr="00AB33BE">
        <w:rPr>
          <w:color w:val="000000"/>
          <w:sz w:val="22"/>
          <w:szCs w:val="22"/>
          <w:lang w:val="es-ES"/>
        </w:rPr>
        <w:t>3,</w:t>
      </w:r>
      <w:r w:rsidRPr="00AB33BE">
        <w:rPr>
          <w:color w:val="000000"/>
          <w:sz w:val="22"/>
          <w:szCs w:val="22"/>
          <w:lang w:val="es-ES"/>
        </w:rPr>
        <w:t xml:space="preserve">5 a </w:t>
      </w:r>
      <w:r w:rsidR="00C47C90" w:rsidRPr="00AB33BE">
        <w:rPr>
          <w:color w:val="000000"/>
          <w:sz w:val="22"/>
          <w:szCs w:val="22"/>
          <w:lang w:val="es-ES"/>
        </w:rPr>
        <w:t>7</w:t>
      </w:r>
      <w:r w:rsidRPr="00AB33BE">
        <w:rPr>
          <w:color w:val="000000"/>
          <w:sz w:val="22"/>
          <w:szCs w:val="22"/>
          <w:lang w:val="es-ES"/>
        </w:rPr>
        <w:t> mg/kg</w:t>
      </w:r>
      <w:r w:rsidR="008E13DE">
        <w:rPr>
          <w:color w:val="000000"/>
          <w:sz w:val="22"/>
          <w:szCs w:val="22"/>
          <w:lang w:val="es-ES"/>
        </w:rPr>
        <w:t>/día</w:t>
      </w:r>
      <w:r w:rsidRPr="00AB33BE">
        <w:rPr>
          <w:color w:val="000000"/>
          <w:sz w:val="22"/>
          <w:szCs w:val="22"/>
          <w:lang w:val="es-ES"/>
        </w:rPr>
        <w:t xml:space="preserve"> y se deben adaptar a la respuesta individual del paciente y a los objetivos terapéuticos (mantenimiento o reducción de la carga de hierro).</w:t>
      </w:r>
    </w:p>
    <w:p w14:paraId="4FAD5A58" w14:textId="77777777" w:rsidR="00946157" w:rsidRDefault="00946157" w:rsidP="003E53E7">
      <w:pPr>
        <w:pStyle w:val="Text"/>
        <w:spacing w:before="0"/>
        <w:jc w:val="left"/>
        <w:rPr>
          <w:color w:val="000000"/>
          <w:sz w:val="22"/>
          <w:szCs w:val="22"/>
          <w:lang w:val="es-ES"/>
        </w:rPr>
      </w:pPr>
    </w:p>
    <w:p w14:paraId="2F974895" w14:textId="355324EF" w:rsidR="005A1DC8" w:rsidRPr="00946157" w:rsidRDefault="005A1DC8" w:rsidP="005A1DC8">
      <w:pPr>
        <w:keepNext/>
        <w:shd w:val="clear" w:color="auto" w:fill="FFFFFF"/>
        <w:tabs>
          <w:tab w:val="clear" w:pos="567"/>
        </w:tabs>
        <w:spacing w:line="240" w:lineRule="auto"/>
        <w:rPr>
          <w:b/>
          <w:bCs/>
          <w:color w:val="000000"/>
          <w:szCs w:val="22"/>
          <w:lang w:val="es-ES"/>
        </w:rPr>
      </w:pPr>
      <w:r w:rsidRPr="00946157">
        <w:rPr>
          <w:b/>
          <w:bCs/>
          <w:color w:val="000000"/>
          <w:szCs w:val="22"/>
          <w:lang w:val="es-ES"/>
        </w:rPr>
        <w:lastRenderedPageBreak/>
        <w:t>Tabla 2</w:t>
      </w:r>
      <w:r w:rsidRPr="00946157">
        <w:rPr>
          <w:b/>
          <w:bCs/>
          <w:color w:val="000000"/>
          <w:szCs w:val="22"/>
          <w:lang w:val="es-ES"/>
        </w:rPr>
        <w:tab/>
        <w:t>Ajuste de dosis recomendado para la</w:t>
      </w:r>
      <w:r>
        <w:rPr>
          <w:b/>
          <w:bCs/>
          <w:color w:val="000000"/>
          <w:szCs w:val="22"/>
          <w:lang w:val="es-ES"/>
        </w:rPr>
        <w:t xml:space="preserve"> </w:t>
      </w:r>
      <w:r w:rsidR="005F546C" w:rsidRPr="005F546C">
        <w:rPr>
          <w:b/>
          <w:bCs/>
          <w:color w:val="000000"/>
          <w:szCs w:val="22"/>
          <w:lang w:val="es-ES"/>
        </w:rPr>
        <w:t>sobrecarga férrica</w:t>
      </w:r>
      <w:r>
        <w:rPr>
          <w:b/>
          <w:bCs/>
          <w:color w:val="000000"/>
          <w:szCs w:val="22"/>
          <w:lang w:val="es-ES"/>
        </w:rPr>
        <w:t xml:space="preserve"> transfusional</w:t>
      </w:r>
    </w:p>
    <w:p w14:paraId="59C84BB4" w14:textId="77777777" w:rsidR="005A1DC8" w:rsidRPr="00946157" w:rsidRDefault="005A1DC8" w:rsidP="005A1DC8">
      <w:pPr>
        <w:keepNext/>
        <w:shd w:val="clear" w:color="auto" w:fill="FFFFFF"/>
        <w:tabs>
          <w:tab w:val="clear" w:pos="567"/>
        </w:tabs>
        <w:spacing w:line="240" w:lineRule="auto"/>
        <w:ind w:left="567" w:hanging="567"/>
        <w:rPr>
          <w:iCs/>
          <w:color w:val="000000"/>
          <w:lang w:val="es-ES"/>
        </w:rPr>
      </w:pPr>
    </w:p>
    <w:tbl>
      <w:tblPr>
        <w:tblStyle w:val="TableGrid"/>
        <w:tblW w:w="0" w:type="auto"/>
        <w:tblInd w:w="-5" w:type="dxa"/>
        <w:tblLook w:val="04A0" w:firstRow="1" w:lastRow="0" w:firstColumn="1" w:lastColumn="0" w:noHBand="0" w:noVBand="1"/>
      </w:tblPr>
      <w:tblGrid>
        <w:gridCol w:w="2835"/>
        <w:gridCol w:w="6096"/>
      </w:tblGrid>
      <w:tr w:rsidR="005A1DC8" w:rsidRPr="00030077" w14:paraId="51D1BDAA" w14:textId="77777777" w:rsidTr="00EC6302">
        <w:tc>
          <w:tcPr>
            <w:tcW w:w="2835" w:type="dxa"/>
          </w:tcPr>
          <w:p w14:paraId="740D0E7B" w14:textId="0DCEE671" w:rsidR="005A1DC8" w:rsidRPr="00030077" w:rsidRDefault="00E70364" w:rsidP="00946157">
            <w:pPr>
              <w:keepNext/>
              <w:tabs>
                <w:tab w:val="clear" w:pos="567"/>
              </w:tabs>
              <w:spacing w:line="240" w:lineRule="auto"/>
              <w:ind w:left="38"/>
              <w:jc w:val="left"/>
              <w:rPr>
                <w:b/>
                <w:bCs/>
                <w:iCs/>
                <w:color w:val="000000"/>
                <w:lang w:val="es-ES"/>
              </w:rPr>
            </w:pPr>
            <w:r w:rsidRPr="00030077">
              <w:rPr>
                <w:b/>
                <w:bCs/>
                <w:iCs/>
                <w:color w:val="000000"/>
                <w:lang w:val="es-ES"/>
              </w:rPr>
              <w:t>Ferritina sérica</w:t>
            </w:r>
            <w:r w:rsidR="008E13DE" w:rsidRPr="00030077">
              <w:rPr>
                <w:b/>
                <w:bCs/>
                <w:iCs/>
                <w:color w:val="000000"/>
                <w:lang w:val="es-ES"/>
              </w:rPr>
              <w:t xml:space="preserve"> (control mensual)</w:t>
            </w:r>
          </w:p>
        </w:tc>
        <w:tc>
          <w:tcPr>
            <w:tcW w:w="6096" w:type="dxa"/>
          </w:tcPr>
          <w:p w14:paraId="33F17993" w14:textId="13751F0C" w:rsidR="005A1DC8" w:rsidRPr="00030077" w:rsidRDefault="00E70364" w:rsidP="00946157">
            <w:pPr>
              <w:keepNext/>
              <w:tabs>
                <w:tab w:val="clear" w:pos="567"/>
              </w:tabs>
              <w:spacing w:line="240" w:lineRule="auto"/>
              <w:ind w:left="38"/>
              <w:jc w:val="left"/>
              <w:rPr>
                <w:b/>
                <w:bCs/>
                <w:iCs/>
                <w:color w:val="000000"/>
                <w:lang w:val="es-ES"/>
              </w:rPr>
            </w:pPr>
            <w:r w:rsidRPr="00030077">
              <w:rPr>
                <w:b/>
                <w:bCs/>
                <w:iCs/>
                <w:color w:val="000000"/>
                <w:lang w:val="es-ES"/>
              </w:rPr>
              <w:t>Ajuste de dosis recomendado</w:t>
            </w:r>
          </w:p>
        </w:tc>
      </w:tr>
      <w:tr w:rsidR="008E13DE" w:rsidRPr="00523B14" w14:paraId="73E5C22C" w14:textId="77777777" w:rsidTr="00EC6302">
        <w:tc>
          <w:tcPr>
            <w:tcW w:w="2835" w:type="dxa"/>
          </w:tcPr>
          <w:p w14:paraId="5D2E5592" w14:textId="77777777" w:rsidR="008E13DE" w:rsidRPr="00030077" w:rsidRDefault="008E13DE" w:rsidP="00B3170E">
            <w:pPr>
              <w:keepNext/>
              <w:tabs>
                <w:tab w:val="clear" w:pos="567"/>
              </w:tabs>
              <w:spacing w:line="240" w:lineRule="auto"/>
              <w:ind w:left="38"/>
              <w:jc w:val="left"/>
              <w:rPr>
                <w:color w:val="000000"/>
                <w:lang w:val="es-ES"/>
              </w:rPr>
            </w:pPr>
            <w:r w:rsidRPr="00030077">
              <w:rPr>
                <w:color w:val="000000" w:themeColor="text1"/>
                <w:lang w:val="es-ES"/>
              </w:rPr>
              <w:t>Persistentemente &gt;</w:t>
            </w:r>
            <w:r w:rsidRPr="00030077">
              <w:rPr>
                <w:color w:val="000000"/>
                <w:szCs w:val="22"/>
                <w:lang w:val="es-ES"/>
              </w:rPr>
              <w:t> </w:t>
            </w:r>
            <w:r w:rsidRPr="00030077">
              <w:rPr>
                <w:color w:val="000000" w:themeColor="text1"/>
                <w:lang w:val="es-ES"/>
              </w:rPr>
              <w:t>2 500 µg/l y no muestra ninguna tendencia a disminuir con el tiempo</w:t>
            </w:r>
          </w:p>
        </w:tc>
        <w:tc>
          <w:tcPr>
            <w:tcW w:w="6096" w:type="dxa"/>
          </w:tcPr>
          <w:p w14:paraId="5595AD1C" w14:textId="69EAF4DD" w:rsidR="008E13DE" w:rsidRPr="00030077" w:rsidRDefault="008E13DE" w:rsidP="00B3170E">
            <w:pPr>
              <w:keepNext/>
              <w:tabs>
                <w:tab w:val="clear" w:pos="567"/>
              </w:tabs>
              <w:spacing w:line="240" w:lineRule="auto"/>
              <w:ind w:left="38"/>
              <w:jc w:val="left"/>
              <w:rPr>
                <w:iCs/>
                <w:color w:val="000000"/>
                <w:lang w:val="es-ES"/>
              </w:rPr>
            </w:pPr>
            <w:r w:rsidRPr="00030077">
              <w:rPr>
                <w:lang w:val="es-ES"/>
              </w:rPr>
              <w:t xml:space="preserve">Incrementar la dosis cada </w:t>
            </w:r>
            <w:r w:rsidRPr="00030077">
              <w:rPr>
                <w:iCs/>
                <w:color w:val="000000"/>
                <w:lang w:val="es-ES"/>
              </w:rPr>
              <w:t>3 a 6 </w:t>
            </w:r>
            <w:r w:rsidRPr="00030077">
              <w:rPr>
                <w:lang w:val="es-ES"/>
              </w:rPr>
              <w:t xml:space="preserve">meses </w:t>
            </w:r>
            <w:r w:rsidR="006016E9" w:rsidRPr="00030077">
              <w:rPr>
                <w:color w:val="000000"/>
                <w:szCs w:val="22"/>
                <w:lang w:val="es-ES"/>
              </w:rPr>
              <w:t>por pasos de 3,5 a 7 mg/kg/día</w:t>
            </w:r>
            <w:r w:rsidRPr="00030077">
              <w:rPr>
                <w:iCs/>
                <w:color w:val="000000"/>
                <w:lang w:val="es-ES"/>
              </w:rPr>
              <w:t>.</w:t>
            </w:r>
          </w:p>
          <w:p w14:paraId="6A1EFAAA" w14:textId="77777777" w:rsidR="008E13DE" w:rsidRPr="00030077" w:rsidRDefault="008E13DE" w:rsidP="00B3170E">
            <w:pPr>
              <w:keepNext/>
              <w:tabs>
                <w:tab w:val="clear" w:pos="567"/>
              </w:tabs>
              <w:spacing w:line="240" w:lineRule="auto"/>
              <w:ind w:left="38"/>
              <w:jc w:val="left"/>
              <w:rPr>
                <w:iCs/>
                <w:color w:val="000000"/>
                <w:lang w:val="es-ES"/>
              </w:rPr>
            </w:pPr>
          </w:p>
          <w:p w14:paraId="41833063" w14:textId="77777777" w:rsidR="008E13DE" w:rsidRPr="00030077" w:rsidRDefault="008E13DE" w:rsidP="00B3170E">
            <w:pPr>
              <w:keepNext/>
              <w:tabs>
                <w:tab w:val="clear" w:pos="567"/>
              </w:tabs>
              <w:spacing w:line="240" w:lineRule="auto"/>
              <w:ind w:left="38"/>
              <w:jc w:val="left"/>
              <w:rPr>
                <w:b/>
                <w:bCs/>
                <w:iCs/>
                <w:color w:val="000000"/>
                <w:lang w:val="es-ES"/>
              </w:rPr>
            </w:pPr>
            <w:r w:rsidRPr="00030077">
              <w:rPr>
                <w:b/>
                <w:bCs/>
                <w:iCs/>
                <w:color w:val="000000"/>
                <w:lang w:val="es-ES"/>
              </w:rPr>
              <w:t>La dosis máxima permitida es de 28 mg/kg/día.</w:t>
            </w:r>
          </w:p>
          <w:p w14:paraId="60E41DA1" w14:textId="77777777" w:rsidR="008E13DE" w:rsidRPr="00030077" w:rsidRDefault="008E13DE" w:rsidP="00B3170E">
            <w:pPr>
              <w:keepNext/>
              <w:tabs>
                <w:tab w:val="clear" w:pos="567"/>
              </w:tabs>
              <w:spacing w:line="240" w:lineRule="auto"/>
              <w:ind w:left="38"/>
              <w:jc w:val="left"/>
              <w:rPr>
                <w:iCs/>
                <w:color w:val="000000"/>
                <w:lang w:val="es-ES"/>
              </w:rPr>
            </w:pPr>
          </w:p>
          <w:p w14:paraId="2A519743" w14:textId="77777777" w:rsidR="008E13DE" w:rsidRPr="00030077" w:rsidRDefault="008E13DE" w:rsidP="00B3170E">
            <w:pPr>
              <w:keepNext/>
              <w:tabs>
                <w:tab w:val="clear" w:pos="567"/>
              </w:tabs>
              <w:spacing w:line="240" w:lineRule="auto"/>
              <w:ind w:left="38"/>
              <w:jc w:val="left"/>
              <w:rPr>
                <w:color w:val="000000"/>
                <w:szCs w:val="22"/>
                <w:lang w:val="es-ES"/>
              </w:rPr>
            </w:pPr>
            <w:r w:rsidRPr="00030077">
              <w:rPr>
                <w:lang w:val="es-ES"/>
              </w:rPr>
              <w:t>Si con dosis de hasta 21</w:t>
            </w:r>
            <w:r w:rsidRPr="00030077">
              <w:rPr>
                <w:iCs/>
                <w:color w:val="000000"/>
                <w:lang w:val="es-ES"/>
              </w:rPr>
              <w:t> </w:t>
            </w:r>
            <w:r w:rsidRPr="00030077">
              <w:rPr>
                <w:lang w:val="es-ES"/>
              </w:rPr>
              <w:t xml:space="preserve">mg/kg/día no se controla bien la </w:t>
            </w:r>
            <w:proofErr w:type="spellStart"/>
            <w:r w:rsidRPr="00030077">
              <w:rPr>
                <w:lang w:val="es-ES"/>
              </w:rPr>
              <w:t>hemosiderosis</w:t>
            </w:r>
            <w:proofErr w:type="spellEnd"/>
            <w:r w:rsidRPr="00030077">
              <w:rPr>
                <w:lang w:val="es-ES"/>
              </w:rPr>
              <w:t xml:space="preserve">, puede que no sea efectivo un aumento de la dosis (a la dosis máxima de </w:t>
            </w:r>
            <w:r w:rsidRPr="00030077">
              <w:rPr>
                <w:color w:val="000000"/>
                <w:szCs w:val="22"/>
                <w:lang w:val="es-ES"/>
              </w:rPr>
              <w:t>28 mg/kg</w:t>
            </w:r>
            <w:r w:rsidRPr="00030077">
              <w:rPr>
                <w:lang w:val="es-ES"/>
              </w:rPr>
              <w:t>/día), por lo que se deberían considerar otros tratamientos.</w:t>
            </w:r>
          </w:p>
          <w:p w14:paraId="17249CCA" w14:textId="77777777" w:rsidR="008E13DE" w:rsidRPr="00030077" w:rsidRDefault="008E13DE" w:rsidP="00B3170E">
            <w:pPr>
              <w:keepNext/>
              <w:tabs>
                <w:tab w:val="clear" w:pos="567"/>
              </w:tabs>
              <w:spacing w:line="240" w:lineRule="auto"/>
              <w:ind w:left="38"/>
              <w:jc w:val="left"/>
              <w:rPr>
                <w:color w:val="000000"/>
                <w:szCs w:val="22"/>
                <w:lang w:val="es-ES"/>
              </w:rPr>
            </w:pPr>
          </w:p>
          <w:p w14:paraId="729FB4BE" w14:textId="77777777" w:rsidR="008E13DE" w:rsidRPr="00030077" w:rsidRDefault="008E13DE" w:rsidP="00B3170E">
            <w:pPr>
              <w:keepNext/>
              <w:tabs>
                <w:tab w:val="clear" w:pos="567"/>
              </w:tabs>
              <w:spacing w:line="240" w:lineRule="auto"/>
              <w:ind w:left="38"/>
              <w:jc w:val="left"/>
              <w:rPr>
                <w:iCs/>
                <w:color w:val="000000"/>
                <w:lang w:val="es-ES"/>
              </w:rPr>
            </w:pPr>
            <w:r w:rsidRPr="00030077">
              <w:rPr>
                <w:color w:val="000000"/>
                <w:szCs w:val="22"/>
                <w:lang w:val="es-ES"/>
              </w:rPr>
              <w:t>Si no se consigue un control satisfactorio a dosis superiores a 21 mg/kg/día, no debe mantenerse el tratamiento a estas dosis y deberían considerarse otros tratamientos alternativos, siempre que sea posible.</w:t>
            </w:r>
          </w:p>
        </w:tc>
      </w:tr>
      <w:tr w:rsidR="005A1DC8" w:rsidRPr="00523B14" w14:paraId="2E4F71D8" w14:textId="77777777" w:rsidTr="00EC6302">
        <w:tc>
          <w:tcPr>
            <w:tcW w:w="2835" w:type="dxa"/>
          </w:tcPr>
          <w:p w14:paraId="12861828" w14:textId="07AC4BC0" w:rsidR="005A1DC8" w:rsidRPr="00030077" w:rsidRDefault="005A1DC8" w:rsidP="00946157">
            <w:pPr>
              <w:keepNext/>
              <w:tabs>
                <w:tab w:val="clear" w:pos="567"/>
              </w:tabs>
              <w:spacing w:line="240" w:lineRule="auto"/>
              <w:ind w:left="38"/>
              <w:jc w:val="left"/>
              <w:rPr>
                <w:iCs/>
                <w:color w:val="000000"/>
                <w:lang w:val="es-ES"/>
              </w:rPr>
            </w:pPr>
            <w:r w:rsidRPr="00030077">
              <w:rPr>
                <w:color w:val="000000"/>
                <w:szCs w:val="22"/>
                <w:lang w:val="es-ES"/>
              </w:rPr>
              <w:t>&gt;</w:t>
            </w:r>
            <w:r w:rsidR="00AA7A69" w:rsidRPr="00030077">
              <w:rPr>
                <w:color w:val="000000"/>
                <w:szCs w:val="22"/>
                <w:lang w:val="es-ES"/>
              </w:rPr>
              <w:t> </w:t>
            </w:r>
            <w:r w:rsidRPr="00030077">
              <w:rPr>
                <w:color w:val="000000"/>
                <w:szCs w:val="22"/>
                <w:lang w:val="es-ES"/>
              </w:rPr>
              <w:t>1 000 </w:t>
            </w:r>
            <w:r w:rsidRPr="00030077">
              <w:rPr>
                <w:iCs/>
                <w:color w:val="000000"/>
                <w:lang w:val="es-ES"/>
              </w:rPr>
              <w:t>µg/l</w:t>
            </w:r>
            <w:r w:rsidR="00E70364" w:rsidRPr="00030077">
              <w:rPr>
                <w:iCs/>
                <w:color w:val="000000"/>
                <w:lang w:val="es-ES"/>
              </w:rPr>
              <w:t xml:space="preserve"> </w:t>
            </w:r>
            <w:r w:rsidRPr="00030077">
              <w:rPr>
                <w:color w:val="000000"/>
                <w:szCs w:val="22"/>
                <w:lang w:val="es-ES"/>
              </w:rPr>
              <w:t>≤2 500 µg/</w:t>
            </w:r>
            <w:proofErr w:type="gramStart"/>
            <w:r w:rsidRPr="00030077">
              <w:rPr>
                <w:color w:val="000000"/>
                <w:szCs w:val="22"/>
                <w:lang w:val="es-ES"/>
              </w:rPr>
              <w:t>l</w:t>
            </w:r>
            <w:proofErr w:type="gramEnd"/>
            <w:r w:rsidRPr="00030077">
              <w:rPr>
                <w:color w:val="000000"/>
                <w:szCs w:val="22"/>
                <w:lang w:val="es-ES"/>
              </w:rPr>
              <w:t xml:space="preserve"> </w:t>
            </w:r>
            <w:r w:rsidR="00E70364" w:rsidRPr="00030077">
              <w:rPr>
                <w:color w:val="000000"/>
                <w:szCs w:val="22"/>
                <w:lang w:val="es-ES"/>
              </w:rPr>
              <w:t>pero persistente, mostrando una tendencia a disminuir con el tiempo</w:t>
            </w:r>
          </w:p>
        </w:tc>
        <w:tc>
          <w:tcPr>
            <w:tcW w:w="6096" w:type="dxa"/>
          </w:tcPr>
          <w:p w14:paraId="3D5984FB" w14:textId="61A8E204" w:rsidR="005A1DC8" w:rsidRPr="00030077" w:rsidRDefault="00E70364" w:rsidP="00946157">
            <w:pPr>
              <w:keepNext/>
              <w:tabs>
                <w:tab w:val="clear" w:pos="567"/>
              </w:tabs>
              <w:spacing w:line="240" w:lineRule="auto"/>
              <w:ind w:left="38"/>
              <w:jc w:val="left"/>
              <w:rPr>
                <w:iCs/>
                <w:color w:val="000000"/>
                <w:lang w:val="es-ES"/>
              </w:rPr>
            </w:pPr>
            <w:r w:rsidRPr="00030077">
              <w:rPr>
                <w:color w:val="000000" w:themeColor="text1"/>
                <w:lang w:val="es-ES"/>
              </w:rPr>
              <w:t>En pacientes tratados con dosis &gt;</w:t>
            </w:r>
            <w:r w:rsidR="00AC5738" w:rsidRPr="00030077">
              <w:rPr>
                <w:color w:val="000000" w:themeColor="text1"/>
                <w:lang w:val="es-ES"/>
              </w:rPr>
              <w:t> </w:t>
            </w:r>
            <w:r w:rsidRPr="00030077">
              <w:rPr>
                <w:color w:val="000000" w:themeColor="text1"/>
                <w:lang w:val="es-ES"/>
              </w:rPr>
              <w:t>21 mg/kg/día, disminuir</w:t>
            </w:r>
            <w:r w:rsidR="008E13DE" w:rsidRPr="00030077">
              <w:rPr>
                <w:color w:val="000000" w:themeColor="text1"/>
                <w:lang w:val="es-ES"/>
              </w:rPr>
              <w:t xml:space="preserve"> la dosis</w:t>
            </w:r>
            <w:r w:rsidRPr="00030077">
              <w:rPr>
                <w:color w:val="000000" w:themeColor="text1"/>
                <w:lang w:val="es-ES"/>
              </w:rPr>
              <w:t xml:space="preserve"> cada 3 a 6</w:t>
            </w:r>
            <w:r w:rsidR="00946157" w:rsidRPr="00030077">
              <w:rPr>
                <w:color w:val="000000" w:themeColor="text1"/>
                <w:lang w:val="es-ES"/>
              </w:rPr>
              <w:t> </w:t>
            </w:r>
            <w:r w:rsidRPr="00030077">
              <w:rPr>
                <w:color w:val="000000" w:themeColor="text1"/>
                <w:lang w:val="es-ES"/>
              </w:rPr>
              <w:t>meses</w:t>
            </w:r>
            <w:r w:rsidR="00FF2156" w:rsidRPr="00030077">
              <w:rPr>
                <w:color w:val="000000" w:themeColor="text1"/>
                <w:lang w:val="es-ES"/>
              </w:rPr>
              <w:t>,</w:t>
            </w:r>
            <w:r w:rsidRPr="00030077">
              <w:rPr>
                <w:color w:val="000000" w:themeColor="text1"/>
                <w:lang w:val="es-ES"/>
              </w:rPr>
              <w:t xml:space="preserve"> </w:t>
            </w:r>
            <w:r w:rsidR="006016E9" w:rsidRPr="00030077">
              <w:rPr>
                <w:color w:val="000000"/>
                <w:szCs w:val="22"/>
                <w:lang w:val="es-ES"/>
              </w:rPr>
              <w:t>por pasos de 3,5 a 7 mg/kg</w:t>
            </w:r>
            <w:r w:rsidR="00DA442C" w:rsidRPr="00030077">
              <w:rPr>
                <w:lang w:val="es-ES"/>
              </w:rPr>
              <w:t>/día</w:t>
            </w:r>
            <w:r w:rsidR="005A1DC8" w:rsidRPr="00030077">
              <w:rPr>
                <w:color w:val="000000" w:themeColor="text1"/>
                <w:lang w:val="es-ES"/>
              </w:rPr>
              <w:t>,</w:t>
            </w:r>
            <w:r w:rsidRPr="00030077">
              <w:rPr>
                <w:color w:val="000000" w:themeColor="text1"/>
                <w:lang w:val="es-ES"/>
              </w:rPr>
              <w:t xml:space="preserve"> hasta alcanzar el objetivo de </w:t>
            </w:r>
            <w:r w:rsidR="005A1DC8" w:rsidRPr="00030077">
              <w:rPr>
                <w:color w:val="000000" w:themeColor="text1"/>
                <w:lang w:val="es-ES"/>
              </w:rPr>
              <w:t xml:space="preserve">500 </w:t>
            </w:r>
            <w:r w:rsidRPr="00030077">
              <w:rPr>
                <w:color w:val="000000" w:themeColor="text1"/>
                <w:lang w:val="es-ES"/>
              </w:rPr>
              <w:t>a</w:t>
            </w:r>
            <w:r w:rsidR="005A1DC8" w:rsidRPr="00030077">
              <w:rPr>
                <w:color w:val="000000" w:themeColor="text1"/>
                <w:lang w:val="es-ES"/>
              </w:rPr>
              <w:t xml:space="preserve"> 1 000 µg/l.</w:t>
            </w:r>
          </w:p>
        </w:tc>
      </w:tr>
      <w:tr w:rsidR="008E13DE" w:rsidRPr="00523B14" w14:paraId="69F86F7F" w14:textId="77777777" w:rsidTr="00EC6302">
        <w:tc>
          <w:tcPr>
            <w:tcW w:w="2835" w:type="dxa"/>
          </w:tcPr>
          <w:p w14:paraId="162FF5B1" w14:textId="77777777" w:rsidR="008E13DE" w:rsidRPr="00030077" w:rsidRDefault="008E13DE" w:rsidP="00B3170E">
            <w:pPr>
              <w:keepNext/>
              <w:tabs>
                <w:tab w:val="clear" w:pos="567"/>
              </w:tabs>
              <w:spacing w:line="240" w:lineRule="auto"/>
              <w:ind w:left="38"/>
              <w:jc w:val="left"/>
              <w:rPr>
                <w:color w:val="000000"/>
                <w:lang w:val="es-ES"/>
              </w:rPr>
            </w:pPr>
            <w:r w:rsidRPr="00030077">
              <w:rPr>
                <w:color w:val="000000" w:themeColor="text1"/>
                <w:lang w:val="es-ES"/>
              </w:rPr>
              <w:t>500 a 1 000 µg/l (rango objetivo)</w:t>
            </w:r>
          </w:p>
        </w:tc>
        <w:tc>
          <w:tcPr>
            <w:tcW w:w="6096" w:type="dxa"/>
          </w:tcPr>
          <w:p w14:paraId="48F13E86" w14:textId="3460C0D2" w:rsidR="008E13DE" w:rsidRPr="00030077" w:rsidRDefault="008E13DE" w:rsidP="00B3170E">
            <w:pPr>
              <w:keepNext/>
              <w:tabs>
                <w:tab w:val="clear" w:pos="567"/>
              </w:tabs>
              <w:spacing w:line="240" w:lineRule="auto"/>
              <w:ind w:left="38"/>
              <w:jc w:val="left"/>
              <w:rPr>
                <w:lang w:val="es-ES"/>
              </w:rPr>
            </w:pPr>
            <w:r w:rsidRPr="00030077">
              <w:rPr>
                <w:lang w:val="es-ES"/>
              </w:rPr>
              <w:t xml:space="preserve">Reducir la dosis </w:t>
            </w:r>
            <w:r w:rsidR="006016E9" w:rsidRPr="00030077">
              <w:rPr>
                <w:color w:val="000000"/>
                <w:szCs w:val="22"/>
                <w:lang w:val="es-ES"/>
              </w:rPr>
              <w:t xml:space="preserve">por pasos de 3,5 a 7 mg/kg/día </w:t>
            </w:r>
            <w:r w:rsidRPr="00030077">
              <w:rPr>
                <w:lang w:val="es-ES"/>
              </w:rPr>
              <w:t>cada 3 a 6</w:t>
            </w:r>
            <w:r w:rsidRPr="00030077">
              <w:rPr>
                <w:color w:val="000000" w:themeColor="text1"/>
                <w:lang w:val="es-ES"/>
              </w:rPr>
              <w:t> </w:t>
            </w:r>
            <w:r w:rsidRPr="00030077">
              <w:rPr>
                <w:lang w:val="es-ES"/>
              </w:rPr>
              <w:t xml:space="preserve">meses para mantener los niveles de ferritina sérica dentro del rango objetivo y reducir el riesgo de </w:t>
            </w:r>
            <w:proofErr w:type="spellStart"/>
            <w:r w:rsidRPr="00030077">
              <w:rPr>
                <w:lang w:val="es-ES"/>
              </w:rPr>
              <w:t>sobrequelación</w:t>
            </w:r>
            <w:proofErr w:type="spellEnd"/>
            <w:r w:rsidRPr="00030077">
              <w:rPr>
                <w:lang w:val="es-ES"/>
              </w:rPr>
              <w:t>.</w:t>
            </w:r>
          </w:p>
        </w:tc>
      </w:tr>
      <w:tr w:rsidR="005A1DC8" w:rsidRPr="00523B14" w14:paraId="3AADAA72" w14:textId="77777777" w:rsidTr="00EC6302">
        <w:tc>
          <w:tcPr>
            <w:tcW w:w="2835" w:type="dxa"/>
          </w:tcPr>
          <w:p w14:paraId="461888EB" w14:textId="20AFEED4" w:rsidR="005A1DC8" w:rsidRPr="00030077" w:rsidRDefault="005A1DC8" w:rsidP="00946157">
            <w:pPr>
              <w:tabs>
                <w:tab w:val="clear" w:pos="567"/>
              </w:tabs>
              <w:spacing w:line="240" w:lineRule="auto"/>
              <w:ind w:left="40"/>
              <w:jc w:val="left"/>
              <w:rPr>
                <w:iCs/>
                <w:color w:val="000000"/>
                <w:lang w:val="es-ES"/>
              </w:rPr>
            </w:pPr>
            <w:r w:rsidRPr="00030077">
              <w:rPr>
                <w:iCs/>
                <w:color w:val="000000"/>
                <w:lang w:val="es-ES"/>
              </w:rPr>
              <w:t>Const</w:t>
            </w:r>
            <w:r w:rsidR="005F546C" w:rsidRPr="00030077">
              <w:rPr>
                <w:iCs/>
                <w:color w:val="000000"/>
                <w:lang w:val="es-ES"/>
              </w:rPr>
              <w:t>a</w:t>
            </w:r>
            <w:r w:rsidRPr="00030077">
              <w:rPr>
                <w:iCs/>
                <w:color w:val="000000"/>
                <w:lang w:val="es-ES"/>
              </w:rPr>
              <w:t>nt</w:t>
            </w:r>
            <w:r w:rsidR="00E70364" w:rsidRPr="00030077">
              <w:rPr>
                <w:iCs/>
                <w:color w:val="000000"/>
                <w:lang w:val="es-ES"/>
              </w:rPr>
              <w:t>emente</w:t>
            </w:r>
            <w:r w:rsidRPr="00030077">
              <w:rPr>
                <w:iCs/>
                <w:color w:val="000000"/>
                <w:lang w:val="es-ES"/>
              </w:rPr>
              <w:t xml:space="preserve"> &lt;</w:t>
            </w:r>
            <w:r w:rsidR="00AA7A69" w:rsidRPr="00030077">
              <w:rPr>
                <w:color w:val="000000"/>
                <w:szCs w:val="22"/>
                <w:lang w:val="es-ES"/>
              </w:rPr>
              <w:t> </w:t>
            </w:r>
            <w:r w:rsidRPr="00030077">
              <w:rPr>
                <w:iCs/>
                <w:color w:val="000000"/>
                <w:lang w:val="es-ES"/>
              </w:rPr>
              <w:t>500 µg/l</w:t>
            </w:r>
          </w:p>
        </w:tc>
        <w:tc>
          <w:tcPr>
            <w:tcW w:w="6096" w:type="dxa"/>
          </w:tcPr>
          <w:p w14:paraId="3649722B" w14:textId="14E90049" w:rsidR="005A1DC8" w:rsidRPr="00030077" w:rsidRDefault="004B0A86" w:rsidP="00946157">
            <w:pPr>
              <w:tabs>
                <w:tab w:val="clear" w:pos="567"/>
              </w:tabs>
              <w:spacing w:line="240" w:lineRule="auto"/>
              <w:ind w:left="40"/>
              <w:jc w:val="left"/>
              <w:rPr>
                <w:iCs/>
                <w:color w:val="000000"/>
                <w:lang w:val="es-ES"/>
              </w:rPr>
            </w:pPr>
            <w:r w:rsidRPr="00030077">
              <w:rPr>
                <w:iCs/>
                <w:color w:val="000000"/>
                <w:lang w:val="es-ES"/>
              </w:rPr>
              <w:t>Considerar una interrupción del tratamiento</w:t>
            </w:r>
            <w:r w:rsidR="00DA442C" w:rsidRPr="00030077">
              <w:rPr>
                <w:iCs/>
                <w:color w:val="000000"/>
                <w:lang w:val="es-ES"/>
              </w:rPr>
              <w:t xml:space="preserve"> (ver sección</w:t>
            </w:r>
            <w:r w:rsidR="007E561F" w:rsidRPr="00030077">
              <w:rPr>
                <w:iCs/>
                <w:color w:val="000000"/>
                <w:lang w:val="es-ES"/>
              </w:rPr>
              <w:t> </w:t>
            </w:r>
            <w:r w:rsidR="00DA442C" w:rsidRPr="00030077">
              <w:rPr>
                <w:iCs/>
                <w:color w:val="000000"/>
                <w:lang w:val="es-ES"/>
              </w:rPr>
              <w:t>4.4).</w:t>
            </w:r>
          </w:p>
        </w:tc>
      </w:tr>
    </w:tbl>
    <w:p w14:paraId="0074A27B" w14:textId="77777777" w:rsidR="00003D2C" w:rsidRPr="00003D2C" w:rsidRDefault="00003D2C" w:rsidP="004B0A86">
      <w:pPr>
        <w:pStyle w:val="Text"/>
        <w:spacing w:before="0"/>
        <w:jc w:val="left"/>
        <w:rPr>
          <w:color w:val="000000"/>
          <w:sz w:val="22"/>
          <w:szCs w:val="22"/>
          <w:lang w:val="es-ES"/>
        </w:rPr>
      </w:pPr>
    </w:p>
    <w:p w14:paraId="05BF01C5" w14:textId="781DE0E3"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Actualmente se dispone de datos limitados de eficacia y seguridad a largo plazo </w:t>
      </w:r>
      <w:r w:rsidR="00F64D14" w:rsidRPr="00AB33BE">
        <w:rPr>
          <w:color w:val="000000"/>
          <w:sz w:val="22"/>
          <w:szCs w:val="22"/>
          <w:lang w:val="es-ES"/>
        </w:rPr>
        <w:t xml:space="preserve">de estudios clínicos realizados </w:t>
      </w:r>
      <w:r w:rsidRPr="00AB33BE">
        <w:rPr>
          <w:color w:val="000000"/>
          <w:sz w:val="22"/>
          <w:szCs w:val="22"/>
          <w:lang w:val="es-ES"/>
        </w:rPr>
        <w:t xml:space="preserve">con el uso de EXJADE </w:t>
      </w:r>
      <w:r w:rsidR="00C47C90" w:rsidRPr="00AB33BE">
        <w:rPr>
          <w:color w:val="000000"/>
          <w:sz w:val="22"/>
          <w:szCs w:val="22"/>
          <w:lang w:val="es-ES"/>
        </w:rPr>
        <w:t xml:space="preserve">comprimidos </w:t>
      </w:r>
      <w:r w:rsidR="002C7BE3" w:rsidRPr="00AB33BE">
        <w:rPr>
          <w:color w:val="000000"/>
          <w:sz w:val="22"/>
          <w:szCs w:val="22"/>
          <w:lang w:val="es-ES"/>
        </w:rPr>
        <w:t>dispersables</w:t>
      </w:r>
      <w:r w:rsidR="00C47C90" w:rsidRPr="00AB33BE">
        <w:rPr>
          <w:color w:val="000000"/>
          <w:sz w:val="22"/>
          <w:szCs w:val="22"/>
          <w:lang w:val="es-ES"/>
        </w:rPr>
        <w:t xml:space="preserve"> </w:t>
      </w:r>
      <w:r w:rsidRPr="00AB33BE">
        <w:rPr>
          <w:color w:val="000000"/>
          <w:sz w:val="22"/>
          <w:szCs w:val="22"/>
          <w:lang w:val="es-ES"/>
        </w:rPr>
        <w:t>a dosis superiores a 30 mg/kg</w:t>
      </w:r>
      <w:r w:rsidR="00DA442C">
        <w:rPr>
          <w:color w:val="000000"/>
          <w:sz w:val="22"/>
          <w:szCs w:val="22"/>
          <w:lang w:val="es-ES"/>
        </w:rPr>
        <w:t xml:space="preserve"> </w:t>
      </w:r>
      <w:r w:rsidR="00DA442C" w:rsidRPr="00331B59">
        <w:rPr>
          <w:color w:val="000000"/>
          <w:sz w:val="22"/>
          <w:szCs w:val="22"/>
          <w:lang w:val="es-ES"/>
        </w:rPr>
        <w:t>(</w:t>
      </w:r>
      <w:r w:rsidR="00A37515" w:rsidRPr="00331B59">
        <w:rPr>
          <w:color w:val="000000"/>
          <w:sz w:val="22"/>
          <w:szCs w:val="22"/>
          <w:lang w:val="es-ES"/>
        </w:rPr>
        <w:t>equivalente</w:t>
      </w:r>
      <w:r w:rsidR="00DA442C" w:rsidRPr="00331B59">
        <w:rPr>
          <w:color w:val="000000"/>
          <w:sz w:val="22"/>
          <w:szCs w:val="22"/>
          <w:lang w:val="es-ES"/>
        </w:rPr>
        <w:t xml:space="preserve"> a 21 mg/kg cuando se administra co</w:t>
      </w:r>
      <w:r w:rsidR="008F00BA" w:rsidRPr="00331B59">
        <w:rPr>
          <w:color w:val="000000"/>
          <w:sz w:val="22"/>
          <w:szCs w:val="22"/>
          <w:lang w:val="es-ES"/>
        </w:rPr>
        <w:t>mo</w:t>
      </w:r>
      <w:r w:rsidR="00DA442C" w:rsidRPr="00331B59">
        <w:rPr>
          <w:color w:val="000000"/>
          <w:sz w:val="22"/>
          <w:szCs w:val="22"/>
          <w:lang w:val="es-ES"/>
        </w:rPr>
        <w:t xml:space="preserve"> comprimidos recubiertos con película</w:t>
      </w:r>
      <w:r w:rsidR="008F00BA" w:rsidRPr="00331B59">
        <w:rPr>
          <w:color w:val="000000"/>
          <w:sz w:val="22"/>
          <w:szCs w:val="22"/>
          <w:lang w:val="es-ES"/>
        </w:rPr>
        <w:t>)</w:t>
      </w:r>
      <w:r w:rsidRPr="00AB33BE">
        <w:rPr>
          <w:color w:val="000000"/>
          <w:sz w:val="22"/>
          <w:szCs w:val="22"/>
          <w:lang w:val="es-ES"/>
        </w:rPr>
        <w:t xml:space="preserve"> (264 pacientes con un promedio de seguimiento de 1 año después de escalar la dosis). No se recomiendan dosis superiores a </w:t>
      </w:r>
      <w:r w:rsidR="00C47C90" w:rsidRPr="00AB33BE">
        <w:rPr>
          <w:color w:val="000000"/>
          <w:sz w:val="22"/>
          <w:szCs w:val="22"/>
          <w:lang w:val="es-ES"/>
        </w:rPr>
        <w:t>28</w:t>
      </w:r>
      <w:r w:rsidRPr="00AB33BE">
        <w:rPr>
          <w:color w:val="000000"/>
          <w:sz w:val="22"/>
          <w:szCs w:val="22"/>
          <w:lang w:val="es-ES"/>
        </w:rPr>
        <w:t> mg/kg</w:t>
      </w:r>
      <w:r w:rsidR="008E13DE" w:rsidRPr="006016E9">
        <w:rPr>
          <w:color w:val="000000"/>
          <w:sz w:val="22"/>
          <w:szCs w:val="22"/>
          <w:lang w:val="es-ES"/>
        </w:rPr>
        <w:t>/día</w:t>
      </w:r>
      <w:r w:rsidRPr="00AB33BE">
        <w:rPr>
          <w:color w:val="000000"/>
          <w:sz w:val="22"/>
          <w:szCs w:val="22"/>
          <w:lang w:val="es-ES"/>
        </w:rPr>
        <w:t xml:space="preserve"> pues existe sólo experiencia limitada con dosis superiores</w:t>
      </w:r>
      <w:r w:rsidR="00B125CE" w:rsidRPr="00AB33BE">
        <w:rPr>
          <w:color w:val="000000"/>
          <w:sz w:val="22"/>
          <w:szCs w:val="22"/>
          <w:lang w:val="es-ES"/>
        </w:rPr>
        <w:t xml:space="preserve"> (ver sección 5.1)</w:t>
      </w:r>
      <w:r w:rsidRPr="00AB33BE">
        <w:rPr>
          <w:color w:val="000000"/>
          <w:sz w:val="22"/>
          <w:szCs w:val="22"/>
          <w:lang w:val="es-ES"/>
        </w:rPr>
        <w:t>.</w:t>
      </w:r>
    </w:p>
    <w:p w14:paraId="0BB394FF" w14:textId="77777777" w:rsidR="005D3168" w:rsidRPr="00AB33BE" w:rsidRDefault="005D3168" w:rsidP="003E53E7">
      <w:pPr>
        <w:pStyle w:val="Text"/>
        <w:spacing w:before="0"/>
        <w:jc w:val="left"/>
        <w:rPr>
          <w:color w:val="000000"/>
          <w:sz w:val="22"/>
          <w:szCs w:val="22"/>
          <w:lang w:val="es-ES"/>
        </w:rPr>
      </w:pPr>
    </w:p>
    <w:p w14:paraId="5ECC5EFA" w14:textId="77777777" w:rsidR="005D3168" w:rsidRPr="00AB33BE" w:rsidRDefault="005C4DE9" w:rsidP="003E53E7">
      <w:pPr>
        <w:pStyle w:val="Text"/>
        <w:keepNext/>
        <w:spacing w:before="0"/>
        <w:jc w:val="left"/>
        <w:rPr>
          <w:i/>
          <w:color w:val="000000"/>
          <w:sz w:val="22"/>
          <w:szCs w:val="22"/>
          <w:u w:val="single"/>
          <w:lang w:val="es-ES"/>
        </w:rPr>
      </w:pPr>
      <w:r w:rsidRPr="00AB33BE">
        <w:rPr>
          <w:i/>
          <w:color w:val="000000"/>
          <w:sz w:val="22"/>
          <w:szCs w:val="22"/>
          <w:u w:val="single"/>
          <w:lang w:val="es-ES"/>
        </w:rPr>
        <w:t>S</w:t>
      </w:r>
      <w:r w:rsidR="005D3168" w:rsidRPr="00AB33BE">
        <w:rPr>
          <w:i/>
          <w:color w:val="000000"/>
          <w:sz w:val="22"/>
          <w:szCs w:val="22"/>
          <w:u w:val="single"/>
          <w:lang w:val="es-ES"/>
        </w:rPr>
        <w:t xml:space="preserve">índromes </w:t>
      </w:r>
      <w:proofErr w:type="spellStart"/>
      <w:r w:rsidR="005D3168" w:rsidRPr="00AB33BE">
        <w:rPr>
          <w:i/>
          <w:color w:val="000000"/>
          <w:sz w:val="22"/>
          <w:szCs w:val="22"/>
          <w:u w:val="single"/>
          <w:lang w:val="es-ES"/>
        </w:rPr>
        <w:t>talasémicos</w:t>
      </w:r>
      <w:proofErr w:type="spellEnd"/>
      <w:r w:rsidR="005D3168" w:rsidRPr="00AB33BE">
        <w:rPr>
          <w:i/>
          <w:color w:val="000000"/>
          <w:sz w:val="22"/>
          <w:szCs w:val="22"/>
          <w:u w:val="single"/>
          <w:lang w:val="es-ES"/>
        </w:rPr>
        <w:t xml:space="preserve"> no dependientes de transfusiones</w:t>
      </w:r>
    </w:p>
    <w:p w14:paraId="61647383" w14:textId="77777777" w:rsidR="0024160E" w:rsidRPr="00AB33BE" w:rsidRDefault="0024160E" w:rsidP="003E53E7">
      <w:pPr>
        <w:pStyle w:val="Text"/>
        <w:keepNext/>
        <w:spacing w:before="0"/>
        <w:jc w:val="left"/>
        <w:rPr>
          <w:color w:val="000000"/>
          <w:sz w:val="22"/>
          <w:szCs w:val="22"/>
          <w:lang w:val="es-ES"/>
        </w:rPr>
      </w:pPr>
    </w:p>
    <w:p w14:paraId="65B0487F" w14:textId="2F357BE0"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El tratamiento quelante sólo se debe iniciar cuando existe evidencia de sobrecarga férrica (concentración de hierro hepático [CHH] ≥5 mg Fe/g peso seco [</w:t>
      </w:r>
      <w:proofErr w:type="spellStart"/>
      <w:r w:rsidRPr="00AB33BE">
        <w:rPr>
          <w:color w:val="000000"/>
          <w:sz w:val="22"/>
          <w:szCs w:val="22"/>
          <w:lang w:val="es-ES"/>
        </w:rPr>
        <w:t>ps</w:t>
      </w:r>
      <w:proofErr w:type="spellEnd"/>
      <w:r w:rsidRPr="00AB33BE">
        <w:rPr>
          <w:color w:val="000000"/>
          <w:sz w:val="22"/>
          <w:szCs w:val="22"/>
          <w:lang w:val="es-ES"/>
        </w:rPr>
        <w:t>] o ferritina sérica de forma mantenida &gt;</w:t>
      </w:r>
      <w:r w:rsidR="00AA7A69" w:rsidRPr="00AB33BE">
        <w:rPr>
          <w:color w:val="000000"/>
          <w:sz w:val="22"/>
          <w:szCs w:val="22"/>
          <w:lang w:val="es-ES"/>
        </w:rPr>
        <w:t> </w:t>
      </w:r>
      <w:r w:rsidRPr="00AB33BE">
        <w:rPr>
          <w:color w:val="000000"/>
          <w:sz w:val="22"/>
          <w:szCs w:val="22"/>
          <w:lang w:val="es-ES"/>
        </w:rPr>
        <w:t xml:space="preserve">800 µg/l). El método preferido para la determinación de la sobrecarga férrica es la CHH y debe utilizarse siempre que sea posible. Se debe tener precaución durante el tratamiento quelante para minimizar el riesgo de </w:t>
      </w:r>
      <w:proofErr w:type="spellStart"/>
      <w:r w:rsidRPr="00AB33BE">
        <w:rPr>
          <w:color w:val="000000"/>
          <w:sz w:val="22"/>
          <w:szCs w:val="22"/>
          <w:lang w:val="es-ES"/>
        </w:rPr>
        <w:t>sobrequelación</w:t>
      </w:r>
      <w:proofErr w:type="spellEnd"/>
      <w:r w:rsidRPr="00AB33BE">
        <w:rPr>
          <w:color w:val="000000"/>
          <w:sz w:val="22"/>
          <w:szCs w:val="22"/>
          <w:lang w:val="es-ES"/>
        </w:rPr>
        <w:t xml:space="preserve"> en todos los pacientes</w:t>
      </w:r>
      <w:r w:rsidR="00204109" w:rsidRPr="00AB33BE">
        <w:rPr>
          <w:color w:val="000000"/>
          <w:sz w:val="22"/>
          <w:szCs w:val="22"/>
          <w:lang w:val="es-ES"/>
        </w:rPr>
        <w:t xml:space="preserve"> (ver sección</w:t>
      </w:r>
      <w:r w:rsidR="00204109" w:rsidRPr="00AB33BE">
        <w:rPr>
          <w:sz w:val="22"/>
          <w:szCs w:val="22"/>
          <w:lang w:val="es-ES"/>
        </w:rPr>
        <w:t> 4</w:t>
      </w:r>
      <w:r w:rsidR="00204109" w:rsidRPr="00AB33BE">
        <w:rPr>
          <w:color w:val="000000"/>
          <w:sz w:val="22"/>
          <w:szCs w:val="22"/>
          <w:lang w:val="es-ES"/>
        </w:rPr>
        <w:t>.4)</w:t>
      </w:r>
      <w:r w:rsidRPr="00AB33BE">
        <w:rPr>
          <w:color w:val="000000"/>
          <w:sz w:val="22"/>
          <w:szCs w:val="22"/>
          <w:lang w:val="es-ES"/>
        </w:rPr>
        <w:t>.</w:t>
      </w:r>
    </w:p>
    <w:p w14:paraId="36DA1D29" w14:textId="6BECECA9" w:rsidR="005D3168" w:rsidRPr="00AB33BE" w:rsidRDefault="005D3168" w:rsidP="003E53E7">
      <w:pPr>
        <w:pStyle w:val="Text"/>
        <w:spacing w:before="0"/>
        <w:jc w:val="left"/>
        <w:rPr>
          <w:color w:val="000000"/>
          <w:sz w:val="22"/>
          <w:szCs w:val="22"/>
          <w:lang w:val="es-ES"/>
        </w:rPr>
      </w:pPr>
    </w:p>
    <w:p w14:paraId="689D6C62" w14:textId="759ACEEB" w:rsidR="00C47C90" w:rsidRPr="00AB33BE" w:rsidRDefault="001A5C27" w:rsidP="003E53E7">
      <w:pPr>
        <w:pStyle w:val="Text"/>
        <w:spacing w:before="0"/>
        <w:jc w:val="left"/>
        <w:rPr>
          <w:color w:val="000000"/>
          <w:sz w:val="22"/>
          <w:szCs w:val="22"/>
          <w:lang w:val="es-ES"/>
        </w:rPr>
      </w:pPr>
      <w:r w:rsidRPr="00331B59">
        <w:rPr>
          <w:color w:val="000000"/>
          <w:sz w:val="22"/>
          <w:szCs w:val="22"/>
          <w:lang w:val="es-ES"/>
        </w:rPr>
        <w:t xml:space="preserve">En la UE, los medicamentos que contienen </w:t>
      </w:r>
      <w:proofErr w:type="spellStart"/>
      <w:r w:rsidRPr="00331B59">
        <w:rPr>
          <w:color w:val="000000"/>
          <w:sz w:val="22"/>
          <w:szCs w:val="22"/>
          <w:lang w:val="es-ES"/>
        </w:rPr>
        <w:t>deferasirox</w:t>
      </w:r>
      <w:proofErr w:type="spellEnd"/>
      <w:r w:rsidRPr="00331B59">
        <w:rPr>
          <w:color w:val="000000"/>
          <w:sz w:val="22"/>
          <w:szCs w:val="22"/>
          <w:lang w:val="es-ES"/>
        </w:rPr>
        <w:t xml:space="preserve"> se encuentran disponibles como comprimidos recubiertos con película y como comprimidos dispersables, comercializados bajo diferentes denominaciones comerciales como alternativas genéricas a EXJADE. Debido </w:t>
      </w:r>
      <w:r w:rsidR="00794C2C" w:rsidRPr="00331B59">
        <w:rPr>
          <w:color w:val="000000"/>
          <w:sz w:val="22"/>
          <w:szCs w:val="22"/>
          <w:lang w:val="es-ES"/>
        </w:rPr>
        <w:t>a</w:t>
      </w:r>
      <w:r w:rsidR="00510967" w:rsidRPr="00331B59">
        <w:rPr>
          <w:color w:val="000000"/>
          <w:sz w:val="22"/>
          <w:szCs w:val="22"/>
          <w:lang w:val="es-ES"/>
        </w:rPr>
        <w:t xml:space="preserve"> </w:t>
      </w:r>
      <w:r w:rsidR="00794C2C" w:rsidRPr="00331B59">
        <w:rPr>
          <w:color w:val="000000"/>
          <w:sz w:val="22"/>
          <w:szCs w:val="22"/>
          <w:lang w:val="es-ES"/>
        </w:rPr>
        <w:t>l</w:t>
      </w:r>
      <w:r w:rsidR="00510967" w:rsidRPr="00331B59">
        <w:rPr>
          <w:color w:val="000000"/>
          <w:sz w:val="22"/>
          <w:szCs w:val="22"/>
          <w:lang w:val="es-ES"/>
        </w:rPr>
        <w:t>os</w:t>
      </w:r>
      <w:r w:rsidRPr="00331B59">
        <w:rPr>
          <w:color w:val="000000"/>
          <w:sz w:val="22"/>
          <w:szCs w:val="22"/>
          <w:lang w:val="es-ES"/>
        </w:rPr>
        <w:t xml:space="preserve"> </w:t>
      </w:r>
      <w:r w:rsidR="00510967" w:rsidRPr="00331B59">
        <w:rPr>
          <w:color w:val="000000"/>
          <w:sz w:val="22"/>
          <w:szCs w:val="22"/>
          <w:lang w:val="es-ES"/>
        </w:rPr>
        <w:t xml:space="preserve">diferentes </w:t>
      </w:r>
      <w:r w:rsidRPr="00331B59">
        <w:rPr>
          <w:color w:val="000000"/>
          <w:sz w:val="22"/>
          <w:szCs w:val="22"/>
          <w:lang w:val="es-ES"/>
        </w:rPr>
        <w:t>perfil</w:t>
      </w:r>
      <w:r w:rsidR="00510967" w:rsidRPr="00331B59">
        <w:rPr>
          <w:color w:val="000000"/>
          <w:sz w:val="22"/>
          <w:szCs w:val="22"/>
          <w:lang w:val="es-ES"/>
        </w:rPr>
        <w:t>es</w:t>
      </w:r>
      <w:r w:rsidRPr="00331B59">
        <w:rPr>
          <w:color w:val="000000"/>
          <w:sz w:val="22"/>
          <w:szCs w:val="22"/>
          <w:lang w:val="es-ES"/>
        </w:rPr>
        <w:t xml:space="preserve"> farmacocinético</w:t>
      </w:r>
      <w:r w:rsidR="00510967" w:rsidRPr="00331B59">
        <w:rPr>
          <w:color w:val="000000"/>
          <w:sz w:val="22"/>
          <w:szCs w:val="22"/>
          <w:lang w:val="es-ES"/>
        </w:rPr>
        <w:t>s</w:t>
      </w:r>
      <w:r w:rsidRPr="00331B59">
        <w:rPr>
          <w:color w:val="000000"/>
          <w:sz w:val="22"/>
          <w:szCs w:val="22"/>
          <w:lang w:val="es-ES"/>
        </w:rPr>
        <w:t xml:space="preserve"> se necesita una dosis </w:t>
      </w:r>
      <w:r w:rsidR="00794C2C" w:rsidRPr="00331B59">
        <w:rPr>
          <w:color w:val="000000"/>
          <w:sz w:val="22"/>
          <w:szCs w:val="22"/>
          <w:lang w:val="es-ES"/>
        </w:rPr>
        <w:t>un 30% inferior de EXJADE</w:t>
      </w:r>
      <w:r w:rsidRPr="00331B59">
        <w:rPr>
          <w:color w:val="000000"/>
          <w:sz w:val="22"/>
          <w:szCs w:val="22"/>
          <w:lang w:val="es-ES"/>
        </w:rPr>
        <w:t xml:space="preserve"> comprimidos recubiertos con película respecto a la dosis recomendada para </w:t>
      </w:r>
      <w:r w:rsidR="00794C2C" w:rsidRPr="00331B59">
        <w:rPr>
          <w:color w:val="000000"/>
          <w:sz w:val="22"/>
          <w:szCs w:val="22"/>
          <w:lang w:val="es-ES"/>
        </w:rPr>
        <w:t xml:space="preserve">EXJADE </w:t>
      </w:r>
      <w:r w:rsidRPr="00331B59">
        <w:rPr>
          <w:color w:val="000000"/>
          <w:sz w:val="22"/>
          <w:szCs w:val="22"/>
          <w:lang w:val="es-ES"/>
        </w:rPr>
        <w:t>comprimidos dispersables (ver sección</w:t>
      </w:r>
      <w:r w:rsidRPr="00331B59">
        <w:rPr>
          <w:sz w:val="22"/>
          <w:szCs w:val="22"/>
          <w:lang w:val="es-ES"/>
        </w:rPr>
        <w:t> </w:t>
      </w:r>
      <w:r w:rsidRPr="00331B59">
        <w:rPr>
          <w:color w:val="000000"/>
          <w:sz w:val="22"/>
          <w:szCs w:val="22"/>
          <w:lang w:val="es-ES"/>
        </w:rPr>
        <w:t>5.1).</w:t>
      </w:r>
    </w:p>
    <w:p w14:paraId="2BB6E9FB" w14:textId="77777777" w:rsidR="00C47C90" w:rsidRPr="00AB33BE" w:rsidRDefault="00C47C90" w:rsidP="003E53E7">
      <w:pPr>
        <w:pStyle w:val="Text"/>
        <w:spacing w:before="0"/>
        <w:jc w:val="left"/>
        <w:rPr>
          <w:color w:val="000000"/>
          <w:sz w:val="22"/>
          <w:szCs w:val="22"/>
          <w:lang w:val="es-ES"/>
        </w:rPr>
      </w:pPr>
    </w:p>
    <w:p w14:paraId="233B0B04" w14:textId="77777777" w:rsidR="005D3168" w:rsidRPr="00AB33BE" w:rsidRDefault="005D3168" w:rsidP="003E53E7">
      <w:pPr>
        <w:pStyle w:val="Text"/>
        <w:keepNext/>
        <w:spacing w:before="0"/>
        <w:jc w:val="left"/>
        <w:rPr>
          <w:i/>
          <w:color w:val="000000"/>
          <w:sz w:val="22"/>
          <w:szCs w:val="22"/>
          <w:lang w:val="es-ES"/>
        </w:rPr>
      </w:pPr>
      <w:r w:rsidRPr="00AB33BE">
        <w:rPr>
          <w:i/>
          <w:color w:val="000000"/>
          <w:sz w:val="22"/>
          <w:szCs w:val="22"/>
          <w:lang w:val="es-ES"/>
        </w:rPr>
        <w:t>Dosis inicial</w:t>
      </w:r>
    </w:p>
    <w:p w14:paraId="2B226136" w14:textId="57C11B20"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La dosis diaria inicial recomendada de EXJADE</w:t>
      </w:r>
      <w:r w:rsidR="00C47C90" w:rsidRPr="00AB33BE">
        <w:rPr>
          <w:color w:val="000000"/>
          <w:sz w:val="22"/>
          <w:szCs w:val="22"/>
          <w:lang w:val="es-ES"/>
        </w:rPr>
        <w:t xml:space="preserve"> comprimidos recubiertos con película</w:t>
      </w:r>
      <w:r w:rsidRPr="00AB33BE">
        <w:rPr>
          <w:color w:val="000000"/>
          <w:sz w:val="22"/>
          <w:szCs w:val="22"/>
          <w:lang w:val="es-ES"/>
        </w:rPr>
        <w:t xml:space="preserve"> en pacientes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es </w:t>
      </w:r>
      <w:r w:rsidR="00C47C90" w:rsidRPr="00AB33BE">
        <w:rPr>
          <w:color w:val="000000"/>
          <w:sz w:val="22"/>
          <w:szCs w:val="22"/>
          <w:lang w:val="es-ES"/>
        </w:rPr>
        <w:t>7</w:t>
      </w:r>
      <w:r w:rsidRPr="00AB33BE">
        <w:rPr>
          <w:color w:val="000000"/>
          <w:sz w:val="22"/>
          <w:szCs w:val="22"/>
          <w:lang w:val="es-ES"/>
        </w:rPr>
        <w:t> mg/kg</w:t>
      </w:r>
      <w:r w:rsidR="008F00BA" w:rsidRPr="00331B59">
        <w:rPr>
          <w:color w:val="000000"/>
          <w:sz w:val="22"/>
          <w:szCs w:val="22"/>
          <w:lang w:val="es-ES"/>
        </w:rPr>
        <w:t>/día</w:t>
      </w:r>
      <w:r w:rsidRPr="00AB33BE">
        <w:rPr>
          <w:color w:val="000000"/>
          <w:sz w:val="22"/>
          <w:szCs w:val="22"/>
          <w:lang w:val="es-ES"/>
        </w:rPr>
        <w:t xml:space="preserve"> de peso corporal.</w:t>
      </w:r>
    </w:p>
    <w:p w14:paraId="60F81667" w14:textId="77777777" w:rsidR="005D3168" w:rsidRPr="00AB33BE" w:rsidRDefault="005D3168" w:rsidP="003E53E7">
      <w:pPr>
        <w:pStyle w:val="Text"/>
        <w:spacing w:before="0"/>
        <w:jc w:val="left"/>
        <w:rPr>
          <w:color w:val="000000"/>
          <w:sz w:val="22"/>
          <w:szCs w:val="22"/>
          <w:lang w:val="es-ES"/>
        </w:rPr>
      </w:pPr>
    </w:p>
    <w:p w14:paraId="288059B1" w14:textId="77777777" w:rsidR="005D3168" w:rsidRPr="00AB33BE" w:rsidRDefault="005D3168" w:rsidP="003E53E7">
      <w:pPr>
        <w:pStyle w:val="Text"/>
        <w:keepNext/>
        <w:spacing w:before="0"/>
        <w:jc w:val="left"/>
        <w:rPr>
          <w:i/>
          <w:color w:val="000000"/>
          <w:sz w:val="22"/>
          <w:szCs w:val="22"/>
          <w:lang w:val="es-ES"/>
        </w:rPr>
      </w:pPr>
      <w:r w:rsidRPr="00AB33BE">
        <w:rPr>
          <w:i/>
          <w:color w:val="000000"/>
          <w:sz w:val="22"/>
          <w:szCs w:val="22"/>
          <w:lang w:val="es-ES"/>
        </w:rPr>
        <w:t>Ajuste de dosis</w:t>
      </w:r>
    </w:p>
    <w:p w14:paraId="2C93A3F6" w14:textId="4AC637AE" w:rsidR="002A1C00" w:rsidRDefault="005D3168" w:rsidP="003E53E7">
      <w:pPr>
        <w:pStyle w:val="Text"/>
        <w:spacing w:before="0"/>
        <w:jc w:val="left"/>
        <w:rPr>
          <w:color w:val="000000"/>
          <w:sz w:val="22"/>
          <w:szCs w:val="22"/>
          <w:lang w:val="es-ES"/>
        </w:rPr>
      </w:pPr>
      <w:r w:rsidRPr="00AB33BE">
        <w:rPr>
          <w:color w:val="000000"/>
          <w:sz w:val="22"/>
          <w:szCs w:val="22"/>
          <w:lang w:val="es-ES"/>
        </w:rPr>
        <w:t>Se recomienda controlar mensualmente la ferritina sérica</w:t>
      </w:r>
      <w:r w:rsidR="00204109" w:rsidRPr="00AB33BE">
        <w:rPr>
          <w:color w:val="000000"/>
          <w:sz w:val="22"/>
          <w:szCs w:val="22"/>
          <w:lang w:val="es-ES"/>
        </w:rPr>
        <w:t xml:space="preserve"> a fin de valorar la respuesta del paciente al tratamiento y para minimizar el riesgo de </w:t>
      </w:r>
      <w:proofErr w:type="spellStart"/>
      <w:r w:rsidR="00204109" w:rsidRPr="00AB33BE">
        <w:rPr>
          <w:color w:val="000000"/>
          <w:sz w:val="22"/>
          <w:szCs w:val="22"/>
          <w:lang w:val="es-ES"/>
        </w:rPr>
        <w:t>sobrequelación</w:t>
      </w:r>
      <w:proofErr w:type="spellEnd"/>
      <w:r w:rsidR="00204109" w:rsidRPr="00AB33BE">
        <w:rPr>
          <w:color w:val="000000"/>
          <w:sz w:val="22"/>
          <w:szCs w:val="22"/>
          <w:lang w:val="es-ES"/>
        </w:rPr>
        <w:t xml:space="preserve"> en todos los pacientes (ver sección</w:t>
      </w:r>
      <w:r w:rsidR="00204109" w:rsidRPr="00AB33BE">
        <w:rPr>
          <w:sz w:val="22"/>
          <w:szCs w:val="22"/>
          <w:lang w:val="es-ES"/>
        </w:rPr>
        <w:t> 4</w:t>
      </w:r>
      <w:r w:rsidR="00204109" w:rsidRPr="00AB33BE">
        <w:rPr>
          <w:color w:val="000000"/>
          <w:sz w:val="22"/>
          <w:szCs w:val="22"/>
          <w:lang w:val="es-ES"/>
        </w:rPr>
        <w:t>.4)</w:t>
      </w:r>
      <w:r w:rsidRPr="00AB33BE">
        <w:rPr>
          <w:color w:val="000000"/>
          <w:sz w:val="22"/>
          <w:szCs w:val="22"/>
          <w:lang w:val="es-ES"/>
        </w:rPr>
        <w:t>.</w:t>
      </w:r>
      <w:r w:rsidR="002A1C00">
        <w:rPr>
          <w:color w:val="000000"/>
          <w:sz w:val="22"/>
          <w:szCs w:val="22"/>
          <w:lang w:val="es-ES"/>
        </w:rPr>
        <w:t xml:space="preserve"> En la Tabla</w:t>
      </w:r>
      <w:r w:rsidR="00414128" w:rsidRPr="00AB33BE">
        <w:rPr>
          <w:sz w:val="22"/>
          <w:szCs w:val="22"/>
          <w:lang w:val="es-ES"/>
        </w:rPr>
        <w:t> </w:t>
      </w:r>
      <w:r w:rsidR="002A1C00">
        <w:rPr>
          <w:color w:val="000000"/>
          <w:sz w:val="22"/>
          <w:szCs w:val="22"/>
          <w:lang w:val="es-ES"/>
        </w:rPr>
        <w:t xml:space="preserve">3, se resume </w:t>
      </w:r>
      <w:r w:rsidR="00186A75">
        <w:rPr>
          <w:color w:val="000000"/>
          <w:sz w:val="22"/>
          <w:szCs w:val="22"/>
          <w:lang w:val="es-ES"/>
        </w:rPr>
        <w:t>el</w:t>
      </w:r>
      <w:r w:rsidR="002A1C00">
        <w:rPr>
          <w:color w:val="000000"/>
          <w:sz w:val="22"/>
          <w:szCs w:val="22"/>
          <w:lang w:val="es-ES"/>
        </w:rPr>
        <w:t xml:space="preserve"> ajuste de dosis recomendado para los </w:t>
      </w:r>
      <w:r w:rsidR="002A1C00" w:rsidRPr="002A1C00">
        <w:rPr>
          <w:color w:val="000000"/>
          <w:sz w:val="22"/>
          <w:szCs w:val="22"/>
          <w:lang w:val="es-ES"/>
        </w:rPr>
        <w:t xml:space="preserve">síndromes </w:t>
      </w:r>
      <w:proofErr w:type="spellStart"/>
      <w:r w:rsidR="002A1C00" w:rsidRPr="002A1C00">
        <w:rPr>
          <w:color w:val="000000"/>
          <w:sz w:val="22"/>
          <w:szCs w:val="22"/>
          <w:lang w:val="es-ES"/>
        </w:rPr>
        <w:t>talasémicos</w:t>
      </w:r>
      <w:proofErr w:type="spellEnd"/>
      <w:r w:rsidR="002A1C00" w:rsidRPr="002A1C00">
        <w:rPr>
          <w:color w:val="000000"/>
          <w:sz w:val="22"/>
          <w:szCs w:val="22"/>
          <w:lang w:val="es-ES"/>
        </w:rPr>
        <w:t xml:space="preserve"> no dependientes de transfusiones</w:t>
      </w:r>
      <w:r w:rsidR="002A1C00">
        <w:rPr>
          <w:color w:val="000000"/>
          <w:sz w:val="22"/>
          <w:szCs w:val="22"/>
          <w:lang w:val="es-ES"/>
        </w:rPr>
        <w:t>.</w:t>
      </w:r>
    </w:p>
    <w:p w14:paraId="48F510B2" w14:textId="77777777" w:rsidR="002A1C00" w:rsidRDefault="002A1C00" w:rsidP="003E53E7">
      <w:pPr>
        <w:pStyle w:val="Text"/>
        <w:spacing w:before="0"/>
        <w:jc w:val="left"/>
        <w:rPr>
          <w:color w:val="000000"/>
          <w:sz w:val="22"/>
          <w:szCs w:val="22"/>
          <w:lang w:val="es-ES"/>
        </w:rPr>
      </w:pPr>
    </w:p>
    <w:p w14:paraId="6254FEA7" w14:textId="0DB578FE" w:rsidR="002A1C00" w:rsidRPr="00946157" w:rsidRDefault="002A1C00" w:rsidP="002A1C00">
      <w:pPr>
        <w:pStyle w:val="Text"/>
        <w:keepNext/>
        <w:keepLines/>
        <w:shd w:val="clear" w:color="auto" w:fill="FFFFFF" w:themeFill="background1"/>
        <w:spacing w:before="0"/>
        <w:ind w:left="1134" w:hanging="1134"/>
        <w:jc w:val="left"/>
        <w:rPr>
          <w:b/>
          <w:bCs/>
          <w:color w:val="000000"/>
          <w:sz w:val="22"/>
          <w:szCs w:val="22"/>
          <w:lang w:val="es-ES"/>
        </w:rPr>
      </w:pPr>
      <w:r w:rsidRPr="00946157">
        <w:rPr>
          <w:b/>
          <w:bCs/>
          <w:color w:val="000000" w:themeColor="text1"/>
          <w:sz w:val="22"/>
          <w:szCs w:val="22"/>
          <w:lang w:val="es-ES"/>
        </w:rPr>
        <w:t>Tabl</w:t>
      </w:r>
      <w:r w:rsidR="002100A0">
        <w:rPr>
          <w:b/>
          <w:bCs/>
          <w:color w:val="000000" w:themeColor="text1"/>
          <w:sz w:val="22"/>
          <w:szCs w:val="22"/>
          <w:lang w:val="es-ES"/>
        </w:rPr>
        <w:t>a</w:t>
      </w:r>
      <w:r w:rsidRPr="00946157">
        <w:rPr>
          <w:b/>
          <w:bCs/>
          <w:color w:val="000000" w:themeColor="text1"/>
          <w:sz w:val="22"/>
          <w:szCs w:val="22"/>
          <w:lang w:val="es-ES"/>
        </w:rPr>
        <w:t> 3</w:t>
      </w:r>
      <w:r w:rsidRPr="00946157">
        <w:rPr>
          <w:b/>
          <w:bCs/>
          <w:sz w:val="22"/>
          <w:szCs w:val="22"/>
          <w:lang w:val="es-ES"/>
        </w:rPr>
        <w:tab/>
      </w:r>
      <w:r w:rsidRPr="00946157">
        <w:rPr>
          <w:b/>
          <w:bCs/>
          <w:color w:val="000000"/>
          <w:sz w:val="22"/>
          <w:szCs w:val="22"/>
          <w:lang w:val="es-ES"/>
        </w:rPr>
        <w:t xml:space="preserve">Ajuste de dosis recomendado para síndromes </w:t>
      </w:r>
      <w:proofErr w:type="spellStart"/>
      <w:r w:rsidRPr="00946157">
        <w:rPr>
          <w:b/>
          <w:bCs/>
          <w:color w:val="000000"/>
          <w:sz w:val="22"/>
          <w:szCs w:val="22"/>
          <w:lang w:val="es-ES"/>
        </w:rPr>
        <w:t>talasémicos</w:t>
      </w:r>
      <w:proofErr w:type="spellEnd"/>
      <w:r w:rsidRPr="00946157">
        <w:rPr>
          <w:b/>
          <w:bCs/>
          <w:color w:val="000000"/>
          <w:sz w:val="22"/>
          <w:szCs w:val="22"/>
          <w:lang w:val="es-ES"/>
        </w:rPr>
        <w:t xml:space="preserve"> no dependientes de transfusiones</w:t>
      </w:r>
    </w:p>
    <w:p w14:paraId="71BA4287" w14:textId="77777777" w:rsidR="002A1C00" w:rsidRPr="00946157" w:rsidRDefault="002A1C00" w:rsidP="002A1C00">
      <w:pPr>
        <w:keepNext/>
        <w:shd w:val="clear" w:color="auto" w:fill="FFFFFF"/>
        <w:tabs>
          <w:tab w:val="clear" w:pos="567"/>
        </w:tabs>
        <w:spacing w:line="240" w:lineRule="auto"/>
        <w:rPr>
          <w:color w:val="000000"/>
          <w:szCs w:val="22"/>
          <w:lang w:val="es-ES"/>
        </w:rPr>
      </w:pPr>
    </w:p>
    <w:tbl>
      <w:tblPr>
        <w:tblStyle w:val="TableGrid"/>
        <w:tblW w:w="0" w:type="auto"/>
        <w:tblInd w:w="-5" w:type="dxa"/>
        <w:tblLayout w:type="fixed"/>
        <w:tblLook w:val="04A0" w:firstRow="1" w:lastRow="0" w:firstColumn="1" w:lastColumn="0" w:noHBand="0" w:noVBand="1"/>
      </w:tblPr>
      <w:tblGrid>
        <w:gridCol w:w="1701"/>
        <w:gridCol w:w="567"/>
        <w:gridCol w:w="2127"/>
        <w:gridCol w:w="4671"/>
      </w:tblGrid>
      <w:tr w:rsidR="00125B30" w:rsidRPr="00030077" w14:paraId="4EC0921B" w14:textId="77777777" w:rsidTr="00F2028E">
        <w:trPr>
          <w:cantSplit/>
        </w:trPr>
        <w:tc>
          <w:tcPr>
            <w:tcW w:w="1701" w:type="dxa"/>
          </w:tcPr>
          <w:p w14:paraId="11972A89" w14:textId="02B20D0B" w:rsidR="002A1C00" w:rsidRPr="00030077" w:rsidRDefault="002A1C00" w:rsidP="00946157">
            <w:pPr>
              <w:keepNext/>
              <w:tabs>
                <w:tab w:val="clear" w:pos="567"/>
              </w:tabs>
              <w:spacing w:line="240" w:lineRule="auto"/>
              <w:jc w:val="left"/>
              <w:rPr>
                <w:b/>
                <w:bCs/>
                <w:color w:val="000000"/>
                <w:lang w:val="es-ES"/>
              </w:rPr>
            </w:pPr>
            <w:r w:rsidRPr="00030077">
              <w:rPr>
                <w:b/>
                <w:bCs/>
                <w:color w:val="000000"/>
                <w:lang w:val="es-ES"/>
              </w:rPr>
              <w:t>Ferritina sérica</w:t>
            </w:r>
            <w:r w:rsidR="008E13DE" w:rsidRPr="00030077">
              <w:rPr>
                <w:b/>
                <w:bCs/>
                <w:color w:val="000000"/>
                <w:lang w:val="es-ES"/>
              </w:rPr>
              <w:t xml:space="preserve"> (control mensual)</w:t>
            </w:r>
          </w:p>
        </w:tc>
        <w:tc>
          <w:tcPr>
            <w:tcW w:w="567" w:type="dxa"/>
          </w:tcPr>
          <w:p w14:paraId="6F47760D" w14:textId="77777777" w:rsidR="002A1C00" w:rsidRPr="00030077" w:rsidRDefault="002A1C00" w:rsidP="00946157">
            <w:pPr>
              <w:keepNext/>
              <w:tabs>
                <w:tab w:val="clear" w:pos="567"/>
              </w:tabs>
              <w:spacing w:line="240" w:lineRule="auto"/>
              <w:jc w:val="left"/>
              <w:rPr>
                <w:b/>
                <w:bCs/>
                <w:color w:val="000000"/>
                <w:lang w:val="es-ES"/>
              </w:rPr>
            </w:pPr>
          </w:p>
        </w:tc>
        <w:tc>
          <w:tcPr>
            <w:tcW w:w="2127" w:type="dxa"/>
          </w:tcPr>
          <w:p w14:paraId="2388B7FA" w14:textId="2DA0DF63" w:rsidR="002A1C00" w:rsidRPr="00030077" w:rsidRDefault="002A1C00" w:rsidP="00946157">
            <w:pPr>
              <w:keepNext/>
              <w:tabs>
                <w:tab w:val="clear" w:pos="567"/>
              </w:tabs>
              <w:spacing w:line="240" w:lineRule="auto"/>
              <w:jc w:val="left"/>
              <w:rPr>
                <w:b/>
                <w:bCs/>
                <w:color w:val="000000"/>
                <w:lang w:val="es-ES"/>
              </w:rPr>
            </w:pPr>
            <w:r w:rsidRPr="00030077">
              <w:rPr>
                <w:b/>
                <w:bCs/>
                <w:color w:val="000000"/>
                <w:lang w:val="es-ES"/>
              </w:rPr>
              <w:t xml:space="preserve">Concentración de hierro </w:t>
            </w:r>
            <w:r w:rsidR="005F546C" w:rsidRPr="00030077">
              <w:rPr>
                <w:b/>
                <w:bCs/>
                <w:color w:val="000000"/>
                <w:lang w:val="es-ES"/>
              </w:rPr>
              <w:t>hepático</w:t>
            </w:r>
            <w:r w:rsidRPr="00030077">
              <w:rPr>
                <w:b/>
                <w:bCs/>
                <w:color w:val="000000"/>
                <w:lang w:val="es-ES"/>
              </w:rPr>
              <w:t xml:space="preserve"> (CHH)*</w:t>
            </w:r>
          </w:p>
        </w:tc>
        <w:tc>
          <w:tcPr>
            <w:tcW w:w="4671" w:type="dxa"/>
          </w:tcPr>
          <w:p w14:paraId="4F06B0FC" w14:textId="0B4C4A0E" w:rsidR="002A1C00" w:rsidRPr="00030077" w:rsidRDefault="005C0675" w:rsidP="00946157">
            <w:pPr>
              <w:keepNext/>
              <w:tabs>
                <w:tab w:val="clear" w:pos="567"/>
              </w:tabs>
              <w:spacing w:line="240" w:lineRule="auto"/>
              <w:jc w:val="left"/>
              <w:rPr>
                <w:b/>
                <w:bCs/>
                <w:color w:val="000000"/>
                <w:lang w:val="es-ES"/>
              </w:rPr>
            </w:pPr>
            <w:r w:rsidRPr="00030077">
              <w:rPr>
                <w:b/>
                <w:bCs/>
                <w:color w:val="000000"/>
                <w:lang w:val="es-ES"/>
              </w:rPr>
              <w:t>Ajuste de dosis recomendado</w:t>
            </w:r>
          </w:p>
        </w:tc>
      </w:tr>
      <w:tr w:rsidR="00125B30" w:rsidRPr="00523B14" w14:paraId="3BC3EC39" w14:textId="77777777" w:rsidTr="00F2028E">
        <w:trPr>
          <w:cantSplit/>
        </w:trPr>
        <w:tc>
          <w:tcPr>
            <w:tcW w:w="1701" w:type="dxa"/>
          </w:tcPr>
          <w:p w14:paraId="4CB1F87D" w14:textId="3C40E5B2" w:rsidR="002A1C00" w:rsidRPr="00030077" w:rsidRDefault="00125B30" w:rsidP="00946157">
            <w:pPr>
              <w:keepNext/>
              <w:tabs>
                <w:tab w:val="clear" w:pos="567"/>
              </w:tabs>
              <w:spacing w:line="240" w:lineRule="auto"/>
              <w:jc w:val="left"/>
              <w:rPr>
                <w:color w:val="000000"/>
                <w:lang w:val="es-ES"/>
              </w:rPr>
            </w:pPr>
            <w:r w:rsidRPr="00030077">
              <w:rPr>
                <w:szCs w:val="22"/>
                <w:lang w:val="es-ES"/>
              </w:rPr>
              <w:t>Constantemente</w:t>
            </w:r>
            <w:r w:rsidR="00946157" w:rsidRPr="00030077">
              <w:rPr>
                <w:szCs w:val="22"/>
                <w:lang w:val="es-ES"/>
              </w:rPr>
              <w:t xml:space="preserve"> </w:t>
            </w:r>
            <w:r w:rsidR="002A1C00" w:rsidRPr="00030077">
              <w:rPr>
                <w:color w:val="000000"/>
                <w:lang w:val="es-ES"/>
              </w:rPr>
              <w:t>2 000 </w:t>
            </w:r>
            <w:r w:rsidR="002A1C00" w:rsidRPr="00030077">
              <w:rPr>
                <w:color w:val="000000"/>
                <w:szCs w:val="22"/>
                <w:lang w:val="es-ES"/>
              </w:rPr>
              <w:t xml:space="preserve">µg/l </w:t>
            </w:r>
            <w:r w:rsidR="00470C5C" w:rsidRPr="00030077">
              <w:rPr>
                <w:color w:val="000000"/>
                <w:szCs w:val="22"/>
                <w:lang w:val="es-ES"/>
              </w:rPr>
              <w:t>sin tendencia a reducirse</w:t>
            </w:r>
          </w:p>
        </w:tc>
        <w:tc>
          <w:tcPr>
            <w:tcW w:w="567" w:type="dxa"/>
          </w:tcPr>
          <w:p w14:paraId="6296B5B7" w14:textId="578FFEEF" w:rsidR="002A1C00" w:rsidRPr="00030077" w:rsidRDefault="002A1C00" w:rsidP="00946157">
            <w:pPr>
              <w:keepNext/>
              <w:tabs>
                <w:tab w:val="clear" w:pos="567"/>
              </w:tabs>
              <w:spacing w:line="240" w:lineRule="auto"/>
              <w:jc w:val="left"/>
              <w:rPr>
                <w:color w:val="000000"/>
                <w:szCs w:val="22"/>
                <w:lang w:val="es-ES"/>
              </w:rPr>
            </w:pPr>
            <w:r w:rsidRPr="00030077">
              <w:rPr>
                <w:color w:val="000000"/>
                <w:szCs w:val="22"/>
                <w:lang w:val="es-ES"/>
              </w:rPr>
              <w:t>o</w:t>
            </w:r>
          </w:p>
        </w:tc>
        <w:tc>
          <w:tcPr>
            <w:tcW w:w="2127" w:type="dxa"/>
          </w:tcPr>
          <w:p w14:paraId="4AC6134F" w14:textId="7C4793A3" w:rsidR="002A1C00" w:rsidRPr="00030077" w:rsidRDefault="002A1C00" w:rsidP="00946157">
            <w:pPr>
              <w:keepNext/>
              <w:tabs>
                <w:tab w:val="clear" w:pos="567"/>
              </w:tabs>
              <w:spacing w:line="240" w:lineRule="auto"/>
              <w:jc w:val="left"/>
              <w:rPr>
                <w:color w:val="000000"/>
                <w:lang w:val="es-ES"/>
              </w:rPr>
            </w:pPr>
            <w:r w:rsidRPr="00030077">
              <w:rPr>
                <w:color w:val="000000"/>
                <w:szCs w:val="22"/>
                <w:lang w:val="es-ES"/>
              </w:rPr>
              <w:t>≥</w:t>
            </w:r>
            <w:r w:rsidR="00414128" w:rsidRPr="00030077">
              <w:rPr>
                <w:szCs w:val="22"/>
                <w:lang w:val="es-ES"/>
              </w:rPr>
              <w:t> </w:t>
            </w:r>
            <w:r w:rsidRPr="00030077">
              <w:rPr>
                <w:color w:val="000000"/>
                <w:szCs w:val="22"/>
                <w:lang w:val="es-ES"/>
              </w:rPr>
              <w:t>7 mg</w:t>
            </w:r>
            <w:r w:rsidR="005C0675" w:rsidRPr="00030077">
              <w:rPr>
                <w:color w:val="000000"/>
                <w:szCs w:val="22"/>
                <w:lang w:val="es-ES"/>
              </w:rPr>
              <w:t> </w:t>
            </w:r>
            <w:r w:rsidRPr="00030077">
              <w:rPr>
                <w:color w:val="000000"/>
                <w:szCs w:val="22"/>
                <w:lang w:val="es-ES"/>
              </w:rPr>
              <w:t>Fe/g</w:t>
            </w:r>
            <w:r w:rsidR="005C0675" w:rsidRPr="00030077">
              <w:rPr>
                <w:color w:val="000000"/>
                <w:szCs w:val="22"/>
                <w:lang w:val="es-ES"/>
              </w:rPr>
              <w:t> </w:t>
            </w:r>
            <w:proofErr w:type="spellStart"/>
            <w:r w:rsidRPr="00030077">
              <w:rPr>
                <w:color w:val="000000"/>
                <w:szCs w:val="22"/>
                <w:lang w:val="es-ES"/>
              </w:rPr>
              <w:t>ps</w:t>
            </w:r>
            <w:proofErr w:type="spellEnd"/>
          </w:p>
        </w:tc>
        <w:tc>
          <w:tcPr>
            <w:tcW w:w="4671" w:type="dxa"/>
          </w:tcPr>
          <w:p w14:paraId="2BDF91C5" w14:textId="157B1DF2" w:rsidR="002A1C00" w:rsidRPr="00030077" w:rsidRDefault="00470C5C" w:rsidP="00946157">
            <w:pPr>
              <w:keepNext/>
              <w:tabs>
                <w:tab w:val="clear" w:pos="567"/>
              </w:tabs>
              <w:spacing w:line="240" w:lineRule="auto"/>
              <w:jc w:val="left"/>
              <w:rPr>
                <w:color w:val="000000"/>
                <w:szCs w:val="22"/>
                <w:lang w:val="es-ES"/>
              </w:rPr>
            </w:pPr>
            <w:r w:rsidRPr="00030077">
              <w:rPr>
                <w:color w:val="000000"/>
                <w:lang w:val="es-ES"/>
              </w:rPr>
              <w:t>Si el paciente tolera bien el medicamento</w:t>
            </w:r>
            <w:r w:rsidR="008E13DE" w:rsidRPr="00030077">
              <w:rPr>
                <w:color w:val="000000"/>
                <w:lang w:val="es-ES"/>
              </w:rPr>
              <w:t>, aumentar la</w:t>
            </w:r>
            <w:r w:rsidRPr="00030077">
              <w:rPr>
                <w:color w:val="000000"/>
                <w:szCs w:val="22"/>
                <w:lang w:val="es-ES"/>
              </w:rPr>
              <w:t xml:space="preserve"> dosis </w:t>
            </w:r>
            <w:r w:rsidR="008E13DE" w:rsidRPr="00030077">
              <w:rPr>
                <w:color w:val="000000"/>
                <w:szCs w:val="22"/>
                <w:lang w:val="es-ES"/>
              </w:rPr>
              <w:t>cada 3 a 6 meses</w:t>
            </w:r>
            <w:r w:rsidR="008E13DE" w:rsidRPr="00030077">
              <w:rPr>
                <w:color w:val="000000"/>
                <w:lang w:val="es-ES"/>
              </w:rPr>
              <w:t xml:space="preserve"> </w:t>
            </w:r>
            <w:r w:rsidR="006016E9" w:rsidRPr="00030077">
              <w:rPr>
                <w:color w:val="000000"/>
                <w:szCs w:val="22"/>
                <w:lang w:val="es-ES"/>
              </w:rPr>
              <w:t>por pasos de 3,5 a 7 mg/kg</w:t>
            </w:r>
            <w:r w:rsidR="008F00BA" w:rsidRPr="00030077">
              <w:rPr>
                <w:color w:val="000000"/>
                <w:szCs w:val="22"/>
                <w:lang w:val="es-ES"/>
              </w:rPr>
              <w:t>/día</w:t>
            </w:r>
            <w:r w:rsidR="002A1C00" w:rsidRPr="00030077">
              <w:rPr>
                <w:color w:val="000000"/>
                <w:szCs w:val="22"/>
                <w:lang w:val="es-ES"/>
              </w:rPr>
              <w:t>.</w:t>
            </w:r>
          </w:p>
          <w:p w14:paraId="3AE804C3" w14:textId="77777777" w:rsidR="002A1C00" w:rsidRPr="00030077" w:rsidRDefault="002A1C00" w:rsidP="00946157">
            <w:pPr>
              <w:keepNext/>
              <w:tabs>
                <w:tab w:val="clear" w:pos="567"/>
              </w:tabs>
              <w:spacing w:line="240" w:lineRule="auto"/>
              <w:jc w:val="left"/>
              <w:rPr>
                <w:color w:val="000000"/>
                <w:szCs w:val="22"/>
                <w:lang w:val="es-ES"/>
              </w:rPr>
            </w:pPr>
          </w:p>
          <w:p w14:paraId="720B90A4" w14:textId="706E2AA9" w:rsidR="002A1C00" w:rsidRPr="00030077" w:rsidRDefault="00470C5C" w:rsidP="00946157">
            <w:pPr>
              <w:keepNext/>
              <w:tabs>
                <w:tab w:val="clear" w:pos="567"/>
              </w:tabs>
              <w:spacing w:line="240" w:lineRule="auto"/>
              <w:jc w:val="left"/>
              <w:rPr>
                <w:b/>
                <w:bCs/>
                <w:color w:val="000000"/>
                <w:szCs w:val="22"/>
                <w:lang w:val="es-ES"/>
              </w:rPr>
            </w:pPr>
            <w:r w:rsidRPr="00030077">
              <w:rPr>
                <w:b/>
                <w:bCs/>
                <w:color w:val="000000"/>
                <w:szCs w:val="22"/>
                <w:lang w:val="es-ES"/>
              </w:rPr>
              <w:t>La dosis máxima permitida es</w:t>
            </w:r>
            <w:r w:rsidR="002A1C00" w:rsidRPr="00030077">
              <w:rPr>
                <w:b/>
                <w:bCs/>
                <w:color w:val="000000"/>
                <w:szCs w:val="22"/>
                <w:lang w:val="es-ES"/>
              </w:rPr>
              <w:t xml:space="preserve"> 14 mg/kg/d</w:t>
            </w:r>
            <w:r w:rsidR="005C0675" w:rsidRPr="00030077">
              <w:rPr>
                <w:b/>
                <w:bCs/>
                <w:color w:val="000000"/>
                <w:szCs w:val="22"/>
                <w:lang w:val="es-ES"/>
              </w:rPr>
              <w:t xml:space="preserve">ía en pacientes adultos y de </w:t>
            </w:r>
            <w:r w:rsidR="002A1C00" w:rsidRPr="00030077">
              <w:rPr>
                <w:b/>
                <w:bCs/>
                <w:color w:val="000000"/>
                <w:szCs w:val="22"/>
                <w:lang w:val="es-ES"/>
              </w:rPr>
              <w:t>7 mg/kg/d</w:t>
            </w:r>
            <w:r w:rsidR="005C0675" w:rsidRPr="00030077">
              <w:rPr>
                <w:b/>
                <w:bCs/>
                <w:color w:val="000000"/>
                <w:szCs w:val="22"/>
                <w:lang w:val="es-ES"/>
              </w:rPr>
              <w:t>ía en pacientes pediátricos</w:t>
            </w:r>
            <w:r w:rsidR="002A1C00" w:rsidRPr="00030077">
              <w:rPr>
                <w:b/>
                <w:bCs/>
                <w:color w:val="000000"/>
                <w:szCs w:val="22"/>
                <w:lang w:val="es-ES"/>
              </w:rPr>
              <w:t>.</w:t>
            </w:r>
          </w:p>
          <w:p w14:paraId="40B8E1AF" w14:textId="77777777" w:rsidR="002A1C00" w:rsidRPr="00030077" w:rsidRDefault="002A1C00" w:rsidP="00946157">
            <w:pPr>
              <w:keepNext/>
              <w:tabs>
                <w:tab w:val="clear" w:pos="567"/>
              </w:tabs>
              <w:spacing w:line="240" w:lineRule="auto"/>
              <w:jc w:val="left"/>
              <w:rPr>
                <w:color w:val="000000"/>
                <w:szCs w:val="22"/>
                <w:lang w:val="es-ES"/>
              </w:rPr>
            </w:pPr>
          </w:p>
          <w:p w14:paraId="0FB6C507" w14:textId="73583E4E" w:rsidR="002A1C00" w:rsidRPr="00030077" w:rsidRDefault="005C0675" w:rsidP="00946157">
            <w:pPr>
              <w:keepNext/>
              <w:tabs>
                <w:tab w:val="clear" w:pos="567"/>
              </w:tabs>
              <w:spacing w:line="240" w:lineRule="auto"/>
              <w:jc w:val="left"/>
              <w:rPr>
                <w:color w:val="000000"/>
                <w:lang w:val="es-ES"/>
              </w:rPr>
            </w:pPr>
            <w:r w:rsidRPr="00030077">
              <w:rPr>
                <w:color w:val="000000" w:themeColor="text1"/>
                <w:lang w:val="es-ES"/>
              </w:rPr>
              <w:t xml:space="preserve">No se recomienda dosis </w:t>
            </w:r>
            <w:r w:rsidRPr="00030077">
              <w:rPr>
                <w:color w:val="000000"/>
                <w:szCs w:val="22"/>
                <w:lang w:val="es-ES"/>
              </w:rPr>
              <w:t>por encima de 14 mg/kg</w:t>
            </w:r>
            <w:r w:rsidR="008F00BA" w:rsidRPr="00030077">
              <w:rPr>
                <w:color w:val="000000"/>
                <w:szCs w:val="22"/>
                <w:lang w:val="es-ES"/>
              </w:rPr>
              <w:t>/día</w:t>
            </w:r>
            <w:r w:rsidRPr="00030077">
              <w:rPr>
                <w:color w:val="000000"/>
                <w:szCs w:val="22"/>
                <w:lang w:val="es-ES"/>
              </w:rPr>
              <w:t xml:space="preserve"> porque no existe experiencia con dosis superiores en pacientes con síndromes </w:t>
            </w:r>
            <w:proofErr w:type="spellStart"/>
            <w:r w:rsidRPr="00030077">
              <w:rPr>
                <w:color w:val="000000"/>
                <w:szCs w:val="22"/>
                <w:lang w:val="es-ES"/>
              </w:rPr>
              <w:t>talasémicos</w:t>
            </w:r>
            <w:proofErr w:type="spellEnd"/>
            <w:r w:rsidRPr="00030077">
              <w:rPr>
                <w:color w:val="000000"/>
                <w:szCs w:val="22"/>
                <w:lang w:val="es-ES"/>
              </w:rPr>
              <w:t xml:space="preserve"> no dependientes de transfusiones</w:t>
            </w:r>
            <w:r w:rsidR="002A1C00" w:rsidRPr="00030077">
              <w:rPr>
                <w:color w:val="000000" w:themeColor="text1"/>
                <w:lang w:val="es-ES"/>
              </w:rPr>
              <w:t>.</w:t>
            </w:r>
          </w:p>
        </w:tc>
      </w:tr>
      <w:tr w:rsidR="00125B30" w:rsidRPr="00523B14" w14:paraId="74120C5C" w14:textId="77777777" w:rsidTr="00F2028E">
        <w:trPr>
          <w:cantSplit/>
        </w:trPr>
        <w:tc>
          <w:tcPr>
            <w:tcW w:w="1701" w:type="dxa"/>
          </w:tcPr>
          <w:p w14:paraId="3B8392B8" w14:textId="48272A60" w:rsidR="002A1C00" w:rsidRPr="00030077" w:rsidRDefault="002A1C00" w:rsidP="00946157">
            <w:pPr>
              <w:keepNext/>
              <w:tabs>
                <w:tab w:val="clear" w:pos="567"/>
              </w:tabs>
              <w:spacing w:line="240" w:lineRule="auto"/>
              <w:jc w:val="left"/>
              <w:rPr>
                <w:color w:val="000000"/>
                <w:lang w:val="es-ES"/>
              </w:rPr>
            </w:pPr>
            <w:r w:rsidRPr="00030077">
              <w:rPr>
                <w:color w:val="000000"/>
                <w:szCs w:val="22"/>
                <w:lang w:val="es-ES"/>
              </w:rPr>
              <w:t>≤</w:t>
            </w:r>
            <w:r w:rsidR="00414128" w:rsidRPr="00030077">
              <w:rPr>
                <w:szCs w:val="22"/>
                <w:lang w:val="es-ES"/>
              </w:rPr>
              <w:t> </w:t>
            </w:r>
            <w:r w:rsidRPr="00030077">
              <w:rPr>
                <w:color w:val="000000"/>
                <w:szCs w:val="22"/>
                <w:lang w:val="es-ES"/>
              </w:rPr>
              <w:t>2 000 µg/l</w:t>
            </w:r>
          </w:p>
        </w:tc>
        <w:tc>
          <w:tcPr>
            <w:tcW w:w="567" w:type="dxa"/>
          </w:tcPr>
          <w:p w14:paraId="41A07EED" w14:textId="309BC2E3" w:rsidR="002A1C00" w:rsidRPr="00030077" w:rsidRDefault="002A1C00" w:rsidP="00946157">
            <w:pPr>
              <w:keepNext/>
              <w:tabs>
                <w:tab w:val="clear" w:pos="567"/>
              </w:tabs>
              <w:spacing w:line="240" w:lineRule="auto"/>
              <w:jc w:val="left"/>
              <w:rPr>
                <w:color w:val="000000"/>
                <w:szCs w:val="22"/>
                <w:lang w:val="es-ES"/>
              </w:rPr>
            </w:pPr>
            <w:r w:rsidRPr="00030077">
              <w:rPr>
                <w:color w:val="000000"/>
                <w:szCs w:val="22"/>
                <w:lang w:val="es-ES"/>
              </w:rPr>
              <w:t>o</w:t>
            </w:r>
          </w:p>
        </w:tc>
        <w:tc>
          <w:tcPr>
            <w:tcW w:w="2127" w:type="dxa"/>
          </w:tcPr>
          <w:p w14:paraId="45321B05" w14:textId="006767F7" w:rsidR="002A1C00" w:rsidRPr="00030077" w:rsidRDefault="002A1C00" w:rsidP="00946157">
            <w:pPr>
              <w:keepNext/>
              <w:tabs>
                <w:tab w:val="clear" w:pos="567"/>
              </w:tabs>
              <w:spacing w:line="240" w:lineRule="auto"/>
              <w:jc w:val="left"/>
              <w:rPr>
                <w:color w:val="000000"/>
                <w:lang w:val="es-ES"/>
              </w:rPr>
            </w:pPr>
            <w:r w:rsidRPr="00030077">
              <w:rPr>
                <w:color w:val="000000"/>
                <w:szCs w:val="22"/>
                <w:lang w:val="es-ES"/>
              </w:rPr>
              <w:t>&lt;</w:t>
            </w:r>
            <w:r w:rsidR="00414128" w:rsidRPr="00030077">
              <w:rPr>
                <w:szCs w:val="22"/>
                <w:lang w:val="es-ES"/>
              </w:rPr>
              <w:t> </w:t>
            </w:r>
            <w:r w:rsidRPr="00030077">
              <w:rPr>
                <w:color w:val="000000"/>
                <w:szCs w:val="22"/>
                <w:lang w:val="es-ES"/>
              </w:rPr>
              <w:t>7 mg</w:t>
            </w:r>
            <w:r w:rsidR="005C0675" w:rsidRPr="00030077">
              <w:rPr>
                <w:color w:val="000000"/>
                <w:szCs w:val="22"/>
                <w:lang w:val="es-ES"/>
              </w:rPr>
              <w:t> </w:t>
            </w:r>
            <w:r w:rsidRPr="00030077">
              <w:rPr>
                <w:color w:val="000000"/>
                <w:szCs w:val="22"/>
                <w:lang w:val="es-ES"/>
              </w:rPr>
              <w:t>Fe/g</w:t>
            </w:r>
            <w:r w:rsidR="005C0675" w:rsidRPr="00030077">
              <w:rPr>
                <w:color w:val="000000"/>
                <w:szCs w:val="22"/>
                <w:lang w:val="es-ES"/>
              </w:rPr>
              <w:t> </w:t>
            </w:r>
            <w:proofErr w:type="spellStart"/>
            <w:r w:rsidRPr="00030077">
              <w:rPr>
                <w:color w:val="000000"/>
                <w:szCs w:val="22"/>
                <w:lang w:val="es-ES"/>
              </w:rPr>
              <w:t>ps</w:t>
            </w:r>
            <w:proofErr w:type="spellEnd"/>
          </w:p>
        </w:tc>
        <w:tc>
          <w:tcPr>
            <w:tcW w:w="4671" w:type="dxa"/>
            <w:tcBorders>
              <w:bottom w:val="single" w:sz="4" w:space="0" w:color="auto"/>
            </w:tcBorders>
          </w:tcPr>
          <w:p w14:paraId="2E436F40" w14:textId="28228D21" w:rsidR="002A1C00" w:rsidRPr="00030077" w:rsidRDefault="005C0675" w:rsidP="00946157">
            <w:pPr>
              <w:keepNext/>
              <w:tabs>
                <w:tab w:val="clear" w:pos="567"/>
              </w:tabs>
              <w:spacing w:line="240" w:lineRule="auto"/>
              <w:jc w:val="left"/>
              <w:rPr>
                <w:color w:val="000000"/>
                <w:lang w:val="es-ES"/>
              </w:rPr>
            </w:pPr>
            <w:r w:rsidRPr="00030077">
              <w:rPr>
                <w:color w:val="000000"/>
                <w:szCs w:val="22"/>
                <w:lang w:val="es-ES"/>
              </w:rPr>
              <w:t>En pacientes tratados con dosis &gt;</w:t>
            </w:r>
            <w:r w:rsidR="00414128" w:rsidRPr="00030077">
              <w:rPr>
                <w:szCs w:val="22"/>
                <w:lang w:val="es-ES"/>
              </w:rPr>
              <w:t> </w:t>
            </w:r>
            <w:r w:rsidRPr="00030077">
              <w:rPr>
                <w:color w:val="000000"/>
                <w:szCs w:val="22"/>
                <w:lang w:val="es-ES"/>
              </w:rPr>
              <w:t>7 mg/kg</w:t>
            </w:r>
            <w:r w:rsidR="008F00BA" w:rsidRPr="00030077">
              <w:rPr>
                <w:color w:val="000000"/>
                <w:szCs w:val="22"/>
                <w:lang w:val="es-ES"/>
              </w:rPr>
              <w:t>/día</w:t>
            </w:r>
            <w:r w:rsidRPr="00030077">
              <w:rPr>
                <w:color w:val="000000"/>
                <w:szCs w:val="22"/>
                <w:lang w:val="es-ES"/>
              </w:rPr>
              <w:t xml:space="preserve">, </w:t>
            </w:r>
            <w:r w:rsidR="0033010B" w:rsidRPr="00030077">
              <w:rPr>
                <w:color w:val="000000"/>
                <w:szCs w:val="22"/>
                <w:lang w:val="es-ES"/>
              </w:rPr>
              <w:t>reducir</w:t>
            </w:r>
            <w:r w:rsidRPr="00030077">
              <w:rPr>
                <w:color w:val="000000"/>
                <w:szCs w:val="22"/>
                <w:lang w:val="es-ES"/>
              </w:rPr>
              <w:t xml:space="preserve"> </w:t>
            </w:r>
            <w:r w:rsidR="0033010B" w:rsidRPr="00030077">
              <w:rPr>
                <w:color w:val="000000"/>
                <w:szCs w:val="22"/>
                <w:lang w:val="es-ES"/>
              </w:rPr>
              <w:t>la</w:t>
            </w:r>
            <w:r w:rsidRPr="00030077">
              <w:rPr>
                <w:color w:val="000000"/>
                <w:szCs w:val="22"/>
                <w:lang w:val="es-ES"/>
              </w:rPr>
              <w:t xml:space="preserve"> dosis </w:t>
            </w:r>
            <w:r w:rsidR="0033010B" w:rsidRPr="00030077">
              <w:rPr>
                <w:lang w:val="es-ES"/>
              </w:rPr>
              <w:t>cada 3 a 6</w:t>
            </w:r>
            <w:r w:rsidR="0033010B" w:rsidRPr="00030077">
              <w:rPr>
                <w:color w:val="000000" w:themeColor="text1"/>
                <w:lang w:val="es-ES"/>
              </w:rPr>
              <w:t> </w:t>
            </w:r>
            <w:r w:rsidR="0033010B" w:rsidRPr="00030077">
              <w:rPr>
                <w:lang w:val="es-ES"/>
              </w:rPr>
              <w:t xml:space="preserve">meses </w:t>
            </w:r>
            <w:r w:rsidR="006016E9" w:rsidRPr="00030077">
              <w:rPr>
                <w:color w:val="000000"/>
                <w:szCs w:val="22"/>
                <w:lang w:val="es-ES"/>
              </w:rPr>
              <w:t>por pasos de 3,5 a 7 mg/kg</w:t>
            </w:r>
            <w:r w:rsidR="008F00BA" w:rsidRPr="00030077">
              <w:rPr>
                <w:color w:val="000000"/>
                <w:szCs w:val="22"/>
                <w:lang w:val="es-ES"/>
              </w:rPr>
              <w:t>/día</w:t>
            </w:r>
            <w:r w:rsidRPr="00030077">
              <w:rPr>
                <w:lang w:val="es-ES"/>
              </w:rPr>
              <w:t>.</w:t>
            </w:r>
          </w:p>
        </w:tc>
      </w:tr>
      <w:tr w:rsidR="00125B30" w:rsidRPr="00523B14" w14:paraId="37C10116" w14:textId="77777777" w:rsidTr="00F2028E">
        <w:trPr>
          <w:cantSplit/>
        </w:trPr>
        <w:tc>
          <w:tcPr>
            <w:tcW w:w="1701" w:type="dxa"/>
          </w:tcPr>
          <w:p w14:paraId="32922729" w14:textId="0FBBB0E9" w:rsidR="002A1C00" w:rsidRPr="00030077" w:rsidRDefault="002A1C00" w:rsidP="00946157">
            <w:pPr>
              <w:keepNext/>
              <w:tabs>
                <w:tab w:val="clear" w:pos="567"/>
              </w:tabs>
              <w:spacing w:line="240" w:lineRule="auto"/>
              <w:jc w:val="left"/>
              <w:rPr>
                <w:color w:val="000000"/>
                <w:lang w:val="es-ES"/>
              </w:rPr>
            </w:pPr>
            <w:r w:rsidRPr="00030077">
              <w:rPr>
                <w:color w:val="000000"/>
                <w:lang w:val="es-ES"/>
              </w:rPr>
              <w:t>&lt;</w:t>
            </w:r>
            <w:r w:rsidR="00414128" w:rsidRPr="00030077">
              <w:rPr>
                <w:szCs w:val="22"/>
                <w:lang w:val="es-ES"/>
              </w:rPr>
              <w:t> </w:t>
            </w:r>
            <w:r w:rsidRPr="00030077">
              <w:rPr>
                <w:color w:val="000000"/>
                <w:lang w:val="es-ES"/>
              </w:rPr>
              <w:t>300 µg/l</w:t>
            </w:r>
          </w:p>
        </w:tc>
        <w:tc>
          <w:tcPr>
            <w:tcW w:w="567" w:type="dxa"/>
          </w:tcPr>
          <w:p w14:paraId="2BF518CD" w14:textId="486A6A18" w:rsidR="002A1C00" w:rsidRPr="00030077" w:rsidRDefault="002A1C00" w:rsidP="00946157">
            <w:pPr>
              <w:keepNext/>
              <w:tabs>
                <w:tab w:val="clear" w:pos="567"/>
              </w:tabs>
              <w:spacing w:line="240" w:lineRule="auto"/>
              <w:jc w:val="left"/>
              <w:rPr>
                <w:color w:val="000000"/>
                <w:lang w:val="es-ES"/>
              </w:rPr>
            </w:pPr>
            <w:r w:rsidRPr="00030077">
              <w:rPr>
                <w:color w:val="000000"/>
                <w:lang w:val="es-ES"/>
              </w:rPr>
              <w:t>o</w:t>
            </w:r>
          </w:p>
        </w:tc>
        <w:tc>
          <w:tcPr>
            <w:tcW w:w="2127" w:type="dxa"/>
          </w:tcPr>
          <w:p w14:paraId="74C54032" w14:textId="41FE95FB" w:rsidR="002A1C00" w:rsidRPr="00030077" w:rsidRDefault="002A1C00" w:rsidP="00946157">
            <w:pPr>
              <w:keepNext/>
              <w:tabs>
                <w:tab w:val="clear" w:pos="567"/>
              </w:tabs>
              <w:spacing w:line="240" w:lineRule="auto"/>
              <w:jc w:val="left"/>
              <w:rPr>
                <w:color w:val="000000"/>
                <w:lang w:val="es-ES"/>
              </w:rPr>
            </w:pPr>
            <w:r w:rsidRPr="00030077">
              <w:rPr>
                <w:color w:val="000000"/>
                <w:szCs w:val="22"/>
                <w:lang w:val="es-ES"/>
              </w:rPr>
              <w:t>&lt;</w:t>
            </w:r>
            <w:r w:rsidR="00414128" w:rsidRPr="00030077">
              <w:rPr>
                <w:szCs w:val="22"/>
                <w:lang w:val="es-ES"/>
              </w:rPr>
              <w:t> </w:t>
            </w:r>
            <w:r w:rsidRPr="00030077">
              <w:rPr>
                <w:color w:val="000000"/>
                <w:szCs w:val="22"/>
                <w:lang w:val="es-ES"/>
              </w:rPr>
              <w:t>3 mg</w:t>
            </w:r>
            <w:r w:rsidR="005C0675" w:rsidRPr="00030077">
              <w:rPr>
                <w:color w:val="000000"/>
                <w:szCs w:val="22"/>
                <w:lang w:val="es-ES"/>
              </w:rPr>
              <w:t> </w:t>
            </w:r>
            <w:r w:rsidRPr="00030077">
              <w:rPr>
                <w:color w:val="000000"/>
                <w:szCs w:val="22"/>
                <w:lang w:val="es-ES"/>
              </w:rPr>
              <w:t>Fe/g</w:t>
            </w:r>
            <w:r w:rsidR="005C0675" w:rsidRPr="00030077">
              <w:rPr>
                <w:color w:val="000000"/>
                <w:szCs w:val="22"/>
                <w:lang w:val="es-ES"/>
              </w:rPr>
              <w:t> </w:t>
            </w:r>
            <w:proofErr w:type="spellStart"/>
            <w:r w:rsidRPr="00030077">
              <w:rPr>
                <w:color w:val="000000"/>
                <w:szCs w:val="22"/>
                <w:lang w:val="es-ES"/>
              </w:rPr>
              <w:t>ps</w:t>
            </w:r>
            <w:proofErr w:type="spellEnd"/>
          </w:p>
        </w:tc>
        <w:tc>
          <w:tcPr>
            <w:tcW w:w="4671" w:type="dxa"/>
            <w:shd w:val="clear" w:color="auto" w:fill="auto"/>
          </w:tcPr>
          <w:p w14:paraId="02CAC3AA" w14:textId="798BB68D" w:rsidR="002A1C00" w:rsidRPr="00030077" w:rsidRDefault="005C0675" w:rsidP="00946157">
            <w:pPr>
              <w:pStyle w:val="Text"/>
              <w:keepNext/>
              <w:shd w:val="clear" w:color="auto" w:fill="FFFFFF" w:themeFill="background1"/>
              <w:spacing w:before="0"/>
              <w:jc w:val="left"/>
              <w:rPr>
                <w:color w:val="000000"/>
                <w:sz w:val="22"/>
                <w:szCs w:val="22"/>
                <w:shd w:val="clear" w:color="auto" w:fill="FFFFFF" w:themeFill="background1"/>
                <w:lang w:val="es-ES"/>
              </w:rPr>
            </w:pPr>
            <w:r w:rsidRPr="00030077">
              <w:rPr>
                <w:color w:val="000000"/>
                <w:sz w:val="22"/>
                <w:szCs w:val="22"/>
                <w:shd w:val="clear" w:color="auto" w:fill="FFFFFF" w:themeFill="background1"/>
                <w:lang w:val="es-ES"/>
              </w:rPr>
              <w:t>Una vez</w:t>
            </w:r>
            <w:r w:rsidR="0033010B" w:rsidRPr="00030077">
              <w:rPr>
                <w:color w:val="000000"/>
                <w:sz w:val="22"/>
                <w:szCs w:val="22"/>
                <w:shd w:val="clear" w:color="auto" w:fill="FFFFFF" w:themeFill="background1"/>
                <w:lang w:val="es-ES"/>
              </w:rPr>
              <w:t xml:space="preserve"> se hayan </w:t>
            </w:r>
            <w:r w:rsidR="001C3285" w:rsidRPr="00030077">
              <w:rPr>
                <w:color w:val="000000"/>
                <w:sz w:val="22"/>
                <w:szCs w:val="22"/>
                <w:shd w:val="clear" w:color="auto" w:fill="FFFFFF" w:themeFill="background1"/>
                <w:lang w:val="es-ES"/>
              </w:rPr>
              <w:t>alcanzado</w:t>
            </w:r>
            <w:r w:rsidR="0033010B" w:rsidRPr="00030077">
              <w:rPr>
                <w:color w:val="000000"/>
                <w:sz w:val="22"/>
                <w:szCs w:val="22"/>
                <w:shd w:val="clear" w:color="auto" w:fill="FFFFFF" w:themeFill="background1"/>
                <w:lang w:val="es-ES"/>
              </w:rPr>
              <w:t xml:space="preserve"> </w:t>
            </w:r>
            <w:r w:rsidR="001C3285" w:rsidRPr="00030077">
              <w:rPr>
                <w:color w:val="000000"/>
                <w:sz w:val="22"/>
                <w:szCs w:val="22"/>
                <w:shd w:val="clear" w:color="auto" w:fill="FFFFFF" w:themeFill="background1"/>
                <w:lang w:val="es-ES"/>
              </w:rPr>
              <w:t>el nivel de hierro corporal satisfactorio</w:t>
            </w:r>
            <w:r w:rsidR="002A1C00" w:rsidRPr="00030077">
              <w:rPr>
                <w:color w:val="000000"/>
                <w:sz w:val="22"/>
                <w:szCs w:val="22"/>
                <w:shd w:val="clear" w:color="auto" w:fill="FFFFFF" w:themeFill="background1"/>
                <w:lang w:val="es-ES"/>
              </w:rPr>
              <w:t xml:space="preserve">, </w:t>
            </w:r>
            <w:r w:rsidRPr="00030077">
              <w:rPr>
                <w:color w:val="000000"/>
                <w:sz w:val="22"/>
                <w:szCs w:val="22"/>
                <w:shd w:val="clear" w:color="auto" w:fill="FFFFFF" w:themeFill="background1"/>
                <w:lang w:val="es-ES"/>
              </w:rPr>
              <w:t>se deberá interrumpir el tratamiento</w:t>
            </w:r>
            <w:r w:rsidR="002A1C00" w:rsidRPr="00030077">
              <w:rPr>
                <w:color w:val="000000"/>
                <w:sz w:val="22"/>
                <w:szCs w:val="22"/>
                <w:shd w:val="clear" w:color="auto" w:fill="FFFFFF" w:themeFill="background1"/>
                <w:lang w:val="es-ES"/>
              </w:rPr>
              <w:t>.</w:t>
            </w:r>
          </w:p>
        </w:tc>
      </w:tr>
      <w:tr w:rsidR="008F00BA" w:rsidRPr="00523B14" w14:paraId="3CB60594" w14:textId="77777777" w:rsidTr="00F2028E">
        <w:trPr>
          <w:cantSplit/>
        </w:trPr>
        <w:tc>
          <w:tcPr>
            <w:tcW w:w="9066" w:type="dxa"/>
            <w:gridSpan w:val="4"/>
          </w:tcPr>
          <w:p w14:paraId="25294E85" w14:textId="5460442D" w:rsidR="008F00BA" w:rsidRPr="00030077" w:rsidRDefault="008F00BA" w:rsidP="00946157">
            <w:pPr>
              <w:pStyle w:val="Text"/>
              <w:keepNext/>
              <w:shd w:val="clear" w:color="auto" w:fill="FFFFFF" w:themeFill="background1"/>
              <w:spacing w:before="0"/>
              <w:jc w:val="left"/>
              <w:rPr>
                <w:color w:val="000000"/>
                <w:sz w:val="22"/>
                <w:szCs w:val="22"/>
                <w:shd w:val="clear" w:color="auto" w:fill="FFFFFF" w:themeFill="background1"/>
                <w:lang w:val="es-ES"/>
              </w:rPr>
            </w:pPr>
            <w:r w:rsidRPr="00030077">
              <w:rPr>
                <w:color w:val="000000"/>
                <w:sz w:val="22"/>
                <w:szCs w:val="22"/>
                <w:shd w:val="clear" w:color="auto" w:fill="FFFFFF" w:themeFill="background1"/>
                <w:lang w:val="es-ES"/>
              </w:rPr>
              <w:t xml:space="preserve">No existen datos disponibles sobre el retratamiento de pacientes que </w:t>
            </w:r>
            <w:proofErr w:type="spellStart"/>
            <w:r w:rsidRPr="00030077">
              <w:rPr>
                <w:color w:val="000000"/>
                <w:sz w:val="22"/>
                <w:szCs w:val="22"/>
                <w:shd w:val="clear" w:color="auto" w:fill="FFFFFF" w:themeFill="background1"/>
                <w:lang w:val="es-ES"/>
              </w:rPr>
              <w:t>reacumulan</w:t>
            </w:r>
            <w:proofErr w:type="spellEnd"/>
            <w:r w:rsidRPr="00030077">
              <w:rPr>
                <w:color w:val="000000"/>
                <w:sz w:val="22"/>
                <w:szCs w:val="22"/>
                <w:shd w:val="clear" w:color="auto" w:fill="FFFFFF" w:themeFill="background1"/>
                <w:lang w:val="es-ES"/>
              </w:rPr>
              <w:t xml:space="preserve"> hierro después de haber alcanzado un nivel satisfactorio de hierro y por lo tanto no se puede recomendar el retratamiento.</w:t>
            </w:r>
          </w:p>
        </w:tc>
      </w:tr>
      <w:tr w:rsidR="002A1C00" w:rsidRPr="00523B14" w14:paraId="59B7E394" w14:textId="77777777" w:rsidTr="00F2028E">
        <w:trPr>
          <w:cantSplit/>
        </w:trPr>
        <w:tc>
          <w:tcPr>
            <w:tcW w:w="9066" w:type="dxa"/>
            <w:gridSpan w:val="4"/>
          </w:tcPr>
          <w:p w14:paraId="025388E8" w14:textId="7FDF26B4" w:rsidR="002A1C00" w:rsidRPr="00030077" w:rsidRDefault="002A1C00" w:rsidP="00946157">
            <w:pPr>
              <w:pStyle w:val="Text"/>
              <w:shd w:val="clear" w:color="auto" w:fill="FFFFFF" w:themeFill="background1"/>
              <w:spacing w:before="0"/>
              <w:jc w:val="left"/>
              <w:rPr>
                <w:color w:val="000000"/>
                <w:sz w:val="22"/>
                <w:szCs w:val="22"/>
                <w:shd w:val="clear" w:color="auto" w:fill="FFFFFF" w:themeFill="background1"/>
                <w:lang w:val="es-ES"/>
              </w:rPr>
            </w:pPr>
            <w:r w:rsidRPr="00030077">
              <w:rPr>
                <w:color w:val="000000"/>
                <w:sz w:val="22"/>
                <w:szCs w:val="22"/>
                <w:shd w:val="clear" w:color="auto" w:fill="FFFFFF" w:themeFill="background1"/>
                <w:lang w:val="es-ES"/>
              </w:rPr>
              <w:t>*</w:t>
            </w:r>
            <w:r w:rsidR="00B23DE5" w:rsidRPr="00030077">
              <w:rPr>
                <w:color w:val="000000"/>
                <w:sz w:val="22"/>
                <w:szCs w:val="22"/>
                <w:shd w:val="clear" w:color="auto" w:fill="FFFFFF" w:themeFill="background1"/>
                <w:lang w:val="es-ES"/>
              </w:rPr>
              <w:t xml:space="preserve">CHH es el método preferido para la determinación de sobrecarga </w:t>
            </w:r>
            <w:r w:rsidR="005F546C" w:rsidRPr="00030077">
              <w:rPr>
                <w:color w:val="000000"/>
                <w:sz w:val="22"/>
                <w:szCs w:val="22"/>
                <w:shd w:val="clear" w:color="auto" w:fill="FFFFFF" w:themeFill="background1"/>
                <w:lang w:val="es-ES"/>
              </w:rPr>
              <w:t>férrica</w:t>
            </w:r>
            <w:r w:rsidR="00B23DE5" w:rsidRPr="00030077">
              <w:rPr>
                <w:color w:val="000000"/>
                <w:sz w:val="22"/>
                <w:szCs w:val="22"/>
                <w:shd w:val="clear" w:color="auto" w:fill="FFFFFF" w:themeFill="background1"/>
                <w:lang w:val="es-ES"/>
              </w:rPr>
              <w:t>.</w:t>
            </w:r>
          </w:p>
        </w:tc>
      </w:tr>
    </w:tbl>
    <w:p w14:paraId="430FFACC" w14:textId="77777777" w:rsidR="005D3168" w:rsidRPr="00B23DE5" w:rsidRDefault="005D3168" w:rsidP="003E53E7">
      <w:pPr>
        <w:pStyle w:val="Text"/>
        <w:spacing w:before="0"/>
        <w:jc w:val="left"/>
        <w:rPr>
          <w:color w:val="000000"/>
          <w:sz w:val="22"/>
          <w:szCs w:val="22"/>
          <w:lang w:val="es-ES"/>
        </w:rPr>
      </w:pPr>
    </w:p>
    <w:p w14:paraId="571541C5" w14:textId="666E8C8B" w:rsidR="005D3168" w:rsidRPr="006D1EB4" w:rsidRDefault="004B4E77" w:rsidP="003E53E7">
      <w:pPr>
        <w:pStyle w:val="Text"/>
        <w:spacing w:before="0"/>
        <w:jc w:val="left"/>
        <w:rPr>
          <w:color w:val="000000"/>
          <w:sz w:val="22"/>
          <w:lang w:val="es-ES"/>
        </w:rPr>
      </w:pPr>
      <w:r>
        <w:rPr>
          <w:color w:val="000000"/>
          <w:sz w:val="22"/>
          <w:szCs w:val="22"/>
          <w:lang w:val="es-ES"/>
        </w:rPr>
        <w:t>Tanto e</w:t>
      </w:r>
      <w:r w:rsidR="005D3168" w:rsidRPr="00AB33BE">
        <w:rPr>
          <w:color w:val="000000"/>
          <w:sz w:val="22"/>
          <w:szCs w:val="22"/>
          <w:lang w:val="es-ES"/>
        </w:rPr>
        <w:t xml:space="preserve">n los pacientes </w:t>
      </w:r>
      <w:r w:rsidR="00070612">
        <w:rPr>
          <w:color w:val="000000"/>
          <w:sz w:val="22"/>
          <w:szCs w:val="22"/>
          <w:lang w:val="es-ES"/>
        </w:rPr>
        <w:t xml:space="preserve">adultos como en los pacientes pediátricos </w:t>
      </w:r>
      <w:r w:rsidR="005D3168" w:rsidRPr="00AB33BE">
        <w:rPr>
          <w:color w:val="000000"/>
          <w:sz w:val="22"/>
          <w:szCs w:val="22"/>
          <w:lang w:val="es-ES"/>
        </w:rPr>
        <w:t>en los que no se evalúa la CHH y la ferritina sérica es ≤2</w:t>
      </w:r>
      <w:r w:rsidR="002A1C00" w:rsidRPr="00AB33BE">
        <w:rPr>
          <w:color w:val="000000"/>
          <w:sz w:val="22"/>
          <w:szCs w:val="22"/>
          <w:lang w:val="es-ES"/>
        </w:rPr>
        <w:t> </w:t>
      </w:r>
      <w:r w:rsidR="005D3168" w:rsidRPr="00AB33BE">
        <w:rPr>
          <w:color w:val="000000"/>
          <w:sz w:val="22"/>
          <w:szCs w:val="22"/>
          <w:lang w:val="es-ES"/>
        </w:rPr>
        <w:t xml:space="preserve">000 µg/l, la dosis </w:t>
      </w:r>
      <w:r w:rsidR="00794C2C">
        <w:rPr>
          <w:color w:val="000000"/>
          <w:sz w:val="22"/>
          <w:szCs w:val="22"/>
          <w:lang w:val="es-ES"/>
        </w:rPr>
        <w:t xml:space="preserve">de EXJADE comprimidos recubiertos con película </w:t>
      </w:r>
      <w:r w:rsidR="005D3168" w:rsidRPr="00AB33BE">
        <w:rPr>
          <w:color w:val="000000"/>
          <w:sz w:val="22"/>
          <w:szCs w:val="22"/>
          <w:lang w:val="es-ES"/>
        </w:rPr>
        <w:t xml:space="preserve">no debe superar los </w:t>
      </w:r>
      <w:r w:rsidR="009226CD" w:rsidRPr="00AB33BE">
        <w:rPr>
          <w:color w:val="000000"/>
          <w:sz w:val="22"/>
          <w:szCs w:val="22"/>
          <w:lang w:val="es-ES"/>
        </w:rPr>
        <w:t>7</w:t>
      </w:r>
      <w:r w:rsidR="005D3168" w:rsidRPr="00AB33BE">
        <w:rPr>
          <w:color w:val="000000"/>
          <w:sz w:val="22"/>
          <w:szCs w:val="22"/>
          <w:lang w:val="es-ES"/>
        </w:rPr>
        <w:t> mg/kg</w:t>
      </w:r>
      <w:r w:rsidR="0033010B">
        <w:rPr>
          <w:color w:val="000000"/>
          <w:sz w:val="22"/>
          <w:szCs w:val="22"/>
          <w:lang w:val="es-ES"/>
        </w:rPr>
        <w:t>/día</w:t>
      </w:r>
      <w:r w:rsidR="005D3168" w:rsidRPr="00AB33BE">
        <w:rPr>
          <w:color w:val="000000"/>
          <w:sz w:val="22"/>
          <w:szCs w:val="22"/>
          <w:lang w:val="es-ES"/>
        </w:rPr>
        <w:t>.</w:t>
      </w:r>
    </w:p>
    <w:p w14:paraId="479CCCDA" w14:textId="77777777" w:rsidR="005D3168" w:rsidRPr="00AB33BE" w:rsidRDefault="005D3168" w:rsidP="003E53E7">
      <w:pPr>
        <w:pStyle w:val="Text"/>
        <w:spacing w:before="0"/>
        <w:jc w:val="left"/>
        <w:rPr>
          <w:color w:val="000000"/>
          <w:sz w:val="22"/>
          <w:szCs w:val="22"/>
          <w:lang w:val="es-ES"/>
        </w:rPr>
      </w:pPr>
    </w:p>
    <w:p w14:paraId="656BB26A" w14:textId="77777777" w:rsidR="005D3168" w:rsidRPr="00AB33BE" w:rsidRDefault="005D3168" w:rsidP="003E53E7">
      <w:pPr>
        <w:keepNext/>
        <w:tabs>
          <w:tab w:val="clear" w:pos="567"/>
        </w:tabs>
        <w:spacing w:line="240" w:lineRule="auto"/>
        <w:ind w:left="567" w:hanging="567"/>
        <w:jc w:val="left"/>
        <w:rPr>
          <w:i/>
          <w:color w:val="000000"/>
          <w:u w:val="single"/>
          <w:lang w:val="es-ES"/>
        </w:rPr>
      </w:pPr>
      <w:r w:rsidRPr="00AB33BE">
        <w:rPr>
          <w:i/>
          <w:color w:val="000000"/>
          <w:u w:val="single"/>
          <w:lang w:val="es-ES"/>
        </w:rPr>
        <w:t>Poblaciones especiales</w:t>
      </w:r>
    </w:p>
    <w:p w14:paraId="6FA889EF" w14:textId="77777777" w:rsidR="0024160E" w:rsidRPr="00AB33BE" w:rsidRDefault="0024160E" w:rsidP="003E53E7">
      <w:pPr>
        <w:keepNext/>
        <w:tabs>
          <w:tab w:val="clear" w:pos="567"/>
        </w:tabs>
        <w:spacing w:line="240" w:lineRule="auto"/>
        <w:ind w:left="567" w:hanging="567"/>
        <w:jc w:val="left"/>
        <w:rPr>
          <w:color w:val="000000"/>
          <w:lang w:val="es-ES"/>
        </w:rPr>
      </w:pPr>
    </w:p>
    <w:p w14:paraId="2FC09893" w14:textId="6573B965" w:rsidR="005D3168" w:rsidRPr="00AB33BE" w:rsidRDefault="005D3168" w:rsidP="003E53E7">
      <w:pPr>
        <w:keepNext/>
        <w:tabs>
          <w:tab w:val="clear" w:pos="567"/>
        </w:tabs>
        <w:spacing w:line="240" w:lineRule="auto"/>
        <w:ind w:left="567" w:hanging="567"/>
        <w:jc w:val="left"/>
        <w:rPr>
          <w:i/>
          <w:color w:val="000000"/>
          <w:lang w:val="es-ES"/>
        </w:rPr>
      </w:pPr>
      <w:r w:rsidRPr="00AB33BE">
        <w:rPr>
          <w:i/>
          <w:color w:val="000000"/>
          <w:lang w:val="es-ES"/>
        </w:rPr>
        <w:t>Pacientes de edad avanzada (≥</w:t>
      </w:r>
      <w:r w:rsidR="00BF2EED" w:rsidRPr="00AB33BE">
        <w:rPr>
          <w:color w:val="000000"/>
          <w:szCs w:val="22"/>
          <w:lang w:val="es-ES"/>
        </w:rPr>
        <w:t> </w:t>
      </w:r>
      <w:r w:rsidRPr="00AB33BE">
        <w:rPr>
          <w:i/>
          <w:color w:val="000000"/>
          <w:lang w:val="es-ES"/>
        </w:rPr>
        <w:t>65 </w:t>
      </w:r>
      <w:proofErr w:type="gramStart"/>
      <w:r w:rsidRPr="00AB33BE">
        <w:rPr>
          <w:i/>
          <w:color w:val="000000"/>
          <w:lang w:val="es-ES"/>
        </w:rPr>
        <w:t>años de edad</w:t>
      </w:r>
      <w:proofErr w:type="gramEnd"/>
      <w:r w:rsidRPr="00AB33BE">
        <w:rPr>
          <w:i/>
          <w:color w:val="000000"/>
          <w:lang w:val="es-ES"/>
        </w:rPr>
        <w:t>)</w:t>
      </w:r>
    </w:p>
    <w:p w14:paraId="0AAA17E5"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Las recomendaciones posológicas para los pacientes de edad avanzada son las mismas que se han descrito anteriormente. En </w:t>
      </w:r>
      <w:r w:rsidR="0062446F" w:rsidRPr="00AB33BE">
        <w:rPr>
          <w:color w:val="000000"/>
          <w:sz w:val="22"/>
          <w:szCs w:val="22"/>
          <w:lang w:val="es-ES"/>
        </w:rPr>
        <w:t>estudios</w:t>
      </w:r>
      <w:r w:rsidRPr="00AB33BE">
        <w:rPr>
          <w:color w:val="000000"/>
          <w:sz w:val="22"/>
          <w:szCs w:val="22"/>
          <w:lang w:val="es-ES"/>
        </w:rPr>
        <w:t xml:space="preserve"> clínicos, los pacientes de edad avanzada experimentaron una mayor frecuencia de reacciones adversas que los pacientes jóvenes (en particular, diarrea) y debe controlarse estrechamente la aparición de reacciones adversas que puedan requerir un ajuste de dosis.</w:t>
      </w:r>
    </w:p>
    <w:p w14:paraId="3A637386" w14:textId="77777777" w:rsidR="005D3168" w:rsidRPr="00AB33BE" w:rsidRDefault="005D3168" w:rsidP="003E53E7">
      <w:pPr>
        <w:pStyle w:val="Text"/>
        <w:spacing w:before="0"/>
        <w:jc w:val="left"/>
        <w:rPr>
          <w:color w:val="000000"/>
          <w:sz w:val="22"/>
          <w:szCs w:val="22"/>
          <w:lang w:val="es-ES"/>
        </w:rPr>
      </w:pPr>
    </w:p>
    <w:p w14:paraId="1453B286" w14:textId="77777777" w:rsidR="005D3168" w:rsidRPr="00AB33BE" w:rsidRDefault="005D3168" w:rsidP="003E53E7">
      <w:pPr>
        <w:keepNext/>
        <w:tabs>
          <w:tab w:val="clear" w:pos="567"/>
        </w:tabs>
        <w:spacing w:line="240" w:lineRule="auto"/>
        <w:ind w:left="567" w:hanging="567"/>
        <w:jc w:val="left"/>
        <w:rPr>
          <w:i/>
          <w:color w:val="000000"/>
          <w:lang w:val="es-ES"/>
        </w:rPr>
      </w:pPr>
      <w:r w:rsidRPr="00AB33BE">
        <w:rPr>
          <w:i/>
          <w:color w:val="000000"/>
          <w:lang w:val="es-ES"/>
        </w:rPr>
        <w:t>Población pediátrica</w:t>
      </w:r>
    </w:p>
    <w:p w14:paraId="69F48629" w14:textId="77777777" w:rsidR="005C4DE9" w:rsidRPr="00AB33BE" w:rsidRDefault="005C4DE9" w:rsidP="003E53E7">
      <w:pPr>
        <w:pStyle w:val="Text"/>
        <w:keepNext/>
        <w:spacing w:before="0"/>
        <w:jc w:val="left"/>
        <w:rPr>
          <w:color w:val="000000"/>
          <w:sz w:val="22"/>
          <w:szCs w:val="22"/>
          <w:lang w:val="es-ES"/>
        </w:rPr>
      </w:pPr>
      <w:r w:rsidRPr="00AB33BE">
        <w:rPr>
          <w:color w:val="000000"/>
          <w:sz w:val="22"/>
          <w:szCs w:val="22"/>
          <w:lang w:val="es-ES"/>
        </w:rPr>
        <w:t>Sobrecarga férrica transfusional:</w:t>
      </w:r>
    </w:p>
    <w:p w14:paraId="64CBB7AC"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Las recomendaciones posológicas para los pacientes pediátricos de 2 a 17 </w:t>
      </w:r>
      <w:proofErr w:type="gramStart"/>
      <w:r w:rsidRPr="00AB33BE">
        <w:rPr>
          <w:color w:val="000000"/>
          <w:sz w:val="22"/>
          <w:szCs w:val="22"/>
          <w:lang w:val="es-ES"/>
        </w:rPr>
        <w:t>años de edad</w:t>
      </w:r>
      <w:proofErr w:type="gramEnd"/>
      <w:r w:rsidRPr="00AB33BE">
        <w:rPr>
          <w:color w:val="000000"/>
          <w:sz w:val="22"/>
          <w:szCs w:val="22"/>
          <w:lang w:val="es-ES"/>
        </w:rPr>
        <w:t xml:space="preserve"> con sobrecarga férrica transfusional son las mismas que para los pacientes adultos</w:t>
      </w:r>
      <w:r w:rsidR="00204109" w:rsidRPr="00AB33BE">
        <w:rPr>
          <w:color w:val="000000"/>
          <w:sz w:val="22"/>
          <w:szCs w:val="22"/>
          <w:lang w:val="es-ES"/>
        </w:rPr>
        <w:t xml:space="preserve"> (ver sección</w:t>
      </w:r>
      <w:r w:rsidR="00204109" w:rsidRPr="00AB33BE">
        <w:rPr>
          <w:sz w:val="22"/>
          <w:szCs w:val="22"/>
          <w:lang w:val="es-ES"/>
        </w:rPr>
        <w:t> 4</w:t>
      </w:r>
      <w:r w:rsidR="00204109" w:rsidRPr="00AB33BE">
        <w:rPr>
          <w:color w:val="000000"/>
          <w:sz w:val="22"/>
          <w:szCs w:val="22"/>
          <w:lang w:val="es-ES"/>
        </w:rPr>
        <w:t xml:space="preserve">.2). Se recomienda controlar mensualmente la ferritina sérica a fin de valorar la respuesta del paciente al tratamiento y para minimizar el riesgo de </w:t>
      </w:r>
      <w:proofErr w:type="spellStart"/>
      <w:r w:rsidR="00204109" w:rsidRPr="00AB33BE">
        <w:rPr>
          <w:color w:val="000000"/>
          <w:sz w:val="22"/>
          <w:szCs w:val="22"/>
          <w:lang w:val="es-ES"/>
        </w:rPr>
        <w:t>sobrequelación</w:t>
      </w:r>
      <w:proofErr w:type="spellEnd"/>
      <w:r w:rsidR="00204109" w:rsidRPr="00AB33BE">
        <w:rPr>
          <w:color w:val="000000"/>
          <w:sz w:val="22"/>
          <w:szCs w:val="22"/>
          <w:lang w:val="es-ES"/>
        </w:rPr>
        <w:t xml:space="preserve"> en todos los pacientes (ver sección</w:t>
      </w:r>
      <w:r w:rsidR="00204109" w:rsidRPr="00AB33BE">
        <w:rPr>
          <w:sz w:val="22"/>
          <w:szCs w:val="22"/>
          <w:lang w:val="es-ES"/>
        </w:rPr>
        <w:t> 4</w:t>
      </w:r>
      <w:r w:rsidR="00204109" w:rsidRPr="00AB33BE">
        <w:rPr>
          <w:color w:val="000000"/>
          <w:sz w:val="22"/>
          <w:szCs w:val="22"/>
          <w:lang w:val="es-ES"/>
        </w:rPr>
        <w:t>.4)</w:t>
      </w:r>
      <w:r w:rsidRPr="00AB33BE">
        <w:rPr>
          <w:color w:val="000000"/>
          <w:sz w:val="22"/>
          <w:szCs w:val="22"/>
          <w:lang w:val="es-ES"/>
        </w:rPr>
        <w:t>. Al calcular la dosis deben tenerse en cuenta los cambios de peso de los pacientes pediátricos con el paso del tiempo.</w:t>
      </w:r>
    </w:p>
    <w:p w14:paraId="76522716" w14:textId="77777777" w:rsidR="005D3168" w:rsidRPr="00AB33BE" w:rsidRDefault="005D3168" w:rsidP="003E53E7">
      <w:pPr>
        <w:pStyle w:val="Text"/>
        <w:spacing w:before="0"/>
        <w:jc w:val="left"/>
        <w:rPr>
          <w:color w:val="000000"/>
          <w:sz w:val="22"/>
          <w:szCs w:val="22"/>
          <w:lang w:val="es-ES"/>
        </w:rPr>
      </w:pPr>
    </w:p>
    <w:p w14:paraId="48B25C85" w14:textId="29685FCE"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En niños con sobrecarga férrica transfusional de 2 a 5 años, la exposición es menor que en adultos (ver sección</w:t>
      </w:r>
      <w:r w:rsidR="006D1EB4">
        <w:rPr>
          <w:color w:val="000000"/>
          <w:sz w:val="22"/>
          <w:szCs w:val="22"/>
          <w:lang w:val="es-ES"/>
        </w:rPr>
        <w:t> </w:t>
      </w:r>
      <w:r w:rsidRPr="00AB33BE">
        <w:rPr>
          <w:color w:val="000000"/>
          <w:sz w:val="22"/>
          <w:szCs w:val="22"/>
          <w:lang w:val="es-ES"/>
        </w:rPr>
        <w:t>5.2). Por lo tanto, este grupo de edad puede necesitar dosis superiores a las de los adultos. Sin embargo, la dosis inicial debe ser la misma que en adultos, y continuarse con una titulación individual.</w:t>
      </w:r>
    </w:p>
    <w:p w14:paraId="7D9438F3" w14:textId="77777777" w:rsidR="005D3168" w:rsidRPr="00AB33BE" w:rsidRDefault="005D3168" w:rsidP="003E53E7">
      <w:pPr>
        <w:pStyle w:val="Text"/>
        <w:spacing w:before="0"/>
        <w:jc w:val="left"/>
        <w:rPr>
          <w:color w:val="000000"/>
          <w:sz w:val="22"/>
          <w:szCs w:val="22"/>
          <w:lang w:val="es-ES"/>
        </w:rPr>
      </w:pPr>
    </w:p>
    <w:p w14:paraId="3A59ABED" w14:textId="77777777" w:rsidR="005C4DE9" w:rsidRPr="00AB33BE" w:rsidRDefault="005C4DE9" w:rsidP="003E53E7">
      <w:pPr>
        <w:pStyle w:val="Text"/>
        <w:keepNext/>
        <w:spacing w:before="0"/>
        <w:jc w:val="left"/>
        <w:rPr>
          <w:color w:val="000000"/>
          <w:sz w:val="22"/>
          <w:szCs w:val="22"/>
          <w:lang w:val="es-ES"/>
        </w:rPr>
      </w:pPr>
      <w:r w:rsidRPr="00AB33BE">
        <w:rPr>
          <w:color w:val="000000"/>
          <w:sz w:val="22"/>
          <w:szCs w:val="22"/>
          <w:lang w:val="es-ES"/>
        </w:rPr>
        <w:t xml:space="preserve">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w:t>
      </w:r>
    </w:p>
    <w:p w14:paraId="1D25816F" w14:textId="0AAC5E53"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 pacientes pediátricos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la dosis </w:t>
      </w:r>
      <w:r w:rsidR="00794C2C">
        <w:rPr>
          <w:color w:val="000000"/>
          <w:sz w:val="22"/>
          <w:szCs w:val="22"/>
          <w:lang w:val="es-ES"/>
        </w:rPr>
        <w:t xml:space="preserve">de EXJADE comprimidos recubiertos con película </w:t>
      </w:r>
      <w:r w:rsidRPr="00AB33BE">
        <w:rPr>
          <w:color w:val="000000"/>
          <w:sz w:val="22"/>
          <w:szCs w:val="22"/>
          <w:lang w:val="es-ES"/>
        </w:rPr>
        <w:t xml:space="preserve">no debe superar a </w:t>
      </w:r>
      <w:r w:rsidR="00BB5AA3" w:rsidRPr="00AB33BE">
        <w:rPr>
          <w:color w:val="000000"/>
          <w:sz w:val="22"/>
          <w:szCs w:val="22"/>
          <w:lang w:val="es-ES"/>
        </w:rPr>
        <w:t>7</w:t>
      </w:r>
      <w:r w:rsidRPr="00AB33BE">
        <w:rPr>
          <w:color w:val="000000"/>
          <w:sz w:val="22"/>
          <w:szCs w:val="22"/>
          <w:lang w:val="es-ES"/>
        </w:rPr>
        <w:t> mg/kg</w:t>
      </w:r>
      <w:r w:rsidR="006016E9">
        <w:rPr>
          <w:color w:val="000000"/>
          <w:sz w:val="22"/>
          <w:szCs w:val="22"/>
          <w:lang w:val="es-ES"/>
        </w:rPr>
        <w:t>/día</w:t>
      </w:r>
      <w:r w:rsidRPr="00AB33BE">
        <w:rPr>
          <w:color w:val="000000"/>
          <w:sz w:val="22"/>
          <w:szCs w:val="22"/>
          <w:lang w:val="es-ES"/>
        </w:rPr>
        <w:t xml:space="preserve">. En estos pacientes, es </w:t>
      </w:r>
      <w:r w:rsidRPr="00AB33BE">
        <w:rPr>
          <w:color w:val="000000"/>
          <w:sz w:val="22"/>
          <w:szCs w:val="22"/>
          <w:lang w:val="es-ES"/>
        </w:rPr>
        <w:lastRenderedPageBreak/>
        <w:t xml:space="preserve">necesaria una monitorización más estrecha de la CHH y la ferritina sérica a fin de evitar una </w:t>
      </w:r>
      <w:proofErr w:type="spellStart"/>
      <w:r w:rsidRPr="00AB33BE">
        <w:rPr>
          <w:color w:val="000000"/>
          <w:sz w:val="22"/>
          <w:szCs w:val="22"/>
          <w:lang w:val="es-ES"/>
        </w:rPr>
        <w:t>sobrequelación</w:t>
      </w:r>
      <w:proofErr w:type="spellEnd"/>
      <w:r w:rsidR="00204109" w:rsidRPr="00AB33BE">
        <w:rPr>
          <w:color w:val="000000"/>
          <w:sz w:val="22"/>
          <w:szCs w:val="22"/>
          <w:lang w:val="es-ES"/>
        </w:rPr>
        <w:t xml:space="preserve"> (ver sección</w:t>
      </w:r>
      <w:r w:rsidR="00204109" w:rsidRPr="00AB33BE">
        <w:rPr>
          <w:sz w:val="22"/>
          <w:szCs w:val="22"/>
          <w:lang w:val="es-ES"/>
        </w:rPr>
        <w:t> 4</w:t>
      </w:r>
      <w:r w:rsidR="00204109" w:rsidRPr="00AB33BE">
        <w:rPr>
          <w:color w:val="000000"/>
          <w:sz w:val="22"/>
          <w:szCs w:val="22"/>
          <w:lang w:val="es-ES"/>
        </w:rPr>
        <w:t>.4). A</w:t>
      </w:r>
      <w:r w:rsidRPr="00AB33BE">
        <w:rPr>
          <w:color w:val="000000"/>
          <w:sz w:val="22"/>
          <w:szCs w:val="22"/>
          <w:lang w:val="es-ES"/>
        </w:rPr>
        <w:t>demás de las valoraciones de ferritina sérica mensuales, se debe monitorizar la CHH cada tres meses cuando la ferritina sérica es ≤800 µg/l.</w:t>
      </w:r>
    </w:p>
    <w:p w14:paraId="42E34D1A" w14:textId="77777777" w:rsidR="005D3168" w:rsidRPr="00AB33BE" w:rsidRDefault="005D3168" w:rsidP="003E53E7">
      <w:pPr>
        <w:pStyle w:val="Text"/>
        <w:spacing w:before="0"/>
        <w:jc w:val="left"/>
        <w:rPr>
          <w:color w:val="000000"/>
          <w:sz w:val="22"/>
          <w:szCs w:val="22"/>
          <w:lang w:val="es-ES"/>
        </w:rPr>
      </w:pPr>
    </w:p>
    <w:p w14:paraId="2511A6C1" w14:textId="77777777" w:rsidR="005C4DE9" w:rsidRPr="00AB33BE" w:rsidRDefault="005C4DE9" w:rsidP="003E53E7">
      <w:pPr>
        <w:pStyle w:val="Text"/>
        <w:keepNext/>
        <w:spacing w:before="0"/>
        <w:jc w:val="left"/>
        <w:rPr>
          <w:color w:val="000000"/>
          <w:sz w:val="22"/>
          <w:szCs w:val="22"/>
          <w:lang w:val="es-ES"/>
        </w:rPr>
      </w:pPr>
      <w:r w:rsidRPr="00AB33BE">
        <w:rPr>
          <w:color w:val="000000"/>
          <w:sz w:val="22"/>
          <w:szCs w:val="22"/>
          <w:lang w:val="es-ES"/>
        </w:rPr>
        <w:t>Niños desde el nacimiento hasta los 23 meses de edad:</w:t>
      </w:r>
    </w:p>
    <w:p w14:paraId="3136F874"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No se ha establecido la seguridad y eficacia de EXJADE en niños desde el nacimiento hasta los 23 meses de edad. No se dispone de datos.</w:t>
      </w:r>
    </w:p>
    <w:p w14:paraId="24E658C7" w14:textId="77777777" w:rsidR="005D3168" w:rsidRPr="00AB33BE" w:rsidRDefault="005D3168" w:rsidP="003E53E7">
      <w:pPr>
        <w:pStyle w:val="Text"/>
        <w:spacing w:before="0"/>
        <w:jc w:val="left"/>
        <w:rPr>
          <w:color w:val="000000"/>
          <w:sz w:val="22"/>
          <w:szCs w:val="22"/>
          <w:lang w:val="es-ES"/>
        </w:rPr>
      </w:pPr>
    </w:p>
    <w:p w14:paraId="33E88D94" w14:textId="77777777" w:rsidR="005D3168" w:rsidRPr="00AB33BE" w:rsidRDefault="005D3168" w:rsidP="003E53E7">
      <w:pPr>
        <w:keepNext/>
        <w:tabs>
          <w:tab w:val="clear" w:pos="567"/>
        </w:tabs>
        <w:spacing w:line="240" w:lineRule="auto"/>
        <w:ind w:left="567" w:hanging="567"/>
        <w:jc w:val="left"/>
        <w:rPr>
          <w:i/>
          <w:color w:val="000000"/>
          <w:lang w:val="es-ES"/>
        </w:rPr>
      </w:pPr>
      <w:r w:rsidRPr="00AB33BE">
        <w:rPr>
          <w:i/>
          <w:color w:val="000000"/>
          <w:lang w:val="es-ES"/>
        </w:rPr>
        <w:t>Pacientes con insuficiencia renal</w:t>
      </w:r>
    </w:p>
    <w:p w14:paraId="7B8C44F2"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EXJADE no se ha estudiado en pacientes con insuficiencia renal y está contraindicado su uso en pacientes con un aclaramiento de creatinina estimado inferior a 60 ml/min (ver secciones</w:t>
      </w:r>
      <w:r w:rsidR="007A0D04" w:rsidRPr="006D1EB4">
        <w:rPr>
          <w:color w:val="000000"/>
          <w:sz w:val="22"/>
          <w:lang w:val="es-ES"/>
        </w:rPr>
        <w:t> </w:t>
      </w:r>
      <w:r w:rsidRPr="00AB33BE">
        <w:rPr>
          <w:color w:val="000000"/>
          <w:sz w:val="22"/>
          <w:szCs w:val="22"/>
          <w:lang w:val="es-ES"/>
        </w:rPr>
        <w:t>4.3 y 4.4).</w:t>
      </w:r>
    </w:p>
    <w:p w14:paraId="4F3E047B" w14:textId="77777777" w:rsidR="005D3168" w:rsidRPr="00AB33BE" w:rsidRDefault="005D3168" w:rsidP="003E53E7">
      <w:pPr>
        <w:pStyle w:val="Text"/>
        <w:spacing w:before="0"/>
        <w:jc w:val="left"/>
        <w:rPr>
          <w:color w:val="000000"/>
          <w:sz w:val="22"/>
          <w:szCs w:val="22"/>
          <w:lang w:val="es-ES"/>
        </w:rPr>
      </w:pPr>
    </w:p>
    <w:p w14:paraId="193EB33C" w14:textId="77777777" w:rsidR="005D3168" w:rsidRPr="00AB33BE" w:rsidRDefault="005D3168" w:rsidP="003E53E7">
      <w:pPr>
        <w:keepNext/>
        <w:tabs>
          <w:tab w:val="clear" w:pos="567"/>
        </w:tabs>
        <w:spacing w:line="240" w:lineRule="auto"/>
        <w:ind w:left="567" w:hanging="567"/>
        <w:jc w:val="left"/>
        <w:rPr>
          <w:i/>
          <w:color w:val="000000"/>
          <w:lang w:val="es-ES"/>
        </w:rPr>
      </w:pPr>
      <w:r w:rsidRPr="00AB33BE">
        <w:rPr>
          <w:i/>
          <w:color w:val="000000"/>
          <w:lang w:val="es-ES"/>
        </w:rPr>
        <w:t>Pacientes con insuficiencia hepática</w:t>
      </w:r>
    </w:p>
    <w:p w14:paraId="156EC264" w14:textId="690C71EA" w:rsidR="005D3168" w:rsidRPr="00AB33BE" w:rsidRDefault="005D3168" w:rsidP="003E53E7">
      <w:pPr>
        <w:pStyle w:val="Text"/>
        <w:spacing w:before="0"/>
        <w:jc w:val="left"/>
        <w:rPr>
          <w:color w:val="000000"/>
          <w:sz w:val="22"/>
          <w:szCs w:val="22"/>
          <w:lang w:val="es-ES"/>
        </w:rPr>
      </w:pPr>
      <w:r w:rsidRPr="00AB33BE">
        <w:rPr>
          <w:sz w:val="22"/>
          <w:szCs w:val="22"/>
          <w:lang w:val="es-ES"/>
        </w:rPr>
        <w:t>No se recomienda la administración de EXJADE en pacientes con insuficiencia hepática grave (clase</w:t>
      </w:r>
      <w:r w:rsidR="007D7FEE" w:rsidRPr="007D7FEE">
        <w:rPr>
          <w:sz w:val="22"/>
          <w:szCs w:val="22"/>
          <w:lang w:val="es-ES"/>
        </w:rPr>
        <w:t> </w:t>
      </w:r>
      <w:r w:rsidRPr="00AB33BE">
        <w:rPr>
          <w:sz w:val="22"/>
          <w:szCs w:val="22"/>
          <w:lang w:val="es-ES"/>
        </w:rPr>
        <w:t>C de Child-Pugh). En pacientes con insuficiencia hepática moderada (clase</w:t>
      </w:r>
      <w:r w:rsidR="007D7FEE" w:rsidRPr="007D7FEE">
        <w:rPr>
          <w:sz w:val="22"/>
          <w:szCs w:val="22"/>
          <w:lang w:val="es-ES"/>
        </w:rPr>
        <w:t> </w:t>
      </w:r>
      <w:r w:rsidRPr="00AB33BE">
        <w:rPr>
          <w:sz w:val="22"/>
          <w:szCs w:val="22"/>
          <w:lang w:val="es-ES"/>
        </w:rPr>
        <w:t>B Child-Pugh), la dosis debe reducirse considerablemente seguido de un incremento progresivo hasta un límite de</w:t>
      </w:r>
      <w:r w:rsidR="00290040">
        <w:rPr>
          <w:sz w:val="22"/>
          <w:szCs w:val="22"/>
          <w:lang w:val="es-ES"/>
        </w:rPr>
        <w:t>l</w:t>
      </w:r>
      <w:r w:rsidRPr="00AB33BE">
        <w:rPr>
          <w:sz w:val="22"/>
          <w:szCs w:val="22"/>
          <w:lang w:val="es-ES"/>
        </w:rPr>
        <w:t xml:space="preserve"> 50</w:t>
      </w:r>
      <w:r w:rsidR="00D7763D" w:rsidRPr="00AB33BE">
        <w:rPr>
          <w:color w:val="000000"/>
          <w:sz w:val="22"/>
          <w:szCs w:val="22"/>
          <w:lang w:val="es-ES"/>
        </w:rPr>
        <w:t> </w:t>
      </w:r>
      <w:r w:rsidRPr="00AB33BE">
        <w:rPr>
          <w:sz w:val="22"/>
          <w:szCs w:val="22"/>
          <w:lang w:val="es-ES"/>
        </w:rPr>
        <w:t xml:space="preserve">% </w:t>
      </w:r>
      <w:r w:rsidR="00070612">
        <w:rPr>
          <w:sz w:val="22"/>
          <w:szCs w:val="22"/>
          <w:lang w:val="es-ES"/>
        </w:rPr>
        <w:t>de la dosis de tratamiento recomendada para pacientes con una función hepática normal</w:t>
      </w:r>
      <w:r w:rsidR="00070612" w:rsidRPr="00AB33BE">
        <w:rPr>
          <w:sz w:val="22"/>
          <w:szCs w:val="22"/>
          <w:lang w:val="es-ES"/>
        </w:rPr>
        <w:t xml:space="preserve"> </w:t>
      </w:r>
      <w:r w:rsidRPr="00AB33BE">
        <w:rPr>
          <w:sz w:val="22"/>
          <w:szCs w:val="22"/>
          <w:lang w:val="es-ES"/>
        </w:rPr>
        <w:t>(ver secciones</w:t>
      </w:r>
      <w:r w:rsidR="007A0D04" w:rsidRPr="006D1EB4">
        <w:rPr>
          <w:color w:val="000000"/>
          <w:sz w:val="22"/>
          <w:lang w:val="es-ES"/>
        </w:rPr>
        <w:t> </w:t>
      </w:r>
      <w:r w:rsidRPr="00AB33BE">
        <w:rPr>
          <w:sz w:val="22"/>
          <w:szCs w:val="22"/>
          <w:lang w:val="es-ES"/>
        </w:rPr>
        <w:t xml:space="preserve">4.4 y 5.2), y </w:t>
      </w:r>
      <w:r w:rsidRPr="00AB33BE">
        <w:rPr>
          <w:color w:val="000000"/>
          <w:sz w:val="22"/>
          <w:szCs w:val="22"/>
          <w:lang w:val="es-ES"/>
        </w:rPr>
        <w:t>EXJADE debe utilizarse con precaución en estos pacientes. Debe controlarse la función hepática en todos los pacientes antes del tratamiento, cada 2 semanas durante el primer mes y posteriormente cada mes (ver sección</w:t>
      </w:r>
      <w:r w:rsidR="007A0D04" w:rsidRPr="00AB33BE">
        <w:rPr>
          <w:color w:val="000000"/>
          <w:sz w:val="22"/>
          <w:szCs w:val="22"/>
          <w:lang w:val="es-ES"/>
        </w:rPr>
        <w:t> </w:t>
      </w:r>
      <w:r w:rsidRPr="00AB33BE">
        <w:rPr>
          <w:color w:val="000000"/>
          <w:sz w:val="22"/>
          <w:szCs w:val="22"/>
          <w:lang w:val="es-ES"/>
        </w:rPr>
        <w:t>4.4).</w:t>
      </w:r>
    </w:p>
    <w:p w14:paraId="552435A4" w14:textId="77777777" w:rsidR="005D3168" w:rsidRPr="00AB33BE" w:rsidRDefault="005D3168" w:rsidP="003E53E7">
      <w:pPr>
        <w:tabs>
          <w:tab w:val="clear" w:pos="567"/>
        </w:tabs>
        <w:spacing w:line="240" w:lineRule="auto"/>
        <w:jc w:val="left"/>
        <w:rPr>
          <w:color w:val="000000"/>
          <w:szCs w:val="22"/>
          <w:lang w:val="es-ES"/>
        </w:rPr>
      </w:pPr>
    </w:p>
    <w:p w14:paraId="692AC112" w14:textId="77777777" w:rsidR="005D3168" w:rsidRPr="00AB33BE" w:rsidRDefault="005D3168" w:rsidP="003E53E7">
      <w:pPr>
        <w:keepNext/>
        <w:tabs>
          <w:tab w:val="clear" w:pos="567"/>
        </w:tabs>
        <w:spacing w:line="240" w:lineRule="auto"/>
        <w:ind w:left="567" w:hanging="567"/>
        <w:jc w:val="left"/>
        <w:rPr>
          <w:color w:val="000000"/>
          <w:u w:val="single"/>
          <w:lang w:val="es-ES"/>
        </w:rPr>
      </w:pPr>
      <w:r w:rsidRPr="00AB33BE">
        <w:rPr>
          <w:color w:val="000000"/>
          <w:u w:val="single"/>
          <w:lang w:val="es-ES"/>
        </w:rPr>
        <w:t>Forma de administración</w:t>
      </w:r>
    </w:p>
    <w:p w14:paraId="283DD058"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Por vía oral.</w:t>
      </w:r>
    </w:p>
    <w:p w14:paraId="666E7CA9" w14:textId="77777777" w:rsidR="0060277D" w:rsidRPr="00AB33BE" w:rsidRDefault="0060277D" w:rsidP="003E53E7">
      <w:pPr>
        <w:pStyle w:val="Text"/>
        <w:spacing w:before="0"/>
        <w:jc w:val="left"/>
        <w:rPr>
          <w:color w:val="000000"/>
          <w:sz w:val="22"/>
          <w:szCs w:val="22"/>
          <w:lang w:val="es-ES"/>
        </w:rPr>
      </w:pPr>
    </w:p>
    <w:p w14:paraId="37B13E2E" w14:textId="77777777" w:rsidR="004E1C1D" w:rsidRPr="00AB33BE" w:rsidRDefault="00966219" w:rsidP="003E53E7">
      <w:pPr>
        <w:pStyle w:val="Text"/>
        <w:spacing w:before="0"/>
        <w:jc w:val="left"/>
        <w:rPr>
          <w:color w:val="000000"/>
          <w:sz w:val="22"/>
          <w:szCs w:val="22"/>
          <w:lang w:val="es-ES"/>
        </w:rPr>
      </w:pPr>
      <w:r w:rsidRPr="00AB33BE">
        <w:rPr>
          <w:color w:val="000000"/>
          <w:sz w:val="22"/>
          <w:szCs w:val="22"/>
          <w:lang w:val="es-ES"/>
        </w:rPr>
        <w:t>Los comprimidos recubiertos con pel</w:t>
      </w:r>
      <w:r w:rsidR="00F10B11" w:rsidRPr="00AB33BE">
        <w:rPr>
          <w:color w:val="000000"/>
          <w:sz w:val="22"/>
          <w:szCs w:val="22"/>
          <w:lang w:val="es-ES"/>
        </w:rPr>
        <w:t xml:space="preserve">ícula </w:t>
      </w:r>
      <w:r w:rsidR="00B566A6" w:rsidRPr="00AB33BE">
        <w:rPr>
          <w:color w:val="000000"/>
          <w:sz w:val="22"/>
          <w:szCs w:val="22"/>
          <w:lang w:val="es-ES"/>
        </w:rPr>
        <w:t xml:space="preserve">se </w:t>
      </w:r>
      <w:r w:rsidR="00F10B11" w:rsidRPr="00AB33BE">
        <w:rPr>
          <w:color w:val="000000"/>
          <w:sz w:val="22"/>
          <w:szCs w:val="22"/>
          <w:lang w:val="es-ES"/>
        </w:rPr>
        <w:t>deben tragar enteros c</w:t>
      </w:r>
      <w:r w:rsidRPr="00AB33BE">
        <w:rPr>
          <w:color w:val="000000"/>
          <w:sz w:val="22"/>
          <w:szCs w:val="22"/>
          <w:lang w:val="es-ES"/>
        </w:rPr>
        <w:t xml:space="preserve">on un poco de agua. Los pacientes </w:t>
      </w:r>
      <w:r w:rsidR="00622335" w:rsidRPr="00AB33BE">
        <w:rPr>
          <w:color w:val="000000"/>
          <w:sz w:val="22"/>
          <w:szCs w:val="22"/>
          <w:lang w:val="es-ES"/>
        </w:rPr>
        <w:t>con dificultad para</w:t>
      </w:r>
      <w:r w:rsidRPr="00AB33BE">
        <w:rPr>
          <w:color w:val="000000"/>
          <w:sz w:val="22"/>
          <w:szCs w:val="22"/>
          <w:lang w:val="es-ES"/>
        </w:rPr>
        <w:t xml:space="preserve"> tragar comprimidos pueden aplastar </w:t>
      </w:r>
      <w:r w:rsidR="00BD1B42" w:rsidRPr="00AB33BE">
        <w:rPr>
          <w:color w:val="000000"/>
          <w:sz w:val="22"/>
          <w:szCs w:val="22"/>
          <w:lang w:val="es-ES"/>
        </w:rPr>
        <w:t xml:space="preserve">los </w:t>
      </w:r>
      <w:r w:rsidRPr="00AB33BE">
        <w:rPr>
          <w:color w:val="000000"/>
          <w:sz w:val="22"/>
          <w:szCs w:val="22"/>
          <w:lang w:val="es-ES"/>
        </w:rPr>
        <w:t>comprimidos recubiertos con película y tomar</w:t>
      </w:r>
      <w:r w:rsidR="004E1C1D" w:rsidRPr="00AB33BE">
        <w:rPr>
          <w:color w:val="000000"/>
          <w:sz w:val="22"/>
          <w:szCs w:val="22"/>
          <w:lang w:val="es-ES"/>
        </w:rPr>
        <w:t>se</w:t>
      </w:r>
      <w:r w:rsidRPr="00AB33BE">
        <w:rPr>
          <w:color w:val="000000"/>
          <w:sz w:val="22"/>
          <w:szCs w:val="22"/>
          <w:lang w:val="es-ES"/>
        </w:rPr>
        <w:t xml:space="preserve"> el polvo junto con </w:t>
      </w:r>
      <w:r w:rsidR="009069A2" w:rsidRPr="00AB33BE">
        <w:rPr>
          <w:color w:val="000000"/>
          <w:sz w:val="22"/>
          <w:szCs w:val="22"/>
          <w:lang w:val="es-ES"/>
        </w:rPr>
        <w:t xml:space="preserve">un </w:t>
      </w:r>
      <w:r w:rsidRPr="00AB33BE">
        <w:rPr>
          <w:color w:val="000000"/>
          <w:sz w:val="22"/>
          <w:szCs w:val="22"/>
          <w:lang w:val="es-ES"/>
        </w:rPr>
        <w:t>alimento</w:t>
      </w:r>
      <w:r w:rsidR="009069A2" w:rsidRPr="00AB33BE">
        <w:rPr>
          <w:color w:val="000000"/>
          <w:sz w:val="22"/>
          <w:szCs w:val="22"/>
          <w:lang w:val="es-ES"/>
        </w:rPr>
        <w:t xml:space="preserve"> blando</w:t>
      </w:r>
      <w:r w:rsidRPr="00AB33BE">
        <w:rPr>
          <w:color w:val="000000"/>
          <w:sz w:val="22"/>
          <w:szCs w:val="22"/>
          <w:lang w:val="es-ES"/>
        </w:rPr>
        <w:t xml:space="preserve">, como yogur o compota de manzana (puré de manzana). </w:t>
      </w:r>
      <w:r w:rsidR="00B566A6" w:rsidRPr="00AB33BE">
        <w:rPr>
          <w:color w:val="000000"/>
          <w:sz w:val="22"/>
          <w:szCs w:val="22"/>
          <w:lang w:val="es-ES"/>
        </w:rPr>
        <w:t>Se d</w:t>
      </w:r>
      <w:r w:rsidRPr="00AB33BE">
        <w:rPr>
          <w:color w:val="000000"/>
          <w:sz w:val="22"/>
          <w:szCs w:val="22"/>
          <w:lang w:val="es-ES"/>
        </w:rPr>
        <w:t>ebe consumir inmediatamente</w:t>
      </w:r>
      <w:r w:rsidR="00ED490F" w:rsidRPr="00AB33BE">
        <w:rPr>
          <w:color w:val="000000"/>
          <w:sz w:val="22"/>
          <w:szCs w:val="22"/>
          <w:lang w:val="es-ES"/>
        </w:rPr>
        <w:t xml:space="preserve"> toda la dosis</w:t>
      </w:r>
      <w:r w:rsidR="004E1C1D" w:rsidRPr="00AB33BE">
        <w:rPr>
          <w:color w:val="000000"/>
          <w:sz w:val="22"/>
          <w:szCs w:val="22"/>
          <w:lang w:val="es-ES"/>
        </w:rPr>
        <w:t xml:space="preserve">, </w:t>
      </w:r>
      <w:r w:rsidR="00622335" w:rsidRPr="00AB33BE">
        <w:rPr>
          <w:color w:val="000000"/>
          <w:sz w:val="22"/>
          <w:szCs w:val="22"/>
          <w:lang w:val="es-ES"/>
        </w:rPr>
        <w:t>sin</w:t>
      </w:r>
      <w:r w:rsidR="004E1C1D" w:rsidRPr="00AB33BE">
        <w:rPr>
          <w:color w:val="000000"/>
          <w:sz w:val="22"/>
          <w:szCs w:val="22"/>
          <w:lang w:val="es-ES"/>
        </w:rPr>
        <w:t xml:space="preserve"> guardar</w:t>
      </w:r>
      <w:r w:rsidRPr="00AB33BE">
        <w:rPr>
          <w:color w:val="000000"/>
          <w:sz w:val="22"/>
          <w:szCs w:val="22"/>
          <w:lang w:val="es-ES"/>
        </w:rPr>
        <w:t xml:space="preserve"> </w:t>
      </w:r>
      <w:r w:rsidR="009069A2" w:rsidRPr="00AB33BE">
        <w:rPr>
          <w:color w:val="000000"/>
          <w:sz w:val="22"/>
          <w:szCs w:val="22"/>
          <w:lang w:val="es-ES"/>
        </w:rPr>
        <w:t xml:space="preserve">nada </w:t>
      </w:r>
      <w:r w:rsidRPr="00AB33BE">
        <w:rPr>
          <w:color w:val="000000"/>
          <w:sz w:val="22"/>
          <w:szCs w:val="22"/>
          <w:lang w:val="es-ES"/>
        </w:rPr>
        <w:t xml:space="preserve">para </w:t>
      </w:r>
      <w:r w:rsidR="003C0BD6" w:rsidRPr="00AB33BE">
        <w:rPr>
          <w:color w:val="000000"/>
          <w:sz w:val="22"/>
          <w:szCs w:val="22"/>
          <w:lang w:val="es-ES"/>
        </w:rPr>
        <w:t>más tarde</w:t>
      </w:r>
      <w:r w:rsidRPr="00AB33BE">
        <w:rPr>
          <w:color w:val="000000"/>
          <w:sz w:val="22"/>
          <w:szCs w:val="22"/>
          <w:lang w:val="es-ES"/>
        </w:rPr>
        <w:t>.</w:t>
      </w:r>
    </w:p>
    <w:p w14:paraId="25AB3BEF" w14:textId="77777777" w:rsidR="004E1C1D" w:rsidRPr="00AB33BE" w:rsidRDefault="004E1C1D" w:rsidP="003E53E7">
      <w:pPr>
        <w:pStyle w:val="Text"/>
        <w:spacing w:before="0"/>
        <w:jc w:val="left"/>
        <w:rPr>
          <w:color w:val="000000"/>
          <w:sz w:val="22"/>
          <w:szCs w:val="22"/>
          <w:lang w:val="es-ES"/>
        </w:rPr>
      </w:pPr>
    </w:p>
    <w:p w14:paraId="352715C5" w14:textId="77777777" w:rsidR="005D3168" w:rsidRPr="00AB33BE" w:rsidRDefault="00BD1B42" w:rsidP="003E53E7">
      <w:pPr>
        <w:pStyle w:val="Text"/>
        <w:spacing w:before="0"/>
        <w:jc w:val="left"/>
        <w:rPr>
          <w:color w:val="000000"/>
          <w:sz w:val="22"/>
          <w:szCs w:val="22"/>
          <w:lang w:val="es-ES"/>
        </w:rPr>
      </w:pPr>
      <w:r w:rsidRPr="00AB33BE">
        <w:rPr>
          <w:color w:val="000000"/>
          <w:sz w:val="22"/>
          <w:szCs w:val="22"/>
          <w:lang w:val="es-ES"/>
        </w:rPr>
        <w:t>Los</w:t>
      </w:r>
      <w:r w:rsidR="00EA2085" w:rsidRPr="00AB33BE">
        <w:rPr>
          <w:color w:val="000000"/>
          <w:sz w:val="22"/>
          <w:szCs w:val="22"/>
          <w:lang w:val="es-ES"/>
        </w:rPr>
        <w:t xml:space="preserve"> comprimidos recubiertos con película </w:t>
      </w:r>
      <w:r w:rsidR="00B566A6" w:rsidRPr="00AB33BE">
        <w:rPr>
          <w:color w:val="000000"/>
          <w:sz w:val="22"/>
          <w:szCs w:val="22"/>
          <w:lang w:val="es-ES"/>
        </w:rPr>
        <w:t xml:space="preserve">se </w:t>
      </w:r>
      <w:r w:rsidR="00EA2085" w:rsidRPr="00AB33BE">
        <w:rPr>
          <w:color w:val="000000"/>
          <w:sz w:val="22"/>
          <w:szCs w:val="22"/>
          <w:lang w:val="es-ES"/>
        </w:rPr>
        <w:t>debe</w:t>
      </w:r>
      <w:r w:rsidR="00B566A6" w:rsidRPr="00AB33BE">
        <w:rPr>
          <w:color w:val="000000"/>
          <w:sz w:val="22"/>
          <w:szCs w:val="22"/>
          <w:lang w:val="es-ES"/>
        </w:rPr>
        <w:t>n</w:t>
      </w:r>
      <w:r w:rsidR="00EA2085" w:rsidRPr="00AB33BE">
        <w:rPr>
          <w:color w:val="000000"/>
          <w:sz w:val="22"/>
          <w:szCs w:val="22"/>
          <w:lang w:val="es-ES"/>
        </w:rPr>
        <w:t xml:space="preserve"> tomar </w:t>
      </w:r>
      <w:r w:rsidR="004E1C1D" w:rsidRPr="00AB33BE">
        <w:rPr>
          <w:color w:val="000000"/>
          <w:sz w:val="22"/>
          <w:szCs w:val="22"/>
          <w:lang w:val="es-ES"/>
        </w:rPr>
        <w:t>una vez al día con el estómago vacío o con un alimento liger</w:t>
      </w:r>
      <w:r w:rsidR="00D75118" w:rsidRPr="00AB33BE">
        <w:rPr>
          <w:color w:val="000000"/>
          <w:sz w:val="22"/>
          <w:szCs w:val="22"/>
          <w:lang w:val="es-ES"/>
        </w:rPr>
        <w:t>o</w:t>
      </w:r>
      <w:r w:rsidR="00EA2085" w:rsidRPr="00AB33BE">
        <w:rPr>
          <w:color w:val="000000"/>
          <w:sz w:val="22"/>
          <w:szCs w:val="22"/>
          <w:lang w:val="es-ES"/>
        </w:rPr>
        <w:t xml:space="preserve">, preferentemente a la misma hora cada día </w:t>
      </w:r>
      <w:r w:rsidR="004E1C1D" w:rsidRPr="00AB33BE">
        <w:rPr>
          <w:color w:val="000000"/>
          <w:sz w:val="22"/>
          <w:szCs w:val="22"/>
          <w:lang w:val="es-ES"/>
        </w:rPr>
        <w:t xml:space="preserve">(ver </w:t>
      </w:r>
      <w:r w:rsidR="00B566A6" w:rsidRPr="00AB33BE">
        <w:rPr>
          <w:color w:val="000000"/>
          <w:sz w:val="22"/>
          <w:szCs w:val="22"/>
          <w:lang w:val="es-ES"/>
        </w:rPr>
        <w:t xml:space="preserve">las </w:t>
      </w:r>
      <w:r w:rsidR="004E1C1D" w:rsidRPr="00AB33BE">
        <w:rPr>
          <w:color w:val="000000"/>
          <w:sz w:val="22"/>
          <w:szCs w:val="22"/>
          <w:lang w:val="es-ES"/>
        </w:rPr>
        <w:t>secci</w:t>
      </w:r>
      <w:r w:rsidR="00B566A6" w:rsidRPr="00AB33BE">
        <w:rPr>
          <w:color w:val="000000"/>
          <w:sz w:val="22"/>
          <w:szCs w:val="22"/>
          <w:lang w:val="es-ES"/>
        </w:rPr>
        <w:t>ones</w:t>
      </w:r>
      <w:r w:rsidR="004E1C1D" w:rsidRPr="00AB33BE">
        <w:rPr>
          <w:color w:val="000000"/>
          <w:sz w:val="22"/>
          <w:szCs w:val="22"/>
          <w:lang w:val="es-ES"/>
        </w:rPr>
        <w:t> </w:t>
      </w:r>
      <w:r w:rsidR="00032D48" w:rsidRPr="00AB33BE">
        <w:rPr>
          <w:color w:val="000000"/>
          <w:sz w:val="22"/>
          <w:szCs w:val="22"/>
          <w:lang w:val="es-ES"/>
        </w:rPr>
        <w:t>4.5 y 5.2).</w:t>
      </w:r>
    </w:p>
    <w:p w14:paraId="377AE728" w14:textId="77777777" w:rsidR="005D3168" w:rsidRPr="00AB33BE" w:rsidRDefault="005D3168" w:rsidP="003E53E7">
      <w:pPr>
        <w:tabs>
          <w:tab w:val="clear" w:pos="567"/>
        </w:tabs>
        <w:spacing w:line="240" w:lineRule="auto"/>
        <w:jc w:val="left"/>
        <w:rPr>
          <w:color w:val="000000"/>
          <w:szCs w:val="22"/>
          <w:lang w:val="es-ES"/>
        </w:rPr>
      </w:pPr>
    </w:p>
    <w:p w14:paraId="0102B30A"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4.3</w:t>
      </w:r>
      <w:r w:rsidRPr="00AB33BE">
        <w:rPr>
          <w:b/>
          <w:color w:val="000000"/>
          <w:lang w:val="es-ES"/>
        </w:rPr>
        <w:tab/>
        <w:t>Contraindicaciones</w:t>
      </w:r>
    </w:p>
    <w:p w14:paraId="5F9B4160" w14:textId="77777777" w:rsidR="005D3168" w:rsidRPr="00AB33BE" w:rsidRDefault="005D3168" w:rsidP="003E53E7">
      <w:pPr>
        <w:keepNext/>
        <w:tabs>
          <w:tab w:val="clear" w:pos="567"/>
        </w:tabs>
        <w:spacing w:line="240" w:lineRule="auto"/>
        <w:jc w:val="left"/>
        <w:rPr>
          <w:color w:val="000000"/>
          <w:lang w:val="es-ES"/>
        </w:rPr>
      </w:pPr>
    </w:p>
    <w:p w14:paraId="6227E94C"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Hipersensibilidad al principio activo o a alguno de los excipientes incluidos en la sección</w:t>
      </w:r>
      <w:r w:rsidR="007A0D04" w:rsidRPr="00AB33BE">
        <w:rPr>
          <w:color w:val="000000"/>
          <w:szCs w:val="22"/>
          <w:lang w:val="es-ES"/>
        </w:rPr>
        <w:t> </w:t>
      </w:r>
      <w:r w:rsidRPr="00AB33BE">
        <w:rPr>
          <w:color w:val="000000"/>
          <w:lang w:val="es-ES"/>
        </w:rPr>
        <w:t>6.1.</w:t>
      </w:r>
    </w:p>
    <w:p w14:paraId="302E03B8" w14:textId="77777777" w:rsidR="005D3168" w:rsidRPr="00AB33BE" w:rsidRDefault="005D3168" w:rsidP="003E53E7">
      <w:pPr>
        <w:tabs>
          <w:tab w:val="clear" w:pos="567"/>
        </w:tabs>
        <w:spacing w:line="240" w:lineRule="auto"/>
        <w:jc w:val="left"/>
        <w:rPr>
          <w:color w:val="000000"/>
          <w:lang w:val="es-ES"/>
        </w:rPr>
      </w:pPr>
    </w:p>
    <w:p w14:paraId="70516E07"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Combinación con otros tratamientos quelantes de hierro ya que no se ha establecido la seguridad de estas combinaciones (ver sección</w:t>
      </w:r>
      <w:r w:rsidR="007A0D04" w:rsidRPr="00AB33BE">
        <w:rPr>
          <w:color w:val="000000"/>
          <w:szCs w:val="22"/>
          <w:lang w:val="es-ES"/>
        </w:rPr>
        <w:t> </w:t>
      </w:r>
      <w:r w:rsidRPr="00AB33BE">
        <w:rPr>
          <w:color w:val="000000"/>
          <w:lang w:val="es-ES"/>
        </w:rPr>
        <w:t>4.5).</w:t>
      </w:r>
    </w:p>
    <w:p w14:paraId="7EF6E79E" w14:textId="77777777" w:rsidR="005D3168" w:rsidRPr="00AB33BE" w:rsidRDefault="005D3168" w:rsidP="003E53E7">
      <w:pPr>
        <w:tabs>
          <w:tab w:val="clear" w:pos="567"/>
        </w:tabs>
        <w:spacing w:line="240" w:lineRule="auto"/>
        <w:jc w:val="left"/>
        <w:rPr>
          <w:color w:val="000000"/>
          <w:lang w:val="es-ES"/>
        </w:rPr>
      </w:pPr>
    </w:p>
    <w:p w14:paraId="612099F3"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Pacientes con aclaramiento de creatinina estimado inferior a 60 ml/min.</w:t>
      </w:r>
    </w:p>
    <w:p w14:paraId="3ABEDB5D" w14:textId="77777777" w:rsidR="005D3168" w:rsidRPr="00AB33BE" w:rsidRDefault="005D3168" w:rsidP="003E53E7">
      <w:pPr>
        <w:tabs>
          <w:tab w:val="clear" w:pos="567"/>
        </w:tabs>
        <w:spacing w:line="240" w:lineRule="auto"/>
        <w:jc w:val="left"/>
        <w:rPr>
          <w:color w:val="000000"/>
          <w:lang w:val="es-ES"/>
        </w:rPr>
      </w:pPr>
    </w:p>
    <w:p w14:paraId="46F261B1" w14:textId="77777777" w:rsidR="005D3168" w:rsidRPr="00AB33BE" w:rsidRDefault="005D3168" w:rsidP="003E53E7">
      <w:pPr>
        <w:keepNext/>
        <w:tabs>
          <w:tab w:val="clear" w:pos="567"/>
        </w:tabs>
        <w:spacing w:line="240" w:lineRule="auto"/>
        <w:ind w:left="567" w:hanging="567"/>
        <w:jc w:val="left"/>
        <w:rPr>
          <w:b/>
          <w:color w:val="000000"/>
          <w:lang w:val="es-ES"/>
        </w:rPr>
      </w:pPr>
      <w:r w:rsidRPr="00AB33BE">
        <w:rPr>
          <w:b/>
          <w:color w:val="000000"/>
          <w:lang w:val="es-ES"/>
        </w:rPr>
        <w:t>4.4</w:t>
      </w:r>
      <w:r w:rsidRPr="00AB33BE">
        <w:rPr>
          <w:b/>
          <w:color w:val="000000"/>
          <w:lang w:val="es-ES"/>
        </w:rPr>
        <w:tab/>
        <w:t>Advertencias y precauciones especiales de empleo</w:t>
      </w:r>
    </w:p>
    <w:p w14:paraId="5B9A9426" w14:textId="77777777" w:rsidR="005D3168" w:rsidRPr="00AB33BE" w:rsidRDefault="005D3168" w:rsidP="003E53E7">
      <w:pPr>
        <w:keepNext/>
        <w:tabs>
          <w:tab w:val="clear" w:pos="567"/>
        </w:tabs>
        <w:spacing w:line="240" w:lineRule="auto"/>
        <w:jc w:val="left"/>
        <w:rPr>
          <w:color w:val="000000"/>
          <w:szCs w:val="22"/>
          <w:lang w:val="es-ES"/>
        </w:rPr>
      </w:pPr>
    </w:p>
    <w:p w14:paraId="54324F45" w14:textId="77777777" w:rsidR="005D3168" w:rsidRPr="00AB33BE" w:rsidRDefault="005D3168" w:rsidP="003E53E7">
      <w:pPr>
        <w:keepNext/>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u w:val="single"/>
          <w:lang w:val="es-ES"/>
        </w:rPr>
      </w:pPr>
      <w:r w:rsidRPr="00AB33BE">
        <w:rPr>
          <w:color w:val="000000"/>
          <w:szCs w:val="22"/>
          <w:u w:val="single"/>
          <w:lang w:val="es-ES"/>
        </w:rPr>
        <w:t>Función renal</w:t>
      </w:r>
    </w:p>
    <w:p w14:paraId="2917DF43" w14:textId="77777777" w:rsidR="005D3168" w:rsidRPr="00AB33BE" w:rsidRDefault="005D3168" w:rsidP="003E53E7">
      <w:pPr>
        <w:keepNext/>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13DCD4F9" w14:textId="77777777" w:rsidR="005D3168" w:rsidRPr="00AB33BE" w:rsidRDefault="00C4737C"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roofErr w:type="spellStart"/>
      <w:r w:rsidRPr="00AB33BE">
        <w:rPr>
          <w:color w:val="000000"/>
          <w:szCs w:val="22"/>
          <w:lang w:val="es-ES"/>
        </w:rPr>
        <w:t>Deferasirox</w:t>
      </w:r>
      <w:proofErr w:type="spellEnd"/>
      <w:r w:rsidR="005D3168" w:rsidRPr="00AB33BE">
        <w:rPr>
          <w:color w:val="000000"/>
          <w:szCs w:val="22"/>
          <w:lang w:val="es-ES"/>
        </w:rPr>
        <w:t xml:space="preserve"> se ha estudiado sólo en pacientes con niveles basales de creatinina sérica dentro del intervalo normal apropiado para la edad.</w:t>
      </w:r>
    </w:p>
    <w:p w14:paraId="19E320D0"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396E8290" w14:textId="2DC82D44"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Durante los </w:t>
      </w:r>
      <w:r w:rsidR="005C4DE9" w:rsidRPr="00AB33BE">
        <w:rPr>
          <w:color w:val="000000"/>
          <w:szCs w:val="22"/>
          <w:lang w:val="es-ES"/>
        </w:rPr>
        <w:t>estudios</w:t>
      </w:r>
      <w:r w:rsidRPr="00AB33BE">
        <w:rPr>
          <w:color w:val="000000"/>
          <w:szCs w:val="22"/>
          <w:lang w:val="es-ES"/>
        </w:rPr>
        <w:t xml:space="preserve"> clínicos, se han observado incrementos de la creatinina sérica de &gt;</w:t>
      </w:r>
      <w:r w:rsidR="00D7763D" w:rsidRPr="00AB33BE">
        <w:rPr>
          <w:color w:val="000000"/>
          <w:szCs w:val="22"/>
          <w:lang w:val="es-ES"/>
        </w:rPr>
        <w:t> </w:t>
      </w:r>
      <w:r w:rsidRPr="00AB33BE">
        <w:rPr>
          <w:color w:val="000000"/>
          <w:szCs w:val="22"/>
          <w:lang w:val="es-ES"/>
        </w:rPr>
        <w:t>33</w:t>
      </w:r>
      <w:r w:rsidR="00D7763D" w:rsidRPr="00AB33BE">
        <w:rPr>
          <w:color w:val="000000"/>
          <w:szCs w:val="22"/>
          <w:lang w:val="es-ES"/>
        </w:rPr>
        <w:t> </w:t>
      </w:r>
      <w:r w:rsidRPr="00AB33BE">
        <w:rPr>
          <w:color w:val="000000"/>
          <w:szCs w:val="22"/>
          <w:lang w:val="es-ES"/>
        </w:rPr>
        <w:t xml:space="preserve">% en </w:t>
      </w:r>
      <w:r w:rsidRPr="00AB33BE">
        <w:rPr>
          <w:color w:val="000000"/>
          <w:lang w:val="es-ES"/>
        </w:rPr>
        <w:t>≥</w:t>
      </w:r>
      <w:r w:rsidR="00D7763D" w:rsidRPr="00AB33BE">
        <w:rPr>
          <w:color w:val="000000"/>
          <w:szCs w:val="22"/>
          <w:lang w:val="es-ES"/>
        </w:rPr>
        <w:t> </w:t>
      </w:r>
      <w:r w:rsidRPr="00AB33BE">
        <w:rPr>
          <w:color w:val="000000"/>
          <w:lang w:val="es-ES"/>
        </w:rPr>
        <w:t xml:space="preserve">2 ocasiones consecutivas, algunas veces por encima del límite superior del intervalo normal, </w:t>
      </w:r>
      <w:r w:rsidRPr="00AB33BE">
        <w:rPr>
          <w:color w:val="000000"/>
          <w:szCs w:val="22"/>
          <w:lang w:val="es-ES"/>
        </w:rPr>
        <w:t>en un 36</w:t>
      </w:r>
      <w:r w:rsidR="00D7763D" w:rsidRPr="00AB33BE">
        <w:rPr>
          <w:color w:val="000000"/>
          <w:szCs w:val="22"/>
          <w:lang w:val="es-ES"/>
        </w:rPr>
        <w:t> </w:t>
      </w:r>
      <w:r w:rsidRPr="00AB33BE">
        <w:rPr>
          <w:color w:val="000000"/>
          <w:szCs w:val="22"/>
          <w:lang w:val="es-ES"/>
        </w:rPr>
        <w:t>% de pacientes. Estos fueron dependientes de la dosis. Alrededor de dos tercios de los pacientes que presentaron aumento de la creatinina sérica regresaron por debajo del nivel del 33</w:t>
      </w:r>
      <w:r w:rsidR="00D7763D" w:rsidRPr="00AB33BE">
        <w:rPr>
          <w:color w:val="000000"/>
          <w:szCs w:val="22"/>
          <w:lang w:val="es-ES"/>
        </w:rPr>
        <w:t> </w:t>
      </w:r>
      <w:r w:rsidRPr="00AB33BE">
        <w:rPr>
          <w:color w:val="000000"/>
          <w:szCs w:val="22"/>
          <w:lang w:val="es-ES"/>
        </w:rPr>
        <w:t xml:space="preserve">% sin ajuste de dosis. En el tercio restante el aumento de creatinina sérica no siempre respondió a una reducción o interrupción de la dosis. </w:t>
      </w:r>
      <w:r w:rsidR="005C4DE9" w:rsidRPr="00AB33BE">
        <w:rPr>
          <w:color w:val="000000"/>
          <w:szCs w:val="22"/>
          <w:lang w:val="es-ES"/>
        </w:rPr>
        <w:t xml:space="preserve">En algunos casos se ha observado solo una estabilización de los valores de creatinina sérica tras la reducción de la dosis. </w:t>
      </w:r>
      <w:r w:rsidRPr="00AB33BE">
        <w:rPr>
          <w:color w:val="000000"/>
          <w:szCs w:val="22"/>
          <w:lang w:val="es-ES"/>
        </w:rPr>
        <w:t xml:space="preserve">Se han notificado casos de insuficiencia renal aguda después de la comercialización de </w:t>
      </w:r>
      <w:proofErr w:type="spellStart"/>
      <w:r w:rsidR="00C4737C" w:rsidRPr="00AB33BE">
        <w:rPr>
          <w:color w:val="000000"/>
          <w:szCs w:val="22"/>
          <w:lang w:val="es-ES"/>
        </w:rPr>
        <w:t>deferasirox</w:t>
      </w:r>
      <w:proofErr w:type="spellEnd"/>
      <w:r w:rsidRPr="00AB33BE">
        <w:rPr>
          <w:color w:val="000000"/>
          <w:szCs w:val="22"/>
          <w:lang w:val="es-ES"/>
        </w:rPr>
        <w:t xml:space="preserve"> (ver sección</w:t>
      </w:r>
      <w:r w:rsidR="007A0D04" w:rsidRPr="00AB33BE">
        <w:rPr>
          <w:color w:val="000000"/>
          <w:szCs w:val="22"/>
          <w:lang w:val="es-ES"/>
        </w:rPr>
        <w:t> </w:t>
      </w:r>
      <w:r w:rsidRPr="00AB33BE">
        <w:rPr>
          <w:color w:val="000000"/>
          <w:szCs w:val="22"/>
          <w:lang w:val="es-ES"/>
        </w:rPr>
        <w:t xml:space="preserve">4.8). En algunos casos </w:t>
      </w:r>
      <w:proofErr w:type="spellStart"/>
      <w:r w:rsidRPr="00AB33BE">
        <w:rPr>
          <w:color w:val="000000"/>
          <w:szCs w:val="22"/>
          <w:lang w:val="es-ES"/>
        </w:rPr>
        <w:t>pos-autorización</w:t>
      </w:r>
      <w:proofErr w:type="spellEnd"/>
      <w:r w:rsidRPr="00AB33BE">
        <w:rPr>
          <w:color w:val="000000"/>
          <w:szCs w:val="22"/>
          <w:lang w:val="es-ES"/>
        </w:rPr>
        <w:t xml:space="preserve">, el deterioro de la función renal ha conducido a insuficiencia renal, necesitando diálisis temporal o </w:t>
      </w:r>
      <w:r w:rsidRPr="00AB33BE">
        <w:rPr>
          <w:color w:val="000000"/>
          <w:szCs w:val="22"/>
          <w:lang w:val="es-ES"/>
        </w:rPr>
        <w:lastRenderedPageBreak/>
        <w:t>permanentemente.</w:t>
      </w:r>
    </w:p>
    <w:p w14:paraId="5F938E3A"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3AC41E96" w14:textId="0CEBAEDC"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Las causas de estos aumentos de creatinina sérica no han sido aclaradas. Por lo tanto</w:t>
      </w:r>
      <w:r w:rsidR="00490AFE" w:rsidRPr="00AB33BE">
        <w:rPr>
          <w:color w:val="000000"/>
          <w:szCs w:val="22"/>
          <w:lang w:val="es-ES"/>
        </w:rPr>
        <w:t>,</w:t>
      </w:r>
      <w:r w:rsidRPr="00AB33BE">
        <w:rPr>
          <w:color w:val="000000"/>
          <w:szCs w:val="22"/>
          <w:lang w:val="es-ES"/>
        </w:rPr>
        <w:t xml:space="preserve"> se deberá prestar especial atención al control de la creatinina sérica en pacientes que están recibiendo tratamiento concomitante con medicamentos depresores de la función renal y en pacientes que están recibiendo dosis altas </w:t>
      </w:r>
      <w:proofErr w:type="spellStart"/>
      <w:r w:rsidR="00C4737C" w:rsidRPr="00AB33BE">
        <w:rPr>
          <w:color w:val="000000"/>
          <w:szCs w:val="22"/>
          <w:lang w:val="es-ES"/>
        </w:rPr>
        <w:t>deferasirox</w:t>
      </w:r>
      <w:proofErr w:type="spellEnd"/>
      <w:r w:rsidR="00C4737C" w:rsidRPr="00AB33BE">
        <w:rPr>
          <w:color w:val="000000"/>
          <w:szCs w:val="22"/>
          <w:lang w:val="es-ES"/>
        </w:rPr>
        <w:t xml:space="preserve"> </w:t>
      </w:r>
      <w:r w:rsidRPr="00AB33BE">
        <w:rPr>
          <w:color w:val="000000"/>
          <w:szCs w:val="22"/>
          <w:lang w:val="es-ES"/>
        </w:rPr>
        <w:t>y/o bajas tasas de transfusión (&lt;</w:t>
      </w:r>
      <w:r w:rsidR="00D7763D" w:rsidRPr="00AB33BE">
        <w:rPr>
          <w:color w:val="000000"/>
          <w:szCs w:val="22"/>
          <w:lang w:val="es-ES"/>
        </w:rPr>
        <w:t> </w:t>
      </w:r>
      <w:r w:rsidRPr="00AB33BE">
        <w:rPr>
          <w:color w:val="000000"/>
          <w:szCs w:val="22"/>
          <w:lang w:val="es-ES"/>
        </w:rPr>
        <w:t>7 ml/kg/mes de concentrado de hematíes o &lt;</w:t>
      </w:r>
      <w:r w:rsidR="00D7763D" w:rsidRPr="00AB33BE">
        <w:rPr>
          <w:color w:val="000000"/>
          <w:szCs w:val="22"/>
          <w:lang w:val="es-ES"/>
        </w:rPr>
        <w:t> </w:t>
      </w:r>
      <w:r w:rsidRPr="00AB33BE">
        <w:rPr>
          <w:color w:val="000000"/>
          <w:szCs w:val="22"/>
          <w:lang w:val="es-ES"/>
        </w:rPr>
        <w:t xml:space="preserve">2 unidades/mes para un adulto). Aunque en los </w:t>
      </w:r>
      <w:r w:rsidR="005C4DE9" w:rsidRPr="00AB33BE">
        <w:rPr>
          <w:color w:val="000000"/>
          <w:szCs w:val="22"/>
          <w:lang w:val="es-ES"/>
        </w:rPr>
        <w:t>estudios</w:t>
      </w:r>
      <w:r w:rsidRPr="00AB33BE">
        <w:rPr>
          <w:color w:val="000000"/>
          <w:szCs w:val="22"/>
          <w:lang w:val="es-ES"/>
        </w:rPr>
        <w:t xml:space="preserve"> clínicos no se ha observado un aumento de las reacciones adversas renales después del escalado de dosis </w:t>
      </w:r>
      <w:r w:rsidR="00C4737C" w:rsidRPr="00AB33BE">
        <w:rPr>
          <w:color w:val="000000"/>
          <w:szCs w:val="22"/>
          <w:lang w:val="es-ES"/>
        </w:rPr>
        <w:t xml:space="preserve">de EXJADE comprimidos dispersables </w:t>
      </w:r>
      <w:r w:rsidRPr="00AB33BE">
        <w:rPr>
          <w:color w:val="000000"/>
          <w:szCs w:val="22"/>
          <w:lang w:val="es-ES"/>
        </w:rPr>
        <w:t xml:space="preserve">por encima de 30 mg/kg, no puede excluirse un aumento de riesgo de reacciones adversas renales con dosis superiores a </w:t>
      </w:r>
      <w:r w:rsidR="00C4737C" w:rsidRPr="00AB33BE">
        <w:rPr>
          <w:color w:val="000000"/>
          <w:szCs w:val="22"/>
          <w:lang w:val="es-ES"/>
        </w:rPr>
        <w:t>21</w:t>
      </w:r>
      <w:r w:rsidRPr="00AB33BE">
        <w:rPr>
          <w:color w:val="000000"/>
          <w:szCs w:val="22"/>
          <w:lang w:val="es-ES"/>
        </w:rPr>
        <w:t> mg/kg</w:t>
      </w:r>
      <w:r w:rsidR="00C4737C" w:rsidRPr="00AB33BE">
        <w:rPr>
          <w:color w:val="000000"/>
          <w:szCs w:val="22"/>
          <w:lang w:val="es-ES"/>
        </w:rPr>
        <w:t xml:space="preserve"> de</w:t>
      </w:r>
      <w:r w:rsidR="00B125CE" w:rsidRPr="00AB33BE">
        <w:rPr>
          <w:color w:val="000000"/>
          <w:szCs w:val="22"/>
          <w:lang w:val="es-ES"/>
        </w:rPr>
        <w:t>l</w:t>
      </w:r>
      <w:r w:rsidR="00C4737C" w:rsidRPr="00AB33BE">
        <w:rPr>
          <w:color w:val="000000"/>
          <w:szCs w:val="22"/>
          <w:lang w:val="es-ES"/>
        </w:rPr>
        <w:t xml:space="preserve"> comprimido recubierto con película</w:t>
      </w:r>
      <w:r w:rsidRPr="00AB33BE">
        <w:rPr>
          <w:color w:val="000000"/>
          <w:szCs w:val="22"/>
          <w:lang w:val="es-ES"/>
        </w:rPr>
        <w:t>.</w:t>
      </w:r>
    </w:p>
    <w:p w14:paraId="10D64054"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066E9635" w14:textId="19A61C13"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Se recomienda realizar una determinación de la creatinina sérica por duplicado antes de iniciar el tratamiento. </w:t>
      </w:r>
      <w:r w:rsidRPr="00AB33BE">
        <w:rPr>
          <w:b/>
          <w:bCs/>
          <w:color w:val="000000"/>
          <w:szCs w:val="22"/>
          <w:lang w:val="es-ES"/>
        </w:rPr>
        <w:t>La creatinina sérica, el aclaramiento de creatinina</w:t>
      </w:r>
      <w:r w:rsidRPr="00AB33BE">
        <w:rPr>
          <w:color w:val="000000"/>
          <w:szCs w:val="22"/>
          <w:lang w:val="es-ES"/>
        </w:rPr>
        <w:t xml:space="preserve"> (estimado con la fórmula Cockcroft-</w:t>
      </w:r>
      <w:proofErr w:type="spellStart"/>
      <w:r w:rsidRPr="00AB33BE">
        <w:rPr>
          <w:color w:val="000000"/>
          <w:szCs w:val="22"/>
          <w:lang w:val="es-ES"/>
        </w:rPr>
        <w:t>Gault</w:t>
      </w:r>
      <w:proofErr w:type="spellEnd"/>
      <w:r w:rsidRPr="00AB33BE">
        <w:rPr>
          <w:color w:val="000000"/>
          <w:szCs w:val="22"/>
          <w:lang w:val="es-ES"/>
        </w:rPr>
        <w:t xml:space="preserve"> o MDRD en adultos y con la fórmula Schwartz en niños) y/o los niveles de </w:t>
      </w:r>
      <w:proofErr w:type="spellStart"/>
      <w:r w:rsidRPr="00AB33BE">
        <w:rPr>
          <w:color w:val="000000"/>
          <w:szCs w:val="22"/>
          <w:lang w:val="es-ES"/>
        </w:rPr>
        <w:t>cistatina</w:t>
      </w:r>
      <w:proofErr w:type="spellEnd"/>
      <w:r w:rsidRPr="00AB33BE">
        <w:rPr>
          <w:color w:val="000000"/>
          <w:szCs w:val="22"/>
          <w:lang w:val="es-ES"/>
        </w:rPr>
        <w:t xml:space="preserve"> C plasmáticos </w:t>
      </w:r>
      <w:r w:rsidRPr="00AB33BE">
        <w:rPr>
          <w:b/>
          <w:bCs/>
          <w:color w:val="000000"/>
          <w:szCs w:val="22"/>
          <w:lang w:val="es-ES"/>
        </w:rPr>
        <w:t xml:space="preserve">deberán controlarse </w:t>
      </w:r>
      <w:r w:rsidR="002659A1" w:rsidRPr="00AB33BE">
        <w:rPr>
          <w:b/>
          <w:bCs/>
          <w:color w:val="000000"/>
          <w:szCs w:val="22"/>
          <w:lang w:val="es-ES"/>
        </w:rPr>
        <w:t xml:space="preserve">antes del tratamiento, </w:t>
      </w:r>
      <w:r w:rsidRPr="00AB33BE">
        <w:rPr>
          <w:b/>
          <w:bCs/>
          <w:color w:val="000000"/>
          <w:szCs w:val="22"/>
          <w:lang w:val="es-ES"/>
        </w:rPr>
        <w:t>cada semana durante el primer mes después del inicio o de una modificación del tratamiento con EXJADE</w:t>
      </w:r>
      <w:r w:rsidR="0007672C" w:rsidRPr="00AB33BE">
        <w:rPr>
          <w:b/>
          <w:bCs/>
          <w:color w:val="000000"/>
          <w:szCs w:val="22"/>
          <w:lang w:val="es-ES"/>
        </w:rPr>
        <w:t xml:space="preserve"> (incluido el cambio de formulación)</w:t>
      </w:r>
      <w:r w:rsidRPr="00AB33BE">
        <w:rPr>
          <w:b/>
          <w:bCs/>
          <w:color w:val="000000"/>
          <w:szCs w:val="22"/>
          <w:lang w:val="es-ES"/>
        </w:rPr>
        <w:t xml:space="preserve">, y posteriormente cada mes. </w:t>
      </w:r>
      <w:r w:rsidRPr="00AB33BE">
        <w:rPr>
          <w:color w:val="000000"/>
          <w:szCs w:val="22"/>
          <w:lang w:val="es-ES"/>
        </w:rPr>
        <w:t>Los pacientes con insuficiencia renal preexistente y los que estén recibiendo tratamiento con fármacos depresores de la función renal pueden presentar un mayor riesgo de complicaciones. En pacientes que presenten diarrea o vómitos se debe prestar especial atención en mantener una hidratación adecuada.</w:t>
      </w:r>
    </w:p>
    <w:p w14:paraId="5B8531DD"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1FD6D77C" w14:textId="77777777" w:rsidR="00AE77C7"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Tras la comercialización, se han notificado casos de acidosis metabólica durante el tratamiento con </w:t>
      </w:r>
      <w:proofErr w:type="spellStart"/>
      <w:r w:rsidR="001036F5" w:rsidRPr="00AB33BE">
        <w:rPr>
          <w:color w:val="000000"/>
          <w:szCs w:val="22"/>
          <w:lang w:val="es-ES"/>
        </w:rPr>
        <w:t>deferasirox</w:t>
      </w:r>
      <w:proofErr w:type="spellEnd"/>
      <w:r w:rsidRPr="00AB33BE">
        <w:rPr>
          <w:color w:val="000000"/>
          <w:szCs w:val="22"/>
          <w:lang w:val="es-ES"/>
        </w:rPr>
        <w:t>. La mayoría de estos pacientes tenían insuficiencia renal, tubulopatía renal (síndrome de Fanconi) o diarrea, o enfermedades en las cuales el desequilibrio ácido-base es una complicación conocida. El equilibrio ácido-base se debe monitorizar según esté indicado clínicamente en estas poblaciones. La interrupción del tratamiento con EXJADE se debe considerar en pacientes que desarrollen acidosis metabólica.</w:t>
      </w:r>
    </w:p>
    <w:p w14:paraId="10156E9E" w14:textId="77777777" w:rsidR="0057589E" w:rsidRPr="00AB33BE" w:rsidRDefault="0057589E"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21414A37" w14:textId="1531E717" w:rsidR="0057589E" w:rsidRPr="00AB33BE" w:rsidRDefault="0057589E"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Tras la comercialización, se han notificado casos de formas de </w:t>
      </w:r>
      <w:proofErr w:type="spellStart"/>
      <w:r w:rsidRPr="00AB33BE">
        <w:rPr>
          <w:color w:val="000000"/>
          <w:szCs w:val="22"/>
          <w:lang w:val="es-ES"/>
        </w:rPr>
        <w:t>tubolopatía</w:t>
      </w:r>
      <w:proofErr w:type="spellEnd"/>
      <w:r w:rsidRPr="00AB33BE">
        <w:rPr>
          <w:color w:val="000000"/>
          <w:szCs w:val="22"/>
          <w:lang w:val="es-ES"/>
        </w:rPr>
        <w:t xml:space="preserve"> renal grave (como el Síndrome de Fanconi) e insuficiencia renal con alteración de la consciencia asociados a una encefalopatía </w:t>
      </w:r>
      <w:proofErr w:type="spellStart"/>
      <w:r w:rsidRPr="00AB33BE">
        <w:rPr>
          <w:color w:val="000000"/>
          <w:szCs w:val="22"/>
          <w:lang w:val="es-ES"/>
        </w:rPr>
        <w:t>hiperamonémica</w:t>
      </w:r>
      <w:proofErr w:type="spellEnd"/>
      <w:r w:rsidRPr="00AB33BE">
        <w:rPr>
          <w:color w:val="000000"/>
          <w:szCs w:val="22"/>
          <w:lang w:val="es-ES"/>
        </w:rPr>
        <w:t xml:space="preserve"> en pacientes tratados con </w:t>
      </w:r>
      <w:proofErr w:type="spellStart"/>
      <w:r w:rsidRPr="00AB33BE">
        <w:rPr>
          <w:color w:val="000000"/>
          <w:szCs w:val="22"/>
          <w:lang w:val="es-ES"/>
        </w:rPr>
        <w:t>deferasirox</w:t>
      </w:r>
      <w:proofErr w:type="spellEnd"/>
      <w:r w:rsidRPr="00AB33BE">
        <w:rPr>
          <w:color w:val="000000"/>
          <w:szCs w:val="22"/>
          <w:lang w:val="es-ES"/>
        </w:rPr>
        <w:t xml:space="preserve">, principalmente en niños. Se recomienda que en los pacientes que desarrollen cambios inexplicables en su estado mental y que estén en tratamiento con </w:t>
      </w:r>
      <w:r w:rsidR="00794C2C">
        <w:rPr>
          <w:color w:val="000000"/>
          <w:szCs w:val="22"/>
          <w:lang w:val="es-ES"/>
        </w:rPr>
        <w:t>EXJADE</w:t>
      </w:r>
      <w:r w:rsidR="00794C2C" w:rsidRPr="00AB33BE">
        <w:rPr>
          <w:color w:val="000000"/>
          <w:szCs w:val="22"/>
          <w:lang w:val="es-ES"/>
        </w:rPr>
        <w:t xml:space="preserve"> </w:t>
      </w:r>
      <w:r w:rsidRPr="00AB33BE">
        <w:rPr>
          <w:color w:val="000000"/>
          <w:szCs w:val="22"/>
          <w:lang w:val="es-ES"/>
        </w:rPr>
        <w:t xml:space="preserve">se considere una encefalopatía </w:t>
      </w:r>
      <w:proofErr w:type="spellStart"/>
      <w:r w:rsidRPr="00AB33BE">
        <w:rPr>
          <w:color w:val="000000"/>
          <w:szCs w:val="22"/>
          <w:lang w:val="es-ES"/>
        </w:rPr>
        <w:t>hiperamonémica</w:t>
      </w:r>
      <w:proofErr w:type="spellEnd"/>
      <w:r w:rsidRPr="00AB33BE">
        <w:rPr>
          <w:color w:val="000000"/>
          <w:szCs w:val="22"/>
          <w:lang w:val="es-ES"/>
        </w:rPr>
        <w:t xml:space="preserve"> y se midan los niveles de amoniaco.</w:t>
      </w:r>
    </w:p>
    <w:p w14:paraId="60C8D6E7" w14:textId="77777777" w:rsidR="000B39D4" w:rsidRPr="00AB33BE" w:rsidRDefault="000B39D4"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13E93B3B" w14:textId="61F72995" w:rsidR="00AE77C7" w:rsidRPr="00F2028E" w:rsidRDefault="00E953B6" w:rsidP="003E53E7">
      <w:pPr>
        <w:keepNext/>
        <w:keepLines/>
        <w:pageBreakBefore/>
        <w:pBdr>
          <w:top w:val="single" w:sz="4" w:space="1" w:color="auto"/>
          <w:left w:val="single" w:sz="4" w:space="4" w:color="auto"/>
          <w:bottom w:val="single" w:sz="4" w:space="1" w:color="auto"/>
          <w:right w:val="single" w:sz="4" w:space="4" w:color="auto"/>
        </w:pBdr>
        <w:jc w:val="left"/>
        <w:rPr>
          <w:b/>
          <w:bCs/>
          <w:color w:val="000000"/>
          <w:lang w:val="es-ES"/>
        </w:rPr>
      </w:pPr>
      <w:r w:rsidRPr="00F2028E">
        <w:rPr>
          <w:b/>
          <w:bCs/>
          <w:noProof/>
          <w:color w:val="000000"/>
          <w:lang w:val="es-ES" w:eastAsia="es-ES"/>
        </w:rPr>
        <w:lastRenderedPageBreak/>
        <mc:AlternateContent>
          <mc:Choice Requires="wps">
            <w:drawing>
              <wp:anchor distT="0" distB="0" distL="114300" distR="114300" simplePos="0" relativeHeight="251655680" behindDoc="0" locked="0" layoutInCell="1" allowOverlap="1" wp14:anchorId="7FA75C0D" wp14:editId="2AAB5609">
                <wp:simplePos x="0" y="0"/>
                <wp:positionH relativeFrom="margin">
                  <wp:align>right</wp:align>
                </wp:positionH>
                <wp:positionV relativeFrom="paragraph">
                  <wp:posOffset>184882</wp:posOffset>
                </wp:positionV>
                <wp:extent cx="5755640" cy="4421171"/>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42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05"/>
                              <w:gridCol w:w="2652"/>
                              <w:gridCol w:w="828"/>
                              <w:gridCol w:w="2981"/>
                            </w:tblGrid>
                            <w:tr w:rsidR="00BA2E6D" w:rsidRPr="003B721C" w14:paraId="1B3880D5"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1E3007DF" w14:textId="77777777" w:rsidR="00773B29" w:rsidRPr="003B721C" w:rsidRDefault="00773B29" w:rsidP="009F48C2">
                                  <w:pPr>
                                    <w:keepNext/>
                                    <w:keepLines/>
                                    <w:rPr>
                                      <w:b/>
                                      <w:color w:val="000000"/>
                                    </w:rPr>
                                  </w:pP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3AAAE95" w14:textId="77777777" w:rsidR="00773B29" w:rsidRPr="003B721C" w:rsidRDefault="00773B29" w:rsidP="009F48C2">
                                  <w:pPr>
                                    <w:keepNext/>
                                    <w:keepLines/>
                                    <w:rPr>
                                      <w:b/>
                                      <w:color w:val="000000"/>
                                    </w:rPr>
                                  </w:pPr>
                                  <w:r>
                                    <w:rPr>
                                      <w:b/>
                                      <w:color w:val="000000"/>
                                    </w:rPr>
                                    <w:t>Creatinina sérica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5F8694A" w14:textId="77777777" w:rsidR="00773B29" w:rsidRPr="003B721C" w:rsidRDefault="00773B29" w:rsidP="009F48C2">
                                  <w:pPr>
                                    <w:keepNext/>
                                    <w:keepLines/>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15EC0996" w14:textId="77777777" w:rsidR="00773B29" w:rsidRPr="003B721C" w:rsidRDefault="00773B29" w:rsidP="009F48C2">
                                  <w:pPr>
                                    <w:keepNext/>
                                    <w:keepLines/>
                                    <w:rPr>
                                      <w:b/>
                                      <w:color w:val="000000"/>
                                    </w:rPr>
                                  </w:pPr>
                                  <w:r>
                                    <w:rPr>
                                      <w:b/>
                                      <w:color w:val="000000"/>
                                    </w:rPr>
                                    <w:t>Aclaramiento de creatinina</w:t>
                                  </w:r>
                                </w:p>
                              </w:tc>
                            </w:tr>
                            <w:tr w:rsidR="00BA2E6D" w:rsidRPr="003B721C" w14:paraId="7382DE49"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61B32DD7" w14:textId="77777777" w:rsidR="00773B29" w:rsidRPr="003B721C" w:rsidRDefault="00773B29" w:rsidP="00BA2E6D">
                                  <w:pPr>
                                    <w:keepNext/>
                                    <w:keepLines/>
                                    <w:jc w:val="left"/>
                                    <w:rPr>
                                      <w:b/>
                                      <w:color w:val="000000"/>
                                      <w:lang w:val="es-ES_tradnl"/>
                                    </w:rPr>
                                  </w:pPr>
                                  <w:r w:rsidRPr="003B721C">
                                    <w:rPr>
                                      <w:b/>
                                      <w:color w:val="000000"/>
                                      <w:lang w:val="es-ES_tradnl"/>
                                    </w:rPr>
                                    <w:t>Antes de iniciar el tratamiento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1F26F5E" w14:textId="77777777" w:rsidR="00773B29" w:rsidRPr="003B721C" w:rsidRDefault="00773B29" w:rsidP="00BA2E6D">
                                  <w:pPr>
                                    <w:keepNext/>
                                    <w:keepLines/>
                                    <w:jc w:val="left"/>
                                    <w:rPr>
                                      <w:color w:val="000000"/>
                                    </w:rPr>
                                  </w:pPr>
                                  <w:r>
                                    <w:rPr>
                                      <w:color w:val="000000"/>
                                    </w:rPr>
                                    <w:t>Dos veces</w:t>
                                  </w:r>
                                  <w:r w:rsidRPr="003B721C">
                                    <w:rPr>
                                      <w:color w:val="000000"/>
                                    </w:rPr>
                                    <w:t xml:space="preserve"> (2x)</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A72FF5" w14:textId="77777777" w:rsidR="00773B29" w:rsidRPr="003B721C" w:rsidRDefault="00773B29" w:rsidP="00BA2E6D">
                                  <w:pPr>
                                    <w:keepNext/>
                                    <w:keepLines/>
                                    <w:jc w:val="left"/>
                                    <w:rPr>
                                      <w:color w:val="000000"/>
                                    </w:rPr>
                                  </w:pPr>
                                  <w:r>
                                    <w:rPr>
                                      <w:color w:val="000000"/>
                                    </w:rPr>
                                    <w:t>y</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74E7966E" w14:textId="48B29461" w:rsidR="00773B29" w:rsidRPr="003B721C" w:rsidRDefault="00300D29" w:rsidP="00BA2E6D">
                                  <w:pPr>
                                    <w:keepNext/>
                                    <w:keepLines/>
                                    <w:jc w:val="left"/>
                                    <w:rPr>
                                      <w:color w:val="000000"/>
                                    </w:rPr>
                                  </w:pPr>
                                  <w:r>
                                    <w:rPr>
                                      <w:color w:val="000000"/>
                                    </w:rPr>
                                    <w:t>U</w:t>
                                  </w:r>
                                  <w:r w:rsidR="00773B29">
                                    <w:rPr>
                                      <w:color w:val="000000"/>
                                    </w:rPr>
                                    <w:t>na vez</w:t>
                                  </w:r>
                                  <w:r w:rsidR="00773B29" w:rsidRPr="003B721C">
                                    <w:rPr>
                                      <w:color w:val="000000"/>
                                    </w:rPr>
                                    <w:t xml:space="preserve"> (1x)</w:t>
                                  </w:r>
                                </w:p>
                              </w:tc>
                            </w:tr>
                            <w:tr w:rsidR="00BA2E6D" w:rsidRPr="003B721C" w14:paraId="737D9E06"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7E969F1C" w14:textId="77777777" w:rsidR="00773B29" w:rsidRPr="003B721C" w:rsidRDefault="00773B29" w:rsidP="00BA2E6D">
                                  <w:pPr>
                                    <w:keepNext/>
                                    <w:keepLines/>
                                    <w:jc w:val="left"/>
                                    <w:rPr>
                                      <w:b/>
                                      <w:color w:val="000000"/>
                                    </w:rPr>
                                  </w:pPr>
                                  <w:r w:rsidRPr="003B721C">
                                    <w:rPr>
                                      <w:b/>
                                      <w:color w:val="000000"/>
                                    </w:rPr>
                                    <w:t>Contraindica</w:t>
                                  </w:r>
                                  <w:r>
                                    <w:rPr>
                                      <w:b/>
                                      <w:color w:val="000000"/>
                                    </w:rPr>
                                    <w:t>do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362FA77" w14:textId="77777777" w:rsidR="00773B29" w:rsidRPr="003B721C" w:rsidRDefault="00773B29" w:rsidP="00BA2E6D">
                                  <w:pPr>
                                    <w:keepNext/>
                                    <w:keepLines/>
                                    <w:jc w:val="left"/>
                                    <w:rPr>
                                      <w:b/>
                                      <w:color w:val="000000"/>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2FACD4" w14:textId="77777777" w:rsidR="00773B29" w:rsidRPr="003B721C" w:rsidRDefault="00773B29" w:rsidP="00BA2E6D">
                                  <w:pPr>
                                    <w:keepNext/>
                                    <w:keepLines/>
                                    <w:jc w:val="left"/>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3B0615C3" w14:textId="4E8F46D5" w:rsidR="00773B29" w:rsidRPr="003B721C" w:rsidRDefault="00773B29" w:rsidP="00BA2E6D">
                                  <w:pPr>
                                    <w:keepNext/>
                                    <w:keepLines/>
                                    <w:jc w:val="left"/>
                                    <w:rPr>
                                      <w:b/>
                                      <w:color w:val="000000"/>
                                    </w:rPr>
                                  </w:pPr>
                                  <w:r w:rsidRPr="003B721C">
                                    <w:rPr>
                                      <w:b/>
                                      <w:color w:val="000000"/>
                                    </w:rPr>
                                    <w:t>&lt;</w:t>
                                  </w:r>
                                  <w:r w:rsidR="00AA7A69" w:rsidRPr="00AB33BE">
                                    <w:rPr>
                                      <w:color w:val="000000"/>
                                      <w:szCs w:val="22"/>
                                      <w:lang w:val="es-ES"/>
                                    </w:rPr>
                                    <w:t> </w:t>
                                  </w:r>
                                  <w:r w:rsidRPr="003B721C">
                                    <w:rPr>
                                      <w:b/>
                                      <w:color w:val="000000"/>
                                    </w:rPr>
                                    <w:t>60 ml/min</w:t>
                                  </w:r>
                                </w:p>
                              </w:tc>
                            </w:tr>
                            <w:tr w:rsidR="00BA2E6D" w:rsidRPr="003B721C" w14:paraId="2ECDDD55" w14:textId="77777777" w:rsidTr="00F2028E">
                              <w:tc>
                                <w:tcPr>
                                  <w:tcW w:w="2305" w:type="dxa"/>
                                  <w:tcBorders>
                                    <w:top w:val="single" w:sz="4" w:space="0" w:color="auto"/>
                                    <w:left w:val="single" w:sz="4" w:space="0" w:color="auto"/>
                                    <w:right w:val="single" w:sz="4" w:space="0" w:color="auto"/>
                                  </w:tcBorders>
                                  <w:shd w:val="clear" w:color="auto" w:fill="auto"/>
                                </w:tcPr>
                                <w:p w14:paraId="35243142" w14:textId="77777777" w:rsidR="00773B29" w:rsidRPr="003B721C" w:rsidRDefault="00773B29" w:rsidP="00BA2E6D">
                                  <w:pPr>
                                    <w:keepNext/>
                                    <w:keepLines/>
                                    <w:jc w:val="left"/>
                                    <w:rPr>
                                      <w:b/>
                                      <w:color w:val="000000"/>
                                    </w:rPr>
                                  </w:pPr>
                                  <w:r>
                                    <w:rPr>
                                      <w:b/>
                                      <w:color w:val="000000"/>
                                    </w:rPr>
                                    <w:t>Control</w:t>
                                  </w:r>
                                </w:p>
                              </w:tc>
                              <w:tc>
                                <w:tcPr>
                                  <w:tcW w:w="2652" w:type="dxa"/>
                                  <w:tcBorders>
                                    <w:top w:val="single" w:sz="4" w:space="0" w:color="auto"/>
                                    <w:left w:val="single" w:sz="4" w:space="0" w:color="auto"/>
                                    <w:right w:val="single" w:sz="4" w:space="0" w:color="auto"/>
                                  </w:tcBorders>
                                  <w:shd w:val="clear" w:color="auto" w:fill="auto"/>
                                </w:tcPr>
                                <w:p w14:paraId="48828C2A" w14:textId="77777777" w:rsidR="00773B29" w:rsidRPr="003B721C" w:rsidRDefault="00773B29" w:rsidP="00BA2E6D">
                                  <w:pPr>
                                    <w:keepNext/>
                                    <w:keepLines/>
                                    <w:jc w:val="left"/>
                                    <w:rPr>
                                      <w:b/>
                                      <w:color w:val="000000"/>
                                    </w:rPr>
                                  </w:pPr>
                                </w:p>
                              </w:tc>
                              <w:tc>
                                <w:tcPr>
                                  <w:tcW w:w="828" w:type="dxa"/>
                                  <w:tcBorders>
                                    <w:top w:val="single" w:sz="4" w:space="0" w:color="auto"/>
                                    <w:left w:val="single" w:sz="4" w:space="0" w:color="auto"/>
                                    <w:right w:val="single" w:sz="4" w:space="0" w:color="auto"/>
                                  </w:tcBorders>
                                  <w:shd w:val="clear" w:color="auto" w:fill="auto"/>
                                </w:tcPr>
                                <w:p w14:paraId="53480345" w14:textId="77777777" w:rsidR="00773B29" w:rsidRPr="003B721C" w:rsidRDefault="00773B29" w:rsidP="00BA2E6D">
                                  <w:pPr>
                                    <w:keepNext/>
                                    <w:keepLines/>
                                    <w:jc w:val="left"/>
                                    <w:rPr>
                                      <w:b/>
                                      <w:color w:val="000000"/>
                                    </w:rPr>
                                  </w:pPr>
                                </w:p>
                              </w:tc>
                              <w:tc>
                                <w:tcPr>
                                  <w:tcW w:w="2981" w:type="dxa"/>
                                  <w:tcBorders>
                                    <w:top w:val="single" w:sz="4" w:space="0" w:color="auto"/>
                                    <w:left w:val="single" w:sz="4" w:space="0" w:color="auto"/>
                                    <w:right w:val="single" w:sz="4" w:space="0" w:color="auto"/>
                                  </w:tcBorders>
                                  <w:shd w:val="clear" w:color="auto" w:fill="auto"/>
                                </w:tcPr>
                                <w:p w14:paraId="0CB24A02" w14:textId="77777777" w:rsidR="00773B29" w:rsidRPr="003B721C" w:rsidRDefault="00773B29" w:rsidP="00BA2E6D">
                                  <w:pPr>
                                    <w:keepNext/>
                                    <w:keepLines/>
                                    <w:jc w:val="left"/>
                                    <w:rPr>
                                      <w:b/>
                                      <w:color w:val="000000"/>
                                    </w:rPr>
                                  </w:pPr>
                                </w:p>
                              </w:tc>
                            </w:tr>
                            <w:tr w:rsidR="00BA2E6D" w:rsidRPr="003B721C" w14:paraId="75759239" w14:textId="77777777" w:rsidTr="00F2028E">
                              <w:tc>
                                <w:tcPr>
                                  <w:tcW w:w="2305" w:type="dxa"/>
                                  <w:tcBorders>
                                    <w:left w:val="single" w:sz="4" w:space="0" w:color="auto"/>
                                    <w:right w:val="single" w:sz="4" w:space="0" w:color="auto"/>
                                  </w:tcBorders>
                                  <w:shd w:val="clear" w:color="auto" w:fill="auto"/>
                                </w:tcPr>
                                <w:p w14:paraId="2AB0DEF8" w14:textId="77777777" w:rsidR="00773B29" w:rsidRPr="003D416F" w:rsidRDefault="00773B29" w:rsidP="00BA2E6D">
                                  <w:pPr>
                                    <w:keepNext/>
                                    <w:keepLines/>
                                    <w:numPr>
                                      <w:ilvl w:val="0"/>
                                      <w:numId w:val="19"/>
                                    </w:numPr>
                                    <w:tabs>
                                      <w:tab w:val="clear" w:pos="567"/>
                                    </w:tabs>
                                    <w:adjustRightInd/>
                                    <w:jc w:val="left"/>
                                    <w:textAlignment w:val="auto"/>
                                    <w:rPr>
                                      <w:color w:val="000000"/>
                                      <w:lang w:val="es-ES_tradnl"/>
                                    </w:rPr>
                                  </w:pPr>
                                  <w:r w:rsidRPr="003D416F">
                                    <w:rPr>
                                      <w:color w:val="000000"/>
                                      <w:lang w:val="es-ES_tradnl"/>
                                    </w:rPr>
                                    <w:t>Primer mes al inicio del tratamiento o cambio de dosis</w:t>
                                  </w:r>
                                  <w:r>
                                    <w:rPr>
                                      <w:color w:val="000000"/>
                                      <w:lang w:val="es-ES_tradnl"/>
                                    </w:rPr>
                                    <w:t xml:space="preserve"> (incluido el cambio de formulación)</w:t>
                                  </w:r>
                                </w:p>
                              </w:tc>
                              <w:tc>
                                <w:tcPr>
                                  <w:tcW w:w="2652" w:type="dxa"/>
                                  <w:tcBorders>
                                    <w:left w:val="single" w:sz="4" w:space="0" w:color="auto"/>
                                    <w:right w:val="single" w:sz="4" w:space="0" w:color="auto"/>
                                  </w:tcBorders>
                                  <w:shd w:val="clear" w:color="auto" w:fill="auto"/>
                                </w:tcPr>
                                <w:p w14:paraId="5E66A8CF" w14:textId="05F31AB8" w:rsidR="00773B29" w:rsidRPr="003B721C" w:rsidRDefault="00773B29" w:rsidP="00BA2E6D">
                                  <w:pPr>
                                    <w:keepNext/>
                                    <w:keepLines/>
                                    <w:jc w:val="left"/>
                                    <w:rPr>
                                      <w:color w:val="000000"/>
                                    </w:rPr>
                                  </w:pPr>
                                  <w:r>
                                    <w:rPr>
                                      <w:color w:val="000000"/>
                                    </w:rPr>
                                    <w:t>Semanal</w:t>
                                  </w:r>
                                </w:p>
                              </w:tc>
                              <w:tc>
                                <w:tcPr>
                                  <w:tcW w:w="828" w:type="dxa"/>
                                  <w:tcBorders>
                                    <w:left w:val="single" w:sz="4" w:space="0" w:color="auto"/>
                                    <w:right w:val="single" w:sz="4" w:space="0" w:color="auto"/>
                                  </w:tcBorders>
                                  <w:shd w:val="clear" w:color="auto" w:fill="auto"/>
                                </w:tcPr>
                                <w:p w14:paraId="2366E970" w14:textId="77777777" w:rsidR="00773B29" w:rsidRPr="003B721C" w:rsidRDefault="00773B29" w:rsidP="00BA2E6D">
                                  <w:pPr>
                                    <w:keepNext/>
                                    <w:keepLines/>
                                    <w:jc w:val="left"/>
                                    <w:rPr>
                                      <w:color w:val="000000"/>
                                    </w:rPr>
                                  </w:pPr>
                                  <w:r>
                                    <w:rPr>
                                      <w:color w:val="000000"/>
                                    </w:rPr>
                                    <w:t>y</w:t>
                                  </w:r>
                                </w:p>
                              </w:tc>
                              <w:tc>
                                <w:tcPr>
                                  <w:tcW w:w="2981" w:type="dxa"/>
                                  <w:tcBorders>
                                    <w:left w:val="single" w:sz="4" w:space="0" w:color="auto"/>
                                    <w:right w:val="single" w:sz="4" w:space="0" w:color="auto"/>
                                  </w:tcBorders>
                                  <w:shd w:val="clear" w:color="auto" w:fill="auto"/>
                                </w:tcPr>
                                <w:p w14:paraId="3E16382B" w14:textId="77777777" w:rsidR="00773B29" w:rsidRPr="003B721C" w:rsidRDefault="00773B29" w:rsidP="00BA2E6D">
                                  <w:pPr>
                                    <w:keepNext/>
                                    <w:keepLines/>
                                    <w:jc w:val="left"/>
                                    <w:rPr>
                                      <w:color w:val="000000"/>
                                    </w:rPr>
                                  </w:pPr>
                                  <w:r>
                                    <w:rPr>
                                      <w:color w:val="000000"/>
                                    </w:rPr>
                                    <w:t>Semanal</w:t>
                                  </w:r>
                                </w:p>
                              </w:tc>
                            </w:tr>
                            <w:tr w:rsidR="00BA2E6D" w:rsidRPr="003B721C" w14:paraId="03A2D4C5" w14:textId="77777777" w:rsidTr="00F2028E">
                              <w:tc>
                                <w:tcPr>
                                  <w:tcW w:w="2305" w:type="dxa"/>
                                  <w:tcBorders>
                                    <w:left w:val="single" w:sz="4" w:space="0" w:color="auto"/>
                                    <w:bottom w:val="single" w:sz="4" w:space="0" w:color="auto"/>
                                    <w:right w:val="single" w:sz="4" w:space="0" w:color="auto"/>
                                  </w:tcBorders>
                                  <w:shd w:val="clear" w:color="auto" w:fill="auto"/>
                                </w:tcPr>
                                <w:p w14:paraId="3A779549" w14:textId="77777777" w:rsidR="00773B29" w:rsidRPr="003B721C" w:rsidRDefault="00773B29" w:rsidP="00BA2E6D">
                                  <w:pPr>
                                    <w:keepNext/>
                                    <w:keepLines/>
                                    <w:numPr>
                                      <w:ilvl w:val="0"/>
                                      <w:numId w:val="19"/>
                                    </w:numPr>
                                    <w:tabs>
                                      <w:tab w:val="clear" w:pos="567"/>
                                    </w:tabs>
                                    <w:adjustRightInd/>
                                    <w:jc w:val="left"/>
                                    <w:textAlignment w:val="auto"/>
                                    <w:rPr>
                                      <w:color w:val="000000"/>
                                    </w:rPr>
                                  </w:pPr>
                                  <w:r>
                                    <w:rPr>
                                      <w:color w:val="000000"/>
                                    </w:rPr>
                                    <w:t>Después</w:t>
                                  </w:r>
                                </w:p>
                              </w:tc>
                              <w:tc>
                                <w:tcPr>
                                  <w:tcW w:w="2652" w:type="dxa"/>
                                  <w:tcBorders>
                                    <w:left w:val="single" w:sz="4" w:space="0" w:color="auto"/>
                                    <w:bottom w:val="single" w:sz="4" w:space="0" w:color="auto"/>
                                    <w:right w:val="single" w:sz="4" w:space="0" w:color="auto"/>
                                  </w:tcBorders>
                                  <w:shd w:val="clear" w:color="auto" w:fill="auto"/>
                                </w:tcPr>
                                <w:p w14:paraId="18A6DFAC" w14:textId="77777777" w:rsidR="00773B29" w:rsidRPr="003B721C" w:rsidRDefault="00773B29" w:rsidP="00BA2E6D">
                                  <w:pPr>
                                    <w:keepNext/>
                                    <w:keepLines/>
                                    <w:jc w:val="left"/>
                                    <w:rPr>
                                      <w:color w:val="000000"/>
                                    </w:rPr>
                                  </w:pPr>
                                  <w:r w:rsidRPr="003B721C">
                                    <w:rPr>
                                      <w:color w:val="000000"/>
                                    </w:rPr>
                                    <w:t>M</w:t>
                                  </w:r>
                                  <w:r>
                                    <w:rPr>
                                      <w:color w:val="000000"/>
                                    </w:rPr>
                                    <w:t>ensual</w:t>
                                  </w:r>
                                </w:p>
                              </w:tc>
                              <w:tc>
                                <w:tcPr>
                                  <w:tcW w:w="828" w:type="dxa"/>
                                  <w:tcBorders>
                                    <w:left w:val="single" w:sz="4" w:space="0" w:color="auto"/>
                                    <w:bottom w:val="single" w:sz="4" w:space="0" w:color="auto"/>
                                    <w:right w:val="single" w:sz="4" w:space="0" w:color="auto"/>
                                  </w:tcBorders>
                                  <w:shd w:val="clear" w:color="auto" w:fill="auto"/>
                                </w:tcPr>
                                <w:p w14:paraId="54DF8E45" w14:textId="77777777" w:rsidR="00773B29" w:rsidRPr="003B721C" w:rsidRDefault="00773B29" w:rsidP="00BA2E6D">
                                  <w:pPr>
                                    <w:keepNext/>
                                    <w:keepLines/>
                                    <w:jc w:val="left"/>
                                    <w:rPr>
                                      <w:color w:val="000000"/>
                                    </w:rPr>
                                  </w:pPr>
                                  <w:r>
                                    <w:rPr>
                                      <w:color w:val="000000"/>
                                    </w:rPr>
                                    <w:t>y</w:t>
                                  </w:r>
                                </w:p>
                              </w:tc>
                              <w:tc>
                                <w:tcPr>
                                  <w:tcW w:w="2981" w:type="dxa"/>
                                  <w:tcBorders>
                                    <w:left w:val="single" w:sz="4" w:space="0" w:color="auto"/>
                                    <w:bottom w:val="single" w:sz="4" w:space="0" w:color="auto"/>
                                    <w:right w:val="single" w:sz="4" w:space="0" w:color="auto"/>
                                  </w:tcBorders>
                                  <w:shd w:val="clear" w:color="auto" w:fill="auto"/>
                                </w:tcPr>
                                <w:p w14:paraId="1F61BD2B" w14:textId="77777777" w:rsidR="00773B29" w:rsidRPr="003B721C" w:rsidRDefault="00773B29" w:rsidP="00BA2E6D">
                                  <w:pPr>
                                    <w:keepNext/>
                                    <w:keepLines/>
                                    <w:jc w:val="left"/>
                                    <w:rPr>
                                      <w:color w:val="000000"/>
                                    </w:rPr>
                                  </w:pPr>
                                  <w:r w:rsidRPr="003B721C">
                                    <w:rPr>
                                      <w:color w:val="000000"/>
                                    </w:rPr>
                                    <w:t>M</w:t>
                                  </w:r>
                                  <w:r>
                                    <w:rPr>
                                      <w:color w:val="000000"/>
                                    </w:rPr>
                                    <w:t>ensual</w:t>
                                  </w:r>
                                </w:p>
                              </w:tc>
                            </w:tr>
                            <w:tr w:rsidR="00773B29" w:rsidRPr="00523B14" w14:paraId="7AF2A3C5" w14:textId="77777777" w:rsidTr="00F2028E">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18C93B3F" w14:textId="6C71EDE7" w:rsidR="00773B29" w:rsidRPr="00BB0EE1" w:rsidRDefault="00773B29" w:rsidP="00BA2E6D">
                                  <w:pPr>
                                    <w:keepNext/>
                                    <w:keepLines/>
                                    <w:jc w:val="left"/>
                                    <w:rPr>
                                      <w:i/>
                                      <w:color w:val="000000"/>
                                      <w:lang w:val="es-ES_tradnl"/>
                                    </w:rPr>
                                  </w:pPr>
                                  <w:r w:rsidRPr="00BB0EE1">
                                    <w:rPr>
                                      <w:b/>
                                      <w:color w:val="000000"/>
                                      <w:lang w:val="es-ES_tradnl"/>
                                    </w:rPr>
                                    <w:t xml:space="preserve">Reducción de la dosis diaria en </w:t>
                                  </w:r>
                                  <w:r>
                                    <w:rPr>
                                      <w:b/>
                                      <w:color w:val="000000"/>
                                      <w:lang w:val="es-ES_tradnl"/>
                                    </w:rPr>
                                    <w:t>7</w:t>
                                  </w:r>
                                  <w:r w:rsidRPr="00BB0EE1">
                                    <w:rPr>
                                      <w:b/>
                                      <w:color w:val="000000"/>
                                      <w:lang w:val="es-ES_tradnl"/>
                                    </w:rPr>
                                    <w:t> mg/kg/d</w:t>
                                  </w:r>
                                  <w:r>
                                    <w:rPr>
                                      <w:b/>
                                      <w:color w:val="000000"/>
                                      <w:lang w:val="es-ES_tradnl"/>
                                    </w:rPr>
                                    <w:t>ía</w:t>
                                  </w:r>
                                  <w:r w:rsidRPr="00BB0EE1">
                                    <w:rPr>
                                      <w:color w:val="000000"/>
                                      <w:lang w:val="es-ES_tradnl"/>
                                    </w:rPr>
                                    <w:t xml:space="preserve"> (comprimidos </w:t>
                                  </w:r>
                                  <w:r>
                                    <w:rPr>
                                      <w:color w:val="000000"/>
                                      <w:lang w:val="es-ES_tradnl"/>
                                    </w:rPr>
                                    <w:t>recubierto</w:t>
                                  </w:r>
                                  <w:r w:rsidRPr="00BB0EE1">
                                    <w:rPr>
                                      <w:color w:val="000000"/>
                                      <w:lang w:val="es-ES_tradnl"/>
                                    </w:rPr>
                                    <w:t>s</w:t>
                                  </w:r>
                                  <w:r>
                                    <w:rPr>
                                      <w:color w:val="000000"/>
                                      <w:lang w:val="es-ES_tradnl"/>
                                    </w:rPr>
                                    <w:t xml:space="preserve"> con película</w:t>
                                  </w:r>
                                  <w:r w:rsidRPr="00BB0EE1">
                                    <w:rPr>
                                      <w:color w:val="000000"/>
                                      <w:lang w:val="es-ES_tradnl"/>
                                    </w:rPr>
                                    <w:t>),</w:t>
                                  </w:r>
                                  <w:r>
                                    <w:rPr>
                                      <w:color w:val="000000"/>
                                      <w:lang w:val="es-ES_tradnl"/>
                                    </w:rPr>
                                    <w:t xml:space="preserve"> s</w:t>
                                  </w:r>
                                  <w:r w:rsidRPr="00BB0EE1">
                                    <w:rPr>
                                      <w:i/>
                                      <w:color w:val="000000"/>
                                      <w:lang w:val="es-ES_tradnl"/>
                                    </w:rPr>
                                    <w:t xml:space="preserve">i se observa los siguientes parámetros renales en </w:t>
                                  </w:r>
                                  <w:r w:rsidRPr="00BB0EE1">
                                    <w:rPr>
                                      <w:b/>
                                      <w:i/>
                                      <w:color w:val="000000"/>
                                      <w:lang w:val="es-ES_tradnl"/>
                                    </w:rPr>
                                    <w:t xml:space="preserve">dos </w:t>
                                  </w:r>
                                  <w:r w:rsidRPr="00BB0EE1">
                                    <w:rPr>
                                      <w:i/>
                                      <w:color w:val="000000"/>
                                      <w:lang w:val="es-ES_tradnl"/>
                                    </w:rPr>
                                    <w:t>visitas consecutivas y no se puede atribuir a otras causas</w:t>
                                  </w:r>
                                </w:p>
                              </w:tc>
                            </w:tr>
                            <w:tr w:rsidR="00BA2E6D" w:rsidRPr="003B721C" w14:paraId="0D243AD2" w14:textId="77777777" w:rsidTr="00F2028E">
                              <w:tc>
                                <w:tcPr>
                                  <w:tcW w:w="2305" w:type="dxa"/>
                                  <w:tcBorders>
                                    <w:top w:val="single" w:sz="4" w:space="0" w:color="auto"/>
                                    <w:left w:val="single" w:sz="4" w:space="0" w:color="auto"/>
                                    <w:right w:val="single" w:sz="4" w:space="0" w:color="auto"/>
                                  </w:tcBorders>
                                  <w:shd w:val="clear" w:color="auto" w:fill="auto"/>
                                </w:tcPr>
                                <w:p w14:paraId="4981AC22" w14:textId="77777777" w:rsidR="00773B29" w:rsidRPr="003B721C" w:rsidRDefault="00773B29" w:rsidP="00BA2E6D">
                                  <w:pPr>
                                    <w:keepNext/>
                                    <w:keepLines/>
                                    <w:jc w:val="left"/>
                                    <w:rPr>
                                      <w:color w:val="000000"/>
                                    </w:rPr>
                                  </w:pPr>
                                  <w:r>
                                    <w:rPr>
                                      <w:color w:val="000000"/>
                                    </w:rPr>
                                    <w:t>Pacientes adultos</w:t>
                                  </w:r>
                                </w:p>
                              </w:tc>
                              <w:tc>
                                <w:tcPr>
                                  <w:tcW w:w="2652" w:type="dxa"/>
                                  <w:tcBorders>
                                    <w:top w:val="single" w:sz="4" w:space="0" w:color="auto"/>
                                    <w:left w:val="single" w:sz="4" w:space="0" w:color="auto"/>
                                    <w:right w:val="single" w:sz="4" w:space="0" w:color="auto"/>
                                  </w:tcBorders>
                                  <w:shd w:val="clear" w:color="auto" w:fill="auto"/>
                                </w:tcPr>
                                <w:p w14:paraId="0EB58007" w14:textId="5A54B146" w:rsidR="00773B29" w:rsidRPr="00531E45" w:rsidRDefault="00773B29" w:rsidP="00BA2E6D">
                                  <w:pPr>
                                    <w:keepNext/>
                                    <w:keepLines/>
                                    <w:jc w:val="left"/>
                                    <w:rPr>
                                      <w:color w:val="000000"/>
                                      <w:lang w:val="es-ES_tradnl"/>
                                    </w:rPr>
                                  </w:pPr>
                                  <w:r w:rsidRPr="00531E45">
                                    <w:rPr>
                                      <w:color w:val="000000"/>
                                      <w:lang w:val="es-ES_tradnl"/>
                                    </w:rPr>
                                    <w:t>&gt;</w:t>
                                  </w:r>
                                  <w:r w:rsidR="00E47A95" w:rsidRPr="00AB33BE">
                                    <w:rPr>
                                      <w:color w:val="000000"/>
                                      <w:szCs w:val="22"/>
                                      <w:lang w:val="es-ES"/>
                                    </w:rPr>
                                    <w:t> </w:t>
                                  </w:r>
                                  <w:r w:rsidRPr="00531E45">
                                    <w:rPr>
                                      <w:color w:val="000000"/>
                                      <w:lang w:val="es-ES_tradnl"/>
                                    </w:rPr>
                                    <w:t>33</w:t>
                                  </w:r>
                                  <w:r w:rsidR="00D7763D" w:rsidRPr="00AB33BE">
                                    <w:rPr>
                                      <w:color w:val="000000"/>
                                      <w:szCs w:val="22"/>
                                      <w:lang w:val="es-ES"/>
                                    </w:rPr>
                                    <w:t> </w:t>
                                  </w:r>
                                  <w:r w:rsidRPr="00531E45">
                                    <w:rPr>
                                      <w:color w:val="000000"/>
                                      <w:lang w:val="es-ES_tradnl"/>
                                    </w:rPr>
                                    <w:t>% por encima de la media del pre-tratamiento</w:t>
                                  </w:r>
                                </w:p>
                              </w:tc>
                              <w:tc>
                                <w:tcPr>
                                  <w:tcW w:w="828" w:type="dxa"/>
                                  <w:tcBorders>
                                    <w:top w:val="single" w:sz="4" w:space="0" w:color="auto"/>
                                    <w:left w:val="single" w:sz="4" w:space="0" w:color="auto"/>
                                    <w:right w:val="single" w:sz="4" w:space="0" w:color="auto"/>
                                  </w:tcBorders>
                                  <w:shd w:val="clear" w:color="auto" w:fill="auto"/>
                                </w:tcPr>
                                <w:p w14:paraId="63FD40B1" w14:textId="77777777" w:rsidR="00773B29" w:rsidRPr="003B721C" w:rsidRDefault="00773B29" w:rsidP="00BA2E6D">
                                  <w:pPr>
                                    <w:keepNext/>
                                    <w:keepLines/>
                                    <w:jc w:val="left"/>
                                    <w:rPr>
                                      <w:color w:val="000000"/>
                                    </w:rPr>
                                  </w:pPr>
                                  <w:r>
                                    <w:rPr>
                                      <w:color w:val="000000"/>
                                    </w:rPr>
                                    <w:t>y</w:t>
                                  </w:r>
                                </w:p>
                              </w:tc>
                              <w:tc>
                                <w:tcPr>
                                  <w:tcW w:w="2981" w:type="dxa"/>
                                  <w:tcBorders>
                                    <w:top w:val="single" w:sz="4" w:space="0" w:color="auto"/>
                                    <w:left w:val="single" w:sz="4" w:space="0" w:color="auto"/>
                                    <w:right w:val="single" w:sz="4" w:space="0" w:color="auto"/>
                                  </w:tcBorders>
                                  <w:shd w:val="clear" w:color="auto" w:fill="auto"/>
                                </w:tcPr>
                                <w:p w14:paraId="05A7B054" w14:textId="6EA687AF" w:rsidR="00773B29" w:rsidRPr="003B721C" w:rsidRDefault="00773B29" w:rsidP="00BA2E6D">
                                  <w:pPr>
                                    <w:keepNext/>
                                    <w:keepLines/>
                                    <w:jc w:val="left"/>
                                    <w:rPr>
                                      <w:color w:val="000000"/>
                                    </w:rPr>
                                  </w:pPr>
                                  <w:r>
                                    <w:rPr>
                                      <w:color w:val="000000"/>
                                    </w:rPr>
                                    <w:t>Disminuye</w:t>
                                  </w:r>
                                  <w:r w:rsidRPr="003B721C">
                                    <w:rPr>
                                      <w:color w:val="000000"/>
                                    </w:rPr>
                                    <w:t xml:space="preserv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BA2E6D" w:rsidRPr="003B721C" w14:paraId="27850D20" w14:textId="77777777" w:rsidTr="00F2028E">
                              <w:tc>
                                <w:tcPr>
                                  <w:tcW w:w="2305" w:type="dxa"/>
                                  <w:tcBorders>
                                    <w:left w:val="single" w:sz="4" w:space="0" w:color="auto"/>
                                    <w:bottom w:val="single" w:sz="4" w:space="0" w:color="auto"/>
                                    <w:right w:val="single" w:sz="4" w:space="0" w:color="auto"/>
                                  </w:tcBorders>
                                  <w:shd w:val="clear" w:color="auto" w:fill="auto"/>
                                </w:tcPr>
                                <w:p w14:paraId="41F13586" w14:textId="77777777" w:rsidR="00773B29" w:rsidRPr="003B721C" w:rsidRDefault="00773B29" w:rsidP="00BA2E6D">
                                  <w:pPr>
                                    <w:keepNext/>
                                    <w:keepLines/>
                                    <w:jc w:val="left"/>
                                    <w:rPr>
                                      <w:color w:val="000000"/>
                                    </w:rPr>
                                  </w:pPr>
                                  <w:r>
                                    <w:rPr>
                                      <w:color w:val="000000"/>
                                    </w:rPr>
                                    <w:t>Pacientes pediátrico</w:t>
                                  </w:r>
                                  <w:r w:rsidRPr="003B721C">
                                    <w:rPr>
                                      <w:color w:val="000000"/>
                                    </w:rPr>
                                    <w:t>s</w:t>
                                  </w:r>
                                </w:p>
                              </w:tc>
                              <w:tc>
                                <w:tcPr>
                                  <w:tcW w:w="2652" w:type="dxa"/>
                                  <w:tcBorders>
                                    <w:left w:val="single" w:sz="4" w:space="0" w:color="auto"/>
                                    <w:bottom w:val="single" w:sz="4" w:space="0" w:color="auto"/>
                                    <w:right w:val="single" w:sz="4" w:space="0" w:color="auto"/>
                                  </w:tcBorders>
                                  <w:shd w:val="clear" w:color="auto" w:fill="auto"/>
                                </w:tcPr>
                                <w:p w14:paraId="5D9F2819" w14:textId="77777777" w:rsidR="00773B29" w:rsidRPr="003B721C" w:rsidRDefault="00773B29" w:rsidP="00BA2E6D">
                                  <w:pPr>
                                    <w:keepNext/>
                                    <w:keepLines/>
                                    <w:jc w:val="left"/>
                                    <w:rPr>
                                      <w:color w:val="000000"/>
                                    </w:rPr>
                                  </w:pPr>
                                  <w:r w:rsidRPr="00AE77C7">
                                    <w:rPr>
                                      <w:color w:val="000000"/>
                                    </w:rPr>
                                    <w:t>&gt; LSN**</w:t>
                                  </w:r>
                                  <w:r>
                                    <w:rPr>
                                      <w:color w:val="000000"/>
                                    </w:rPr>
                                    <w:t>para la edad</w:t>
                                  </w:r>
                                </w:p>
                              </w:tc>
                              <w:tc>
                                <w:tcPr>
                                  <w:tcW w:w="828" w:type="dxa"/>
                                  <w:tcBorders>
                                    <w:left w:val="single" w:sz="4" w:space="0" w:color="auto"/>
                                    <w:bottom w:val="single" w:sz="4" w:space="0" w:color="auto"/>
                                    <w:right w:val="single" w:sz="4" w:space="0" w:color="auto"/>
                                  </w:tcBorders>
                                  <w:shd w:val="clear" w:color="auto" w:fill="auto"/>
                                </w:tcPr>
                                <w:p w14:paraId="3DD23FCB" w14:textId="77777777" w:rsidR="00773B29" w:rsidRPr="003B721C" w:rsidRDefault="00773B29" w:rsidP="00BA2E6D">
                                  <w:pPr>
                                    <w:keepNext/>
                                    <w:keepLines/>
                                    <w:jc w:val="left"/>
                                    <w:rPr>
                                      <w:color w:val="000000"/>
                                    </w:rPr>
                                  </w:pPr>
                                  <w:r>
                                    <w:rPr>
                                      <w:color w:val="000000"/>
                                    </w:rPr>
                                    <w:t>y/o</w:t>
                                  </w:r>
                                </w:p>
                              </w:tc>
                              <w:tc>
                                <w:tcPr>
                                  <w:tcW w:w="2981" w:type="dxa"/>
                                  <w:tcBorders>
                                    <w:left w:val="single" w:sz="4" w:space="0" w:color="auto"/>
                                    <w:bottom w:val="single" w:sz="4" w:space="0" w:color="auto"/>
                                    <w:right w:val="single" w:sz="4" w:space="0" w:color="auto"/>
                                  </w:tcBorders>
                                  <w:shd w:val="clear" w:color="auto" w:fill="auto"/>
                                </w:tcPr>
                                <w:p w14:paraId="45E61A20" w14:textId="0BE9C74D" w:rsidR="00773B29" w:rsidRPr="003B721C" w:rsidRDefault="00773B29" w:rsidP="00BA2E6D">
                                  <w:pPr>
                                    <w:keepNext/>
                                    <w:keepLines/>
                                    <w:jc w:val="left"/>
                                    <w:rPr>
                                      <w:color w:val="000000"/>
                                    </w:rPr>
                                  </w:pPr>
                                  <w:r>
                                    <w:rPr>
                                      <w:color w:val="000000"/>
                                    </w:rPr>
                                    <w:t xml:space="preserve">Disminuye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773B29" w:rsidRPr="00523B14" w14:paraId="027ABF66" w14:textId="77777777" w:rsidTr="00F2028E">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365553C0" w14:textId="77777777" w:rsidR="00773B29" w:rsidRPr="00BB0EE1" w:rsidRDefault="00773B29" w:rsidP="00BA2E6D">
                                  <w:pPr>
                                    <w:keepNext/>
                                    <w:keepLines/>
                                    <w:jc w:val="left"/>
                                    <w:rPr>
                                      <w:color w:val="000000"/>
                                      <w:lang w:val="es-ES_tradnl"/>
                                    </w:rPr>
                                  </w:pPr>
                                  <w:r w:rsidRPr="00BB0EE1">
                                    <w:rPr>
                                      <w:b/>
                                      <w:color w:val="000000"/>
                                      <w:lang w:val="es-ES_tradnl"/>
                                    </w:rPr>
                                    <w:t>Tras la reducción de dosis, interrupci</w:t>
                                  </w:r>
                                  <w:r>
                                    <w:rPr>
                                      <w:b/>
                                      <w:color w:val="000000"/>
                                      <w:lang w:val="es-ES_tradnl"/>
                                    </w:rPr>
                                    <w:t>ón de tratamiento, si</w:t>
                                  </w:r>
                                </w:p>
                              </w:tc>
                            </w:tr>
                            <w:tr w:rsidR="00BA2E6D" w:rsidRPr="003B721C" w14:paraId="3C969837"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3A0D6CF1" w14:textId="77777777" w:rsidR="00773B29" w:rsidRPr="003B721C" w:rsidRDefault="00773B29" w:rsidP="00BA2E6D">
                                  <w:pPr>
                                    <w:keepNext/>
                                    <w:keepLines/>
                                    <w:jc w:val="left"/>
                                    <w:rPr>
                                      <w:color w:val="000000"/>
                                    </w:rPr>
                                  </w:pPr>
                                  <w:r w:rsidRPr="003B721C">
                                    <w:rPr>
                                      <w:color w:val="000000"/>
                                    </w:rPr>
                                    <w:t>Adult</w:t>
                                  </w:r>
                                  <w:r>
                                    <w:rPr>
                                      <w:color w:val="000000"/>
                                    </w:rPr>
                                    <w:t>os y pediátricos</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0193EEF" w14:textId="5F2EED2A" w:rsidR="00773B29" w:rsidRPr="00BB0EE1" w:rsidRDefault="00773B29" w:rsidP="00BA2E6D">
                                  <w:pPr>
                                    <w:keepNext/>
                                    <w:keepLines/>
                                    <w:jc w:val="left"/>
                                    <w:rPr>
                                      <w:color w:val="000000"/>
                                      <w:lang w:val="es-ES_tradnl"/>
                                    </w:rPr>
                                  </w:pPr>
                                  <w:r w:rsidRPr="00BB0EE1">
                                    <w:rPr>
                                      <w:color w:val="000000"/>
                                      <w:lang w:val="es-ES_tradnl"/>
                                    </w:rPr>
                                    <w:t>Permanece &gt;</w:t>
                                  </w:r>
                                  <w:r w:rsidR="00E47A95" w:rsidRPr="00AB33BE">
                                    <w:rPr>
                                      <w:color w:val="000000"/>
                                      <w:szCs w:val="22"/>
                                      <w:lang w:val="es-ES"/>
                                    </w:rPr>
                                    <w:t> </w:t>
                                  </w:r>
                                  <w:r w:rsidRPr="00BB0EE1">
                                    <w:rPr>
                                      <w:color w:val="000000"/>
                                      <w:lang w:val="es-ES_tradnl"/>
                                    </w:rPr>
                                    <w:t>33</w:t>
                                  </w:r>
                                  <w:r w:rsidR="00D7763D" w:rsidRPr="00AB33BE">
                                    <w:rPr>
                                      <w:color w:val="000000"/>
                                      <w:szCs w:val="22"/>
                                      <w:lang w:val="es-ES"/>
                                    </w:rPr>
                                    <w:t> </w:t>
                                  </w:r>
                                  <w:r w:rsidRPr="00BB0EE1">
                                    <w:rPr>
                                      <w:color w:val="000000"/>
                                      <w:lang w:val="es-ES_tradnl"/>
                                    </w:rPr>
                                    <w:t>% por encima de la media del pre-tratamiento</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3901816" w14:textId="77777777" w:rsidR="00773B29" w:rsidRPr="003B721C" w:rsidRDefault="00773B29" w:rsidP="00BA2E6D">
                                  <w:pPr>
                                    <w:keepNext/>
                                    <w:keepLines/>
                                    <w:jc w:val="left"/>
                                    <w:rPr>
                                      <w:color w:val="000000"/>
                                    </w:rPr>
                                  </w:pPr>
                                  <w:r>
                                    <w:rPr>
                                      <w:color w:val="000000"/>
                                    </w:rPr>
                                    <w:t>y/o</w:t>
                                  </w:r>
                                </w:p>
                              </w:tc>
                              <w:tc>
                                <w:tcPr>
                                  <w:tcW w:w="2981" w:type="dxa"/>
                                  <w:tcBorders>
                                    <w:left w:val="single" w:sz="4" w:space="0" w:color="auto"/>
                                    <w:right w:val="single" w:sz="4" w:space="0" w:color="auto"/>
                                  </w:tcBorders>
                                  <w:shd w:val="clear" w:color="auto" w:fill="auto"/>
                                </w:tcPr>
                                <w:p w14:paraId="59F8E5D9" w14:textId="1C1ECD70" w:rsidR="00773B29" w:rsidRPr="003B721C" w:rsidRDefault="00773B29" w:rsidP="00BA2E6D">
                                  <w:pPr>
                                    <w:keepNext/>
                                    <w:keepLines/>
                                    <w:jc w:val="left"/>
                                    <w:rPr>
                                      <w:color w:val="000000"/>
                                    </w:rPr>
                                  </w:pPr>
                                  <w:r>
                                    <w:rPr>
                                      <w:color w:val="000000"/>
                                    </w:rPr>
                                    <w:t>Disminuye &lt;LI</w:t>
                                  </w:r>
                                  <w:r w:rsidRPr="003B721C">
                                    <w:rPr>
                                      <w:color w:val="000000"/>
                                    </w:rPr>
                                    <w:t>N* (&lt;</w:t>
                                  </w:r>
                                  <w:r w:rsidR="00E47A95" w:rsidRPr="00AB33BE">
                                    <w:rPr>
                                      <w:color w:val="000000"/>
                                      <w:szCs w:val="22"/>
                                      <w:lang w:val="es-ES"/>
                                    </w:rPr>
                                    <w:t> </w:t>
                                  </w:r>
                                  <w:r w:rsidRPr="003B721C">
                                    <w:rPr>
                                      <w:color w:val="000000"/>
                                    </w:rPr>
                                    <w:t>90 ml/min)</w:t>
                                  </w:r>
                                </w:p>
                              </w:tc>
                            </w:tr>
                            <w:tr w:rsidR="00773B29" w:rsidRPr="00523B14" w14:paraId="181C2127" w14:textId="77777777" w:rsidTr="00F2028E">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785A3C69" w14:textId="77777777" w:rsidR="00773B29" w:rsidRPr="001F64FE" w:rsidRDefault="00773B29" w:rsidP="00BA2E6D">
                                  <w:pPr>
                                    <w:keepNext/>
                                    <w:keepLines/>
                                    <w:pBdr>
                                      <w:top w:val="single" w:sz="4" w:space="1" w:color="auto"/>
                                      <w:left w:val="single" w:sz="4" w:space="4" w:color="auto"/>
                                      <w:right w:val="single" w:sz="4" w:space="4" w:color="auto"/>
                                    </w:pBdr>
                                    <w:jc w:val="left"/>
                                    <w:rPr>
                                      <w:color w:val="000000"/>
                                      <w:lang w:val="es-ES_tradnl"/>
                                    </w:rPr>
                                  </w:pPr>
                                  <w:r w:rsidRPr="001F64FE">
                                    <w:rPr>
                                      <w:color w:val="000000"/>
                                      <w:lang w:val="es-ES_tradnl"/>
                                    </w:rPr>
                                    <w:t>*LIN: límite inferior normal</w:t>
                                  </w:r>
                                </w:p>
                                <w:p w14:paraId="38CC7E75" w14:textId="77777777" w:rsidR="00773B29" w:rsidRPr="001F64FE" w:rsidRDefault="00773B29" w:rsidP="00BA2E6D">
                                  <w:pPr>
                                    <w:keepNext/>
                                    <w:keepLines/>
                                    <w:jc w:val="left"/>
                                    <w:rPr>
                                      <w:color w:val="000000"/>
                                      <w:lang w:val="es-ES_tradnl"/>
                                    </w:rPr>
                                  </w:pPr>
                                  <w:r w:rsidRPr="001F64FE">
                                    <w:rPr>
                                      <w:color w:val="000000"/>
                                      <w:lang w:val="es-ES_tradnl"/>
                                    </w:rPr>
                                    <w:t>**LSN: límite superior normal</w:t>
                                  </w:r>
                                </w:p>
                              </w:tc>
                            </w:tr>
                          </w:tbl>
                          <w:p w14:paraId="0A30960F" w14:textId="77777777" w:rsidR="00773B29" w:rsidRPr="001F64FE" w:rsidRDefault="00773B29" w:rsidP="00AE77C7">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A75C0D" id="_x0000_t202" coordsize="21600,21600" o:spt="202" path="m,l,21600r21600,l21600,xe">
                <v:stroke joinstyle="miter"/>
                <v:path gradientshapeok="t" o:connecttype="rect"/>
              </v:shapetype>
              <v:shape id="Text Box 2" o:spid="_x0000_s1026" type="#_x0000_t202" style="position:absolute;margin-left:402pt;margin-top:14.55pt;width:453.2pt;height:348.1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" stroked="f">
                <v:textbox>
                  <w:txbxContent>
                    <w:tbl>
                      <w:tblPr>
                        <w:tblW w:w="0" w:type="auto"/>
                        <w:tblLook w:val="04A0" w:firstRow="1" w:lastRow="0" w:firstColumn="1" w:lastColumn="0" w:noHBand="0" w:noVBand="1"/>
                      </w:tblPr>
                      <w:tblGrid>
                        <w:gridCol w:w="2305"/>
                        <w:gridCol w:w="2652"/>
                        <w:gridCol w:w="828"/>
                        <w:gridCol w:w="2981"/>
                      </w:tblGrid>
                      <w:tr w:rsidR="00BA2E6D" w:rsidRPr="003B721C" w14:paraId="1B3880D5"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1E3007DF" w14:textId="77777777" w:rsidR="00773B29" w:rsidRPr="003B721C" w:rsidRDefault="00773B29" w:rsidP="009F48C2">
                            <w:pPr>
                              <w:keepNext/>
                              <w:keepLines/>
                              <w:rPr>
                                <w:b/>
                                <w:color w:val="000000"/>
                              </w:rPr>
                            </w:pP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3AAAE95" w14:textId="77777777" w:rsidR="00773B29" w:rsidRPr="003B721C" w:rsidRDefault="00773B29" w:rsidP="009F48C2">
                            <w:pPr>
                              <w:keepNext/>
                              <w:keepLines/>
                              <w:rPr>
                                <w:b/>
                                <w:color w:val="000000"/>
                              </w:rPr>
                            </w:pPr>
                            <w:r>
                              <w:rPr>
                                <w:b/>
                                <w:color w:val="000000"/>
                              </w:rPr>
                              <w:t>Creatinina sérica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5F8694A" w14:textId="77777777" w:rsidR="00773B29" w:rsidRPr="003B721C" w:rsidRDefault="00773B29" w:rsidP="009F48C2">
                            <w:pPr>
                              <w:keepNext/>
                              <w:keepLines/>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15EC0996" w14:textId="77777777" w:rsidR="00773B29" w:rsidRPr="003B721C" w:rsidRDefault="00773B29" w:rsidP="009F48C2">
                            <w:pPr>
                              <w:keepNext/>
                              <w:keepLines/>
                              <w:rPr>
                                <w:b/>
                                <w:color w:val="000000"/>
                              </w:rPr>
                            </w:pPr>
                            <w:r>
                              <w:rPr>
                                <w:b/>
                                <w:color w:val="000000"/>
                              </w:rPr>
                              <w:t>Aclaramiento de creatinina</w:t>
                            </w:r>
                          </w:p>
                        </w:tc>
                      </w:tr>
                      <w:tr w:rsidR="00BA2E6D" w:rsidRPr="003B721C" w14:paraId="7382DE49"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61B32DD7" w14:textId="77777777" w:rsidR="00773B29" w:rsidRPr="003B721C" w:rsidRDefault="00773B29" w:rsidP="00BA2E6D">
                            <w:pPr>
                              <w:keepNext/>
                              <w:keepLines/>
                              <w:jc w:val="left"/>
                              <w:rPr>
                                <w:b/>
                                <w:color w:val="000000"/>
                                <w:lang w:val="es-ES_tradnl"/>
                              </w:rPr>
                            </w:pPr>
                            <w:r w:rsidRPr="003B721C">
                              <w:rPr>
                                <w:b/>
                                <w:color w:val="000000"/>
                                <w:lang w:val="es-ES_tradnl"/>
                              </w:rPr>
                              <w:t>Antes de iniciar el tratamiento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1F26F5E" w14:textId="77777777" w:rsidR="00773B29" w:rsidRPr="003B721C" w:rsidRDefault="00773B29" w:rsidP="00BA2E6D">
                            <w:pPr>
                              <w:keepNext/>
                              <w:keepLines/>
                              <w:jc w:val="left"/>
                              <w:rPr>
                                <w:color w:val="000000"/>
                              </w:rPr>
                            </w:pPr>
                            <w:r>
                              <w:rPr>
                                <w:color w:val="000000"/>
                              </w:rPr>
                              <w:t>Dos veces</w:t>
                            </w:r>
                            <w:r w:rsidRPr="003B721C">
                              <w:rPr>
                                <w:color w:val="000000"/>
                              </w:rPr>
                              <w:t xml:space="preserve"> (2x)</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A72FF5" w14:textId="77777777" w:rsidR="00773B29" w:rsidRPr="003B721C" w:rsidRDefault="00773B29" w:rsidP="00BA2E6D">
                            <w:pPr>
                              <w:keepNext/>
                              <w:keepLines/>
                              <w:jc w:val="left"/>
                              <w:rPr>
                                <w:color w:val="000000"/>
                              </w:rPr>
                            </w:pPr>
                            <w:r>
                              <w:rPr>
                                <w:color w:val="000000"/>
                              </w:rPr>
                              <w:t>y</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74E7966E" w14:textId="48B29461" w:rsidR="00773B29" w:rsidRPr="003B721C" w:rsidRDefault="00300D29" w:rsidP="00BA2E6D">
                            <w:pPr>
                              <w:keepNext/>
                              <w:keepLines/>
                              <w:jc w:val="left"/>
                              <w:rPr>
                                <w:color w:val="000000"/>
                              </w:rPr>
                            </w:pPr>
                            <w:r>
                              <w:rPr>
                                <w:color w:val="000000"/>
                              </w:rPr>
                              <w:t>U</w:t>
                            </w:r>
                            <w:r w:rsidR="00773B29">
                              <w:rPr>
                                <w:color w:val="000000"/>
                              </w:rPr>
                              <w:t>na vez</w:t>
                            </w:r>
                            <w:r w:rsidR="00773B29" w:rsidRPr="003B721C">
                              <w:rPr>
                                <w:color w:val="000000"/>
                              </w:rPr>
                              <w:t xml:space="preserve"> (1x)</w:t>
                            </w:r>
                          </w:p>
                        </w:tc>
                      </w:tr>
                      <w:tr w:rsidR="00BA2E6D" w:rsidRPr="003B721C" w14:paraId="737D9E06"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7E969F1C" w14:textId="77777777" w:rsidR="00773B29" w:rsidRPr="003B721C" w:rsidRDefault="00773B29" w:rsidP="00BA2E6D">
                            <w:pPr>
                              <w:keepNext/>
                              <w:keepLines/>
                              <w:jc w:val="left"/>
                              <w:rPr>
                                <w:b/>
                                <w:color w:val="000000"/>
                              </w:rPr>
                            </w:pPr>
                            <w:r w:rsidRPr="003B721C">
                              <w:rPr>
                                <w:b/>
                                <w:color w:val="000000"/>
                              </w:rPr>
                              <w:t>Contraindica</w:t>
                            </w:r>
                            <w:r>
                              <w:rPr>
                                <w:b/>
                                <w:color w:val="000000"/>
                              </w:rPr>
                              <w:t>do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362FA77" w14:textId="77777777" w:rsidR="00773B29" w:rsidRPr="003B721C" w:rsidRDefault="00773B29" w:rsidP="00BA2E6D">
                            <w:pPr>
                              <w:keepNext/>
                              <w:keepLines/>
                              <w:jc w:val="left"/>
                              <w:rPr>
                                <w:b/>
                                <w:color w:val="000000"/>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2FACD4" w14:textId="77777777" w:rsidR="00773B29" w:rsidRPr="003B721C" w:rsidRDefault="00773B29" w:rsidP="00BA2E6D">
                            <w:pPr>
                              <w:keepNext/>
                              <w:keepLines/>
                              <w:jc w:val="left"/>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3B0615C3" w14:textId="4E8F46D5" w:rsidR="00773B29" w:rsidRPr="003B721C" w:rsidRDefault="00773B29" w:rsidP="00BA2E6D">
                            <w:pPr>
                              <w:keepNext/>
                              <w:keepLines/>
                              <w:jc w:val="left"/>
                              <w:rPr>
                                <w:b/>
                                <w:color w:val="000000"/>
                              </w:rPr>
                            </w:pPr>
                            <w:r w:rsidRPr="003B721C">
                              <w:rPr>
                                <w:b/>
                                <w:color w:val="000000"/>
                              </w:rPr>
                              <w:t>&lt;</w:t>
                            </w:r>
                            <w:r w:rsidR="00AA7A69" w:rsidRPr="00AB33BE">
                              <w:rPr>
                                <w:color w:val="000000"/>
                                <w:szCs w:val="22"/>
                                <w:lang w:val="es-ES"/>
                              </w:rPr>
                              <w:t> </w:t>
                            </w:r>
                            <w:r w:rsidRPr="003B721C">
                              <w:rPr>
                                <w:b/>
                                <w:color w:val="000000"/>
                              </w:rPr>
                              <w:t>60 ml/min</w:t>
                            </w:r>
                          </w:p>
                        </w:tc>
                      </w:tr>
                      <w:tr w:rsidR="00BA2E6D" w:rsidRPr="003B721C" w14:paraId="2ECDDD55" w14:textId="77777777" w:rsidTr="00F2028E">
                        <w:tc>
                          <w:tcPr>
                            <w:tcW w:w="2305" w:type="dxa"/>
                            <w:tcBorders>
                              <w:top w:val="single" w:sz="4" w:space="0" w:color="auto"/>
                              <w:left w:val="single" w:sz="4" w:space="0" w:color="auto"/>
                              <w:right w:val="single" w:sz="4" w:space="0" w:color="auto"/>
                            </w:tcBorders>
                            <w:shd w:val="clear" w:color="auto" w:fill="auto"/>
                          </w:tcPr>
                          <w:p w14:paraId="35243142" w14:textId="77777777" w:rsidR="00773B29" w:rsidRPr="003B721C" w:rsidRDefault="00773B29" w:rsidP="00BA2E6D">
                            <w:pPr>
                              <w:keepNext/>
                              <w:keepLines/>
                              <w:jc w:val="left"/>
                              <w:rPr>
                                <w:b/>
                                <w:color w:val="000000"/>
                              </w:rPr>
                            </w:pPr>
                            <w:r>
                              <w:rPr>
                                <w:b/>
                                <w:color w:val="000000"/>
                              </w:rPr>
                              <w:t>Control</w:t>
                            </w:r>
                          </w:p>
                        </w:tc>
                        <w:tc>
                          <w:tcPr>
                            <w:tcW w:w="2652" w:type="dxa"/>
                            <w:tcBorders>
                              <w:top w:val="single" w:sz="4" w:space="0" w:color="auto"/>
                              <w:left w:val="single" w:sz="4" w:space="0" w:color="auto"/>
                              <w:right w:val="single" w:sz="4" w:space="0" w:color="auto"/>
                            </w:tcBorders>
                            <w:shd w:val="clear" w:color="auto" w:fill="auto"/>
                          </w:tcPr>
                          <w:p w14:paraId="48828C2A" w14:textId="77777777" w:rsidR="00773B29" w:rsidRPr="003B721C" w:rsidRDefault="00773B29" w:rsidP="00BA2E6D">
                            <w:pPr>
                              <w:keepNext/>
                              <w:keepLines/>
                              <w:jc w:val="left"/>
                              <w:rPr>
                                <w:b/>
                                <w:color w:val="000000"/>
                              </w:rPr>
                            </w:pPr>
                          </w:p>
                        </w:tc>
                        <w:tc>
                          <w:tcPr>
                            <w:tcW w:w="828" w:type="dxa"/>
                            <w:tcBorders>
                              <w:top w:val="single" w:sz="4" w:space="0" w:color="auto"/>
                              <w:left w:val="single" w:sz="4" w:space="0" w:color="auto"/>
                              <w:right w:val="single" w:sz="4" w:space="0" w:color="auto"/>
                            </w:tcBorders>
                            <w:shd w:val="clear" w:color="auto" w:fill="auto"/>
                          </w:tcPr>
                          <w:p w14:paraId="53480345" w14:textId="77777777" w:rsidR="00773B29" w:rsidRPr="003B721C" w:rsidRDefault="00773B29" w:rsidP="00BA2E6D">
                            <w:pPr>
                              <w:keepNext/>
                              <w:keepLines/>
                              <w:jc w:val="left"/>
                              <w:rPr>
                                <w:b/>
                                <w:color w:val="000000"/>
                              </w:rPr>
                            </w:pPr>
                          </w:p>
                        </w:tc>
                        <w:tc>
                          <w:tcPr>
                            <w:tcW w:w="2981" w:type="dxa"/>
                            <w:tcBorders>
                              <w:top w:val="single" w:sz="4" w:space="0" w:color="auto"/>
                              <w:left w:val="single" w:sz="4" w:space="0" w:color="auto"/>
                              <w:right w:val="single" w:sz="4" w:space="0" w:color="auto"/>
                            </w:tcBorders>
                            <w:shd w:val="clear" w:color="auto" w:fill="auto"/>
                          </w:tcPr>
                          <w:p w14:paraId="0CB24A02" w14:textId="77777777" w:rsidR="00773B29" w:rsidRPr="003B721C" w:rsidRDefault="00773B29" w:rsidP="00BA2E6D">
                            <w:pPr>
                              <w:keepNext/>
                              <w:keepLines/>
                              <w:jc w:val="left"/>
                              <w:rPr>
                                <w:b/>
                                <w:color w:val="000000"/>
                              </w:rPr>
                            </w:pPr>
                          </w:p>
                        </w:tc>
                      </w:tr>
                      <w:tr w:rsidR="00BA2E6D" w:rsidRPr="003B721C" w14:paraId="75759239" w14:textId="77777777" w:rsidTr="00F2028E">
                        <w:tc>
                          <w:tcPr>
                            <w:tcW w:w="2305" w:type="dxa"/>
                            <w:tcBorders>
                              <w:left w:val="single" w:sz="4" w:space="0" w:color="auto"/>
                              <w:right w:val="single" w:sz="4" w:space="0" w:color="auto"/>
                            </w:tcBorders>
                            <w:shd w:val="clear" w:color="auto" w:fill="auto"/>
                          </w:tcPr>
                          <w:p w14:paraId="2AB0DEF8" w14:textId="77777777" w:rsidR="00773B29" w:rsidRPr="003D416F" w:rsidRDefault="00773B29" w:rsidP="00BA2E6D">
                            <w:pPr>
                              <w:keepNext/>
                              <w:keepLines/>
                              <w:numPr>
                                <w:ilvl w:val="0"/>
                                <w:numId w:val="19"/>
                              </w:numPr>
                              <w:tabs>
                                <w:tab w:val="clear" w:pos="567"/>
                              </w:tabs>
                              <w:adjustRightInd/>
                              <w:jc w:val="left"/>
                              <w:textAlignment w:val="auto"/>
                              <w:rPr>
                                <w:color w:val="000000"/>
                                <w:lang w:val="es-ES_tradnl"/>
                              </w:rPr>
                            </w:pPr>
                            <w:r w:rsidRPr="003D416F">
                              <w:rPr>
                                <w:color w:val="000000"/>
                                <w:lang w:val="es-ES_tradnl"/>
                              </w:rPr>
                              <w:t>Primer mes al inicio del tratamiento o cambio de dosis</w:t>
                            </w:r>
                            <w:r>
                              <w:rPr>
                                <w:color w:val="000000"/>
                                <w:lang w:val="es-ES_tradnl"/>
                              </w:rPr>
                              <w:t xml:space="preserve"> (incluido el cambio de formulación)</w:t>
                            </w:r>
                          </w:p>
                        </w:tc>
                        <w:tc>
                          <w:tcPr>
                            <w:tcW w:w="2652" w:type="dxa"/>
                            <w:tcBorders>
                              <w:left w:val="single" w:sz="4" w:space="0" w:color="auto"/>
                              <w:right w:val="single" w:sz="4" w:space="0" w:color="auto"/>
                            </w:tcBorders>
                            <w:shd w:val="clear" w:color="auto" w:fill="auto"/>
                          </w:tcPr>
                          <w:p w14:paraId="5E66A8CF" w14:textId="05F31AB8" w:rsidR="00773B29" w:rsidRPr="003B721C" w:rsidRDefault="00773B29" w:rsidP="00BA2E6D">
                            <w:pPr>
                              <w:keepNext/>
                              <w:keepLines/>
                              <w:jc w:val="left"/>
                              <w:rPr>
                                <w:color w:val="000000"/>
                              </w:rPr>
                            </w:pPr>
                            <w:r>
                              <w:rPr>
                                <w:color w:val="000000"/>
                              </w:rPr>
                              <w:t>Semanal</w:t>
                            </w:r>
                          </w:p>
                        </w:tc>
                        <w:tc>
                          <w:tcPr>
                            <w:tcW w:w="828" w:type="dxa"/>
                            <w:tcBorders>
                              <w:left w:val="single" w:sz="4" w:space="0" w:color="auto"/>
                              <w:right w:val="single" w:sz="4" w:space="0" w:color="auto"/>
                            </w:tcBorders>
                            <w:shd w:val="clear" w:color="auto" w:fill="auto"/>
                          </w:tcPr>
                          <w:p w14:paraId="2366E970" w14:textId="77777777" w:rsidR="00773B29" w:rsidRPr="003B721C" w:rsidRDefault="00773B29" w:rsidP="00BA2E6D">
                            <w:pPr>
                              <w:keepNext/>
                              <w:keepLines/>
                              <w:jc w:val="left"/>
                              <w:rPr>
                                <w:color w:val="000000"/>
                              </w:rPr>
                            </w:pPr>
                            <w:r>
                              <w:rPr>
                                <w:color w:val="000000"/>
                              </w:rPr>
                              <w:t>y</w:t>
                            </w:r>
                          </w:p>
                        </w:tc>
                        <w:tc>
                          <w:tcPr>
                            <w:tcW w:w="2981" w:type="dxa"/>
                            <w:tcBorders>
                              <w:left w:val="single" w:sz="4" w:space="0" w:color="auto"/>
                              <w:right w:val="single" w:sz="4" w:space="0" w:color="auto"/>
                            </w:tcBorders>
                            <w:shd w:val="clear" w:color="auto" w:fill="auto"/>
                          </w:tcPr>
                          <w:p w14:paraId="3E16382B" w14:textId="77777777" w:rsidR="00773B29" w:rsidRPr="003B721C" w:rsidRDefault="00773B29" w:rsidP="00BA2E6D">
                            <w:pPr>
                              <w:keepNext/>
                              <w:keepLines/>
                              <w:jc w:val="left"/>
                              <w:rPr>
                                <w:color w:val="000000"/>
                              </w:rPr>
                            </w:pPr>
                            <w:r>
                              <w:rPr>
                                <w:color w:val="000000"/>
                              </w:rPr>
                              <w:t>Semanal</w:t>
                            </w:r>
                          </w:p>
                        </w:tc>
                      </w:tr>
                      <w:tr w:rsidR="00BA2E6D" w:rsidRPr="003B721C" w14:paraId="03A2D4C5" w14:textId="77777777" w:rsidTr="00F2028E">
                        <w:tc>
                          <w:tcPr>
                            <w:tcW w:w="2305" w:type="dxa"/>
                            <w:tcBorders>
                              <w:left w:val="single" w:sz="4" w:space="0" w:color="auto"/>
                              <w:bottom w:val="single" w:sz="4" w:space="0" w:color="auto"/>
                              <w:right w:val="single" w:sz="4" w:space="0" w:color="auto"/>
                            </w:tcBorders>
                            <w:shd w:val="clear" w:color="auto" w:fill="auto"/>
                          </w:tcPr>
                          <w:p w14:paraId="3A779549" w14:textId="77777777" w:rsidR="00773B29" w:rsidRPr="003B721C" w:rsidRDefault="00773B29" w:rsidP="00BA2E6D">
                            <w:pPr>
                              <w:keepNext/>
                              <w:keepLines/>
                              <w:numPr>
                                <w:ilvl w:val="0"/>
                                <w:numId w:val="19"/>
                              </w:numPr>
                              <w:tabs>
                                <w:tab w:val="clear" w:pos="567"/>
                              </w:tabs>
                              <w:adjustRightInd/>
                              <w:jc w:val="left"/>
                              <w:textAlignment w:val="auto"/>
                              <w:rPr>
                                <w:color w:val="000000"/>
                              </w:rPr>
                            </w:pPr>
                            <w:r>
                              <w:rPr>
                                <w:color w:val="000000"/>
                              </w:rPr>
                              <w:t>Después</w:t>
                            </w:r>
                          </w:p>
                        </w:tc>
                        <w:tc>
                          <w:tcPr>
                            <w:tcW w:w="2652" w:type="dxa"/>
                            <w:tcBorders>
                              <w:left w:val="single" w:sz="4" w:space="0" w:color="auto"/>
                              <w:bottom w:val="single" w:sz="4" w:space="0" w:color="auto"/>
                              <w:right w:val="single" w:sz="4" w:space="0" w:color="auto"/>
                            </w:tcBorders>
                            <w:shd w:val="clear" w:color="auto" w:fill="auto"/>
                          </w:tcPr>
                          <w:p w14:paraId="18A6DFAC" w14:textId="77777777" w:rsidR="00773B29" w:rsidRPr="003B721C" w:rsidRDefault="00773B29" w:rsidP="00BA2E6D">
                            <w:pPr>
                              <w:keepNext/>
                              <w:keepLines/>
                              <w:jc w:val="left"/>
                              <w:rPr>
                                <w:color w:val="000000"/>
                              </w:rPr>
                            </w:pPr>
                            <w:r w:rsidRPr="003B721C">
                              <w:rPr>
                                <w:color w:val="000000"/>
                              </w:rPr>
                              <w:t>M</w:t>
                            </w:r>
                            <w:r>
                              <w:rPr>
                                <w:color w:val="000000"/>
                              </w:rPr>
                              <w:t>ensual</w:t>
                            </w:r>
                          </w:p>
                        </w:tc>
                        <w:tc>
                          <w:tcPr>
                            <w:tcW w:w="828" w:type="dxa"/>
                            <w:tcBorders>
                              <w:left w:val="single" w:sz="4" w:space="0" w:color="auto"/>
                              <w:bottom w:val="single" w:sz="4" w:space="0" w:color="auto"/>
                              <w:right w:val="single" w:sz="4" w:space="0" w:color="auto"/>
                            </w:tcBorders>
                            <w:shd w:val="clear" w:color="auto" w:fill="auto"/>
                          </w:tcPr>
                          <w:p w14:paraId="54DF8E45" w14:textId="77777777" w:rsidR="00773B29" w:rsidRPr="003B721C" w:rsidRDefault="00773B29" w:rsidP="00BA2E6D">
                            <w:pPr>
                              <w:keepNext/>
                              <w:keepLines/>
                              <w:jc w:val="left"/>
                              <w:rPr>
                                <w:color w:val="000000"/>
                              </w:rPr>
                            </w:pPr>
                            <w:r>
                              <w:rPr>
                                <w:color w:val="000000"/>
                              </w:rPr>
                              <w:t>y</w:t>
                            </w:r>
                          </w:p>
                        </w:tc>
                        <w:tc>
                          <w:tcPr>
                            <w:tcW w:w="2981" w:type="dxa"/>
                            <w:tcBorders>
                              <w:left w:val="single" w:sz="4" w:space="0" w:color="auto"/>
                              <w:bottom w:val="single" w:sz="4" w:space="0" w:color="auto"/>
                              <w:right w:val="single" w:sz="4" w:space="0" w:color="auto"/>
                            </w:tcBorders>
                            <w:shd w:val="clear" w:color="auto" w:fill="auto"/>
                          </w:tcPr>
                          <w:p w14:paraId="1F61BD2B" w14:textId="77777777" w:rsidR="00773B29" w:rsidRPr="003B721C" w:rsidRDefault="00773B29" w:rsidP="00BA2E6D">
                            <w:pPr>
                              <w:keepNext/>
                              <w:keepLines/>
                              <w:jc w:val="left"/>
                              <w:rPr>
                                <w:color w:val="000000"/>
                              </w:rPr>
                            </w:pPr>
                            <w:r w:rsidRPr="003B721C">
                              <w:rPr>
                                <w:color w:val="000000"/>
                              </w:rPr>
                              <w:t>M</w:t>
                            </w:r>
                            <w:r>
                              <w:rPr>
                                <w:color w:val="000000"/>
                              </w:rPr>
                              <w:t>ensual</w:t>
                            </w:r>
                          </w:p>
                        </w:tc>
                      </w:tr>
                      <w:tr w:rsidR="00773B29" w:rsidRPr="00523B14" w14:paraId="7AF2A3C5" w14:textId="77777777" w:rsidTr="00F2028E">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18C93B3F" w14:textId="6C71EDE7" w:rsidR="00773B29" w:rsidRPr="00BB0EE1" w:rsidRDefault="00773B29" w:rsidP="00BA2E6D">
                            <w:pPr>
                              <w:keepNext/>
                              <w:keepLines/>
                              <w:jc w:val="left"/>
                              <w:rPr>
                                <w:i/>
                                <w:color w:val="000000"/>
                                <w:lang w:val="es-ES_tradnl"/>
                              </w:rPr>
                            </w:pPr>
                            <w:r w:rsidRPr="00BB0EE1">
                              <w:rPr>
                                <w:b/>
                                <w:color w:val="000000"/>
                                <w:lang w:val="es-ES_tradnl"/>
                              </w:rPr>
                              <w:t xml:space="preserve">Reducción de la dosis diaria en </w:t>
                            </w:r>
                            <w:r>
                              <w:rPr>
                                <w:b/>
                                <w:color w:val="000000"/>
                                <w:lang w:val="es-ES_tradnl"/>
                              </w:rPr>
                              <w:t>7</w:t>
                            </w:r>
                            <w:r w:rsidRPr="00BB0EE1">
                              <w:rPr>
                                <w:b/>
                                <w:color w:val="000000"/>
                                <w:lang w:val="es-ES_tradnl"/>
                              </w:rPr>
                              <w:t> mg/kg/d</w:t>
                            </w:r>
                            <w:r>
                              <w:rPr>
                                <w:b/>
                                <w:color w:val="000000"/>
                                <w:lang w:val="es-ES_tradnl"/>
                              </w:rPr>
                              <w:t>ía</w:t>
                            </w:r>
                            <w:r w:rsidRPr="00BB0EE1">
                              <w:rPr>
                                <w:color w:val="000000"/>
                                <w:lang w:val="es-ES_tradnl"/>
                              </w:rPr>
                              <w:t xml:space="preserve"> (comprimidos </w:t>
                            </w:r>
                            <w:r>
                              <w:rPr>
                                <w:color w:val="000000"/>
                                <w:lang w:val="es-ES_tradnl"/>
                              </w:rPr>
                              <w:t>recubierto</w:t>
                            </w:r>
                            <w:r w:rsidRPr="00BB0EE1">
                              <w:rPr>
                                <w:color w:val="000000"/>
                                <w:lang w:val="es-ES_tradnl"/>
                              </w:rPr>
                              <w:t>s</w:t>
                            </w:r>
                            <w:r>
                              <w:rPr>
                                <w:color w:val="000000"/>
                                <w:lang w:val="es-ES_tradnl"/>
                              </w:rPr>
                              <w:t xml:space="preserve"> con película</w:t>
                            </w:r>
                            <w:r w:rsidRPr="00BB0EE1">
                              <w:rPr>
                                <w:color w:val="000000"/>
                                <w:lang w:val="es-ES_tradnl"/>
                              </w:rPr>
                              <w:t>),</w:t>
                            </w:r>
                            <w:r>
                              <w:rPr>
                                <w:color w:val="000000"/>
                                <w:lang w:val="es-ES_tradnl"/>
                              </w:rPr>
                              <w:t xml:space="preserve"> s</w:t>
                            </w:r>
                            <w:r w:rsidRPr="00BB0EE1">
                              <w:rPr>
                                <w:i/>
                                <w:color w:val="000000"/>
                                <w:lang w:val="es-ES_tradnl"/>
                              </w:rPr>
                              <w:t xml:space="preserve">i se observa los siguientes parámetros renales en </w:t>
                            </w:r>
                            <w:r w:rsidRPr="00BB0EE1">
                              <w:rPr>
                                <w:b/>
                                <w:i/>
                                <w:color w:val="000000"/>
                                <w:lang w:val="es-ES_tradnl"/>
                              </w:rPr>
                              <w:t xml:space="preserve">dos </w:t>
                            </w:r>
                            <w:r w:rsidRPr="00BB0EE1">
                              <w:rPr>
                                <w:i/>
                                <w:color w:val="000000"/>
                                <w:lang w:val="es-ES_tradnl"/>
                              </w:rPr>
                              <w:t>visitas consecutivas y no se puede atribuir a otras causas</w:t>
                            </w:r>
                          </w:p>
                        </w:tc>
                      </w:tr>
                      <w:tr w:rsidR="00BA2E6D" w:rsidRPr="003B721C" w14:paraId="0D243AD2" w14:textId="77777777" w:rsidTr="00F2028E">
                        <w:tc>
                          <w:tcPr>
                            <w:tcW w:w="2305" w:type="dxa"/>
                            <w:tcBorders>
                              <w:top w:val="single" w:sz="4" w:space="0" w:color="auto"/>
                              <w:left w:val="single" w:sz="4" w:space="0" w:color="auto"/>
                              <w:right w:val="single" w:sz="4" w:space="0" w:color="auto"/>
                            </w:tcBorders>
                            <w:shd w:val="clear" w:color="auto" w:fill="auto"/>
                          </w:tcPr>
                          <w:p w14:paraId="4981AC22" w14:textId="77777777" w:rsidR="00773B29" w:rsidRPr="003B721C" w:rsidRDefault="00773B29" w:rsidP="00BA2E6D">
                            <w:pPr>
                              <w:keepNext/>
                              <w:keepLines/>
                              <w:jc w:val="left"/>
                              <w:rPr>
                                <w:color w:val="000000"/>
                              </w:rPr>
                            </w:pPr>
                            <w:r>
                              <w:rPr>
                                <w:color w:val="000000"/>
                              </w:rPr>
                              <w:t>Pacientes adultos</w:t>
                            </w:r>
                          </w:p>
                        </w:tc>
                        <w:tc>
                          <w:tcPr>
                            <w:tcW w:w="2652" w:type="dxa"/>
                            <w:tcBorders>
                              <w:top w:val="single" w:sz="4" w:space="0" w:color="auto"/>
                              <w:left w:val="single" w:sz="4" w:space="0" w:color="auto"/>
                              <w:right w:val="single" w:sz="4" w:space="0" w:color="auto"/>
                            </w:tcBorders>
                            <w:shd w:val="clear" w:color="auto" w:fill="auto"/>
                          </w:tcPr>
                          <w:p w14:paraId="0EB58007" w14:textId="5A54B146" w:rsidR="00773B29" w:rsidRPr="00531E45" w:rsidRDefault="00773B29" w:rsidP="00BA2E6D">
                            <w:pPr>
                              <w:keepNext/>
                              <w:keepLines/>
                              <w:jc w:val="left"/>
                              <w:rPr>
                                <w:color w:val="000000"/>
                                <w:lang w:val="es-ES_tradnl"/>
                              </w:rPr>
                            </w:pPr>
                            <w:r w:rsidRPr="00531E45">
                              <w:rPr>
                                <w:color w:val="000000"/>
                                <w:lang w:val="es-ES_tradnl"/>
                              </w:rPr>
                              <w:t>&gt;</w:t>
                            </w:r>
                            <w:r w:rsidR="00E47A95" w:rsidRPr="00AB33BE">
                              <w:rPr>
                                <w:color w:val="000000"/>
                                <w:szCs w:val="22"/>
                                <w:lang w:val="es-ES"/>
                              </w:rPr>
                              <w:t> </w:t>
                            </w:r>
                            <w:r w:rsidRPr="00531E45">
                              <w:rPr>
                                <w:color w:val="000000"/>
                                <w:lang w:val="es-ES_tradnl"/>
                              </w:rPr>
                              <w:t>33</w:t>
                            </w:r>
                            <w:r w:rsidR="00D7763D" w:rsidRPr="00AB33BE">
                              <w:rPr>
                                <w:color w:val="000000"/>
                                <w:szCs w:val="22"/>
                                <w:lang w:val="es-ES"/>
                              </w:rPr>
                              <w:t> </w:t>
                            </w:r>
                            <w:r w:rsidRPr="00531E45">
                              <w:rPr>
                                <w:color w:val="000000"/>
                                <w:lang w:val="es-ES_tradnl"/>
                              </w:rPr>
                              <w:t>% por encima de la media del pre-tratamiento</w:t>
                            </w:r>
                          </w:p>
                        </w:tc>
                        <w:tc>
                          <w:tcPr>
                            <w:tcW w:w="828" w:type="dxa"/>
                            <w:tcBorders>
                              <w:top w:val="single" w:sz="4" w:space="0" w:color="auto"/>
                              <w:left w:val="single" w:sz="4" w:space="0" w:color="auto"/>
                              <w:right w:val="single" w:sz="4" w:space="0" w:color="auto"/>
                            </w:tcBorders>
                            <w:shd w:val="clear" w:color="auto" w:fill="auto"/>
                          </w:tcPr>
                          <w:p w14:paraId="63FD40B1" w14:textId="77777777" w:rsidR="00773B29" w:rsidRPr="003B721C" w:rsidRDefault="00773B29" w:rsidP="00BA2E6D">
                            <w:pPr>
                              <w:keepNext/>
                              <w:keepLines/>
                              <w:jc w:val="left"/>
                              <w:rPr>
                                <w:color w:val="000000"/>
                              </w:rPr>
                            </w:pPr>
                            <w:r>
                              <w:rPr>
                                <w:color w:val="000000"/>
                              </w:rPr>
                              <w:t>y</w:t>
                            </w:r>
                          </w:p>
                        </w:tc>
                        <w:tc>
                          <w:tcPr>
                            <w:tcW w:w="2981" w:type="dxa"/>
                            <w:tcBorders>
                              <w:top w:val="single" w:sz="4" w:space="0" w:color="auto"/>
                              <w:left w:val="single" w:sz="4" w:space="0" w:color="auto"/>
                              <w:right w:val="single" w:sz="4" w:space="0" w:color="auto"/>
                            </w:tcBorders>
                            <w:shd w:val="clear" w:color="auto" w:fill="auto"/>
                          </w:tcPr>
                          <w:p w14:paraId="05A7B054" w14:textId="6EA687AF" w:rsidR="00773B29" w:rsidRPr="003B721C" w:rsidRDefault="00773B29" w:rsidP="00BA2E6D">
                            <w:pPr>
                              <w:keepNext/>
                              <w:keepLines/>
                              <w:jc w:val="left"/>
                              <w:rPr>
                                <w:color w:val="000000"/>
                              </w:rPr>
                            </w:pPr>
                            <w:r>
                              <w:rPr>
                                <w:color w:val="000000"/>
                              </w:rPr>
                              <w:t>Disminuye</w:t>
                            </w:r>
                            <w:r w:rsidRPr="003B721C">
                              <w:rPr>
                                <w:color w:val="000000"/>
                              </w:rPr>
                              <w:t xml:space="preserv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BA2E6D" w:rsidRPr="003B721C" w14:paraId="27850D20" w14:textId="77777777" w:rsidTr="00F2028E">
                        <w:tc>
                          <w:tcPr>
                            <w:tcW w:w="2305" w:type="dxa"/>
                            <w:tcBorders>
                              <w:left w:val="single" w:sz="4" w:space="0" w:color="auto"/>
                              <w:bottom w:val="single" w:sz="4" w:space="0" w:color="auto"/>
                              <w:right w:val="single" w:sz="4" w:space="0" w:color="auto"/>
                            </w:tcBorders>
                            <w:shd w:val="clear" w:color="auto" w:fill="auto"/>
                          </w:tcPr>
                          <w:p w14:paraId="41F13586" w14:textId="77777777" w:rsidR="00773B29" w:rsidRPr="003B721C" w:rsidRDefault="00773B29" w:rsidP="00BA2E6D">
                            <w:pPr>
                              <w:keepNext/>
                              <w:keepLines/>
                              <w:jc w:val="left"/>
                              <w:rPr>
                                <w:color w:val="000000"/>
                              </w:rPr>
                            </w:pPr>
                            <w:r>
                              <w:rPr>
                                <w:color w:val="000000"/>
                              </w:rPr>
                              <w:t>Pacientes pediátrico</w:t>
                            </w:r>
                            <w:r w:rsidRPr="003B721C">
                              <w:rPr>
                                <w:color w:val="000000"/>
                              </w:rPr>
                              <w:t>s</w:t>
                            </w:r>
                          </w:p>
                        </w:tc>
                        <w:tc>
                          <w:tcPr>
                            <w:tcW w:w="2652" w:type="dxa"/>
                            <w:tcBorders>
                              <w:left w:val="single" w:sz="4" w:space="0" w:color="auto"/>
                              <w:bottom w:val="single" w:sz="4" w:space="0" w:color="auto"/>
                              <w:right w:val="single" w:sz="4" w:space="0" w:color="auto"/>
                            </w:tcBorders>
                            <w:shd w:val="clear" w:color="auto" w:fill="auto"/>
                          </w:tcPr>
                          <w:p w14:paraId="5D9F2819" w14:textId="77777777" w:rsidR="00773B29" w:rsidRPr="003B721C" w:rsidRDefault="00773B29" w:rsidP="00BA2E6D">
                            <w:pPr>
                              <w:keepNext/>
                              <w:keepLines/>
                              <w:jc w:val="left"/>
                              <w:rPr>
                                <w:color w:val="000000"/>
                              </w:rPr>
                            </w:pPr>
                            <w:r w:rsidRPr="00AE77C7">
                              <w:rPr>
                                <w:color w:val="000000"/>
                              </w:rPr>
                              <w:t>&gt; LSN**</w:t>
                            </w:r>
                            <w:r>
                              <w:rPr>
                                <w:color w:val="000000"/>
                              </w:rPr>
                              <w:t>para la edad</w:t>
                            </w:r>
                          </w:p>
                        </w:tc>
                        <w:tc>
                          <w:tcPr>
                            <w:tcW w:w="828" w:type="dxa"/>
                            <w:tcBorders>
                              <w:left w:val="single" w:sz="4" w:space="0" w:color="auto"/>
                              <w:bottom w:val="single" w:sz="4" w:space="0" w:color="auto"/>
                              <w:right w:val="single" w:sz="4" w:space="0" w:color="auto"/>
                            </w:tcBorders>
                            <w:shd w:val="clear" w:color="auto" w:fill="auto"/>
                          </w:tcPr>
                          <w:p w14:paraId="3DD23FCB" w14:textId="77777777" w:rsidR="00773B29" w:rsidRPr="003B721C" w:rsidRDefault="00773B29" w:rsidP="00BA2E6D">
                            <w:pPr>
                              <w:keepNext/>
                              <w:keepLines/>
                              <w:jc w:val="left"/>
                              <w:rPr>
                                <w:color w:val="000000"/>
                              </w:rPr>
                            </w:pPr>
                            <w:r>
                              <w:rPr>
                                <w:color w:val="000000"/>
                              </w:rPr>
                              <w:t>y/o</w:t>
                            </w:r>
                          </w:p>
                        </w:tc>
                        <w:tc>
                          <w:tcPr>
                            <w:tcW w:w="2981" w:type="dxa"/>
                            <w:tcBorders>
                              <w:left w:val="single" w:sz="4" w:space="0" w:color="auto"/>
                              <w:bottom w:val="single" w:sz="4" w:space="0" w:color="auto"/>
                              <w:right w:val="single" w:sz="4" w:space="0" w:color="auto"/>
                            </w:tcBorders>
                            <w:shd w:val="clear" w:color="auto" w:fill="auto"/>
                          </w:tcPr>
                          <w:p w14:paraId="45E61A20" w14:textId="0BE9C74D" w:rsidR="00773B29" w:rsidRPr="003B721C" w:rsidRDefault="00773B29" w:rsidP="00BA2E6D">
                            <w:pPr>
                              <w:keepNext/>
                              <w:keepLines/>
                              <w:jc w:val="left"/>
                              <w:rPr>
                                <w:color w:val="000000"/>
                              </w:rPr>
                            </w:pPr>
                            <w:r>
                              <w:rPr>
                                <w:color w:val="000000"/>
                              </w:rPr>
                              <w:t xml:space="preserve">Disminuye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773B29" w:rsidRPr="00523B14" w14:paraId="027ABF66" w14:textId="77777777" w:rsidTr="00F2028E">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365553C0" w14:textId="77777777" w:rsidR="00773B29" w:rsidRPr="00BB0EE1" w:rsidRDefault="00773B29" w:rsidP="00BA2E6D">
                            <w:pPr>
                              <w:keepNext/>
                              <w:keepLines/>
                              <w:jc w:val="left"/>
                              <w:rPr>
                                <w:color w:val="000000"/>
                                <w:lang w:val="es-ES_tradnl"/>
                              </w:rPr>
                            </w:pPr>
                            <w:r w:rsidRPr="00BB0EE1">
                              <w:rPr>
                                <w:b/>
                                <w:color w:val="000000"/>
                                <w:lang w:val="es-ES_tradnl"/>
                              </w:rPr>
                              <w:t>Tras la reducción de dosis, interrupci</w:t>
                            </w:r>
                            <w:r>
                              <w:rPr>
                                <w:b/>
                                <w:color w:val="000000"/>
                                <w:lang w:val="es-ES_tradnl"/>
                              </w:rPr>
                              <w:t>ón de tratamiento, si</w:t>
                            </w:r>
                          </w:p>
                        </w:tc>
                      </w:tr>
                      <w:tr w:rsidR="00BA2E6D" w:rsidRPr="003B721C" w14:paraId="3C969837" w14:textId="77777777" w:rsidTr="00F2028E">
                        <w:tc>
                          <w:tcPr>
                            <w:tcW w:w="2305" w:type="dxa"/>
                            <w:tcBorders>
                              <w:top w:val="single" w:sz="4" w:space="0" w:color="auto"/>
                              <w:left w:val="single" w:sz="4" w:space="0" w:color="auto"/>
                              <w:bottom w:val="single" w:sz="4" w:space="0" w:color="auto"/>
                              <w:right w:val="single" w:sz="4" w:space="0" w:color="auto"/>
                            </w:tcBorders>
                            <w:shd w:val="clear" w:color="auto" w:fill="auto"/>
                          </w:tcPr>
                          <w:p w14:paraId="3A0D6CF1" w14:textId="77777777" w:rsidR="00773B29" w:rsidRPr="003B721C" w:rsidRDefault="00773B29" w:rsidP="00BA2E6D">
                            <w:pPr>
                              <w:keepNext/>
                              <w:keepLines/>
                              <w:jc w:val="left"/>
                              <w:rPr>
                                <w:color w:val="000000"/>
                              </w:rPr>
                            </w:pPr>
                            <w:r w:rsidRPr="003B721C">
                              <w:rPr>
                                <w:color w:val="000000"/>
                              </w:rPr>
                              <w:t>Adult</w:t>
                            </w:r>
                            <w:r>
                              <w:rPr>
                                <w:color w:val="000000"/>
                              </w:rPr>
                              <w:t>os y pediátricos</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30193EEF" w14:textId="5F2EED2A" w:rsidR="00773B29" w:rsidRPr="00BB0EE1" w:rsidRDefault="00773B29" w:rsidP="00BA2E6D">
                            <w:pPr>
                              <w:keepNext/>
                              <w:keepLines/>
                              <w:jc w:val="left"/>
                              <w:rPr>
                                <w:color w:val="000000"/>
                                <w:lang w:val="es-ES_tradnl"/>
                              </w:rPr>
                            </w:pPr>
                            <w:r w:rsidRPr="00BB0EE1">
                              <w:rPr>
                                <w:color w:val="000000"/>
                                <w:lang w:val="es-ES_tradnl"/>
                              </w:rPr>
                              <w:t>Permanece &gt;</w:t>
                            </w:r>
                            <w:r w:rsidR="00E47A95" w:rsidRPr="00AB33BE">
                              <w:rPr>
                                <w:color w:val="000000"/>
                                <w:szCs w:val="22"/>
                                <w:lang w:val="es-ES"/>
                              </w:rPr>
                              <w:t> </w:t>
                            </w:r>
                            <w:r w:rsidRPr="00BB0EE1">
                              <w:rPr>
                                <w:color w:val="000000"/>
                                <w:lang w:val="es-ES_tradnl"/>
                              </w:rPr>
                              <w:t>33</w:t>
                            </w:r>
                            <w:r w:rsidR="00D7763D" w:rsidRPr="00AB33BE">
                              <w:rPr>
                                <w:color w:val="000000"/>
                                <w:szCs w:val="22"/>
                                <w:lang w:val="es-ES"/>
                              </w:rPr>
                              <w:t> </w:t>
                            </w:r>
                            <w:r w:rsidRPr="00BB0EE1">
                              <w:rPr>
                                <w:color w:val="000000"/>
                                <w:lang w:val="es-ES_tradnl"/>
                              </w:rPr>
                              <w:t>% por encima de la media del pre-tratamiento</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3901816" w14:textId="77777777" w:rsidR="00773B29" w:rsidRPr="003B721C" w:rsidRDefault="00773B29" w:rsidP="00BA2E6D">
                            <w:pPr>
                              <w:keepNext/>
                              <w:keepLines/>
                              <w:jc w:val="left"/>
                              <w:rPr>
                                <w:color w:val="000000"/>
                              </w:rPr>
                            </w:pPr>
                            <w:r>
                              <w:rPr>
                                <w:color w:val="000000"/>
                              </w:rPr>
                              <w:t>y/o</w:t>
                            </w:r>
                          </w:p>
                        </w:tc>
                        <w:tc>
                          <w:tcPr>
                            <w:tcW w:w="2981" w:type="dxa"/>
                            <w:tcBorders>
                              <w:left w:val="single" w:sz="4" w:space="0" w:color="auto"/>
                              <w:right w:val="single" w:sz="4" w:space="0" w:color="auto"/>
                            </w:tcBorders>
                            <w:shd w:val="clear" w:color="auto" w:fill="auto"/>
                          </w:tcPr>
                          <w:p w14:paraId="59F8E5D9" w14:textId="1C1ECD70" w:rsidR="00773B29" w:rsidRPr="003B721C" w:rsidRDefault="00773B29" w:rsidP="00BA2E6D">
                            <w:pPr>
                              <w:keepNext/>
                              <w:keepLines/>
                              <w:jc w:val="left"/>
                              <w:rPr>
                                <w:color w:val="000000"/>
                              </w:rPr>
                            </w:pPr>
                            <w:r>
                              <w:rPr>
                                <w:color w:val="000000"/>
                              </w:rPr>
                              <w:t>Disminuye &lt;LI</w:t>
                            </w:r>
                            <w:r w:rsidRPr="003B721C">
                              <w:rPr>
                                <w:color w:val="000000"/>
                              </w:rPr>
                              <w:t>N* (&lt;</w:t>
                            </w:r>
                            <w:r w:rsidR="00E47A95" w:rsidRPr="00AB33BE">
                              <w:rPr>
                                <w:color w:val="000000"/>
                                <w:szCs w:val="22"/>
                                <w:lang w:val="es-ES"/>
                              </w:rPr>
                              <w:t> </w:t>
                            </w:r>
                            <w:r w:rsidRPr="003B721C">
                              <w:rPr>
                                <w:color w:val="000000"/>
                              </w:rPr>
                              <w:t>90 ml/min)</w:t>
                            </w:r>
                          </w:p>
                        </w:tc>
                      </w:tr>
                      <w:tr w:rsidR="00773B29" w:rsidRPr="00523B14" w14:paraId="181C2127" w14:textId="77777777" w:rsidTr="00F2028E">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785A3C69" w14:textId="77777777" w:rsidR="00773B29" w:rsidRPr="001F64FE" w:rsidRDefault="00773B29" w:rsidP="00BA2E6D">
                            <w:pPr>
                              <w:keepNext/>
                              <w:keepLines/>
                              <w:pBdr>
                                <w:top w:val="single" w:sz="4" w:space="1" w:color="auto"/>
                                <w:left w:val="single" w:sz="4" w:space="4" w:color="auto"/>
                                <w:right w:val="single" w:sz="4" w:space="4" w:color="auto"/>
                              </w:pBdr>
                              <w:jc w:val="left"/>
                              <w:rPr>
                                <w:color w:val="000000"/>
                                <w:lang w:val="es-ES_tradnl"/>
                              </w:rPr>
                            </w:pPr>
                            <w:r w:rsidRPr="001F64FE">
                              <w:rPr>
                                <w:color w:val="000000"/>
                                <w:lang w:val="es-ES_tradnl"/>
                              </w:rPr>
                              <w:t>*LIN: límite inferior normal</w:t>
                            </w:r>
                          </w:p>
                          <w:p w14:paraId="38CC7E75" w14:textId="77777777" w:rsidR="00773B29" w:rsidRPr="001F64FE" w:rsidRDefault="00773B29" w:rsidP="00BA2E6D">
                            <w:pPr>
                              <w:keepNext/>
                              <w:keepLines/>
                              <w:jc w:val="left"/>
                              <w:rPr>
                                <w:color w:val="000000"/>
                                <w:lang w:val="es-ES_tradnl"/>
                              </w:rPr>
                            </w:pPr>
                            <w:r w:rsidRPr="001F64FE">
                              <w:rPr>
                                <w:color w:val="000000"/>
                                <w:lang w:val="es-ES_tradnl"/>
                              </w:rPr>
                              <w:t>**LSN: límite superior normal</w:t>
                            </w:r>
                          </w:p>
                        </w:tc>
                      </w:tr>
                    </w:tbl>
                    <w:p w14:paraId="0A30960F" w14:textId="77777777" w:rsidR="00773B29" w:rsidRPr="001F64FE" w:rsidRDefault="00773B29" w:rsidP="00AE77C7">
                      <w:pPr>
                        <w:rPr>
                          <w:lang w:val="es-ES_tradnl"/>
                        </w:rPr>
                      </w:pPr>
                    </w:p>
                  </w:txbxContent>
                </v:textbox>
                <w10:wrap anchorx="margin"/>
              </v:shape>
            </w:pict>
          </mc:Fallback>
        </mc:AlternateContent>
      </w:r>
      <w:r w:rsidR="00AE77C7" w:rsidRPr="00F2028E">
        <w:rPr>
          <w:b/>
          <w:bCs/>
          <w:color w:val="000000"/>
          <w:lang w:val="es-ES"/>
        </w:rPr>
        <w:t>Tabla </w:t>
      </w:r>
      <w:r w:rsidR="00C01C5D" w:rsidRPr="00F2028E">
        <w:rPr>
          <w:b/>
          <w:bCs/>
          <w:color w:val="000000"/>
          <w:lang w:val="es-ES"/>
        </w:rPr>
        <w:t>4</w:t>
      </w:r>
      <w:r w:rsidR="00AE77C7" w:rsidRPr="00F2028E">
        <w:rPr>
          <w:b/>
          <w:bCs/>
          <w:color w:val="000000"/>
          <w:lang w:val="es-ES"/>
        </w:rPr>
        <w:tab/>
        <w:t>Ajuste de dosis e interrupción del tratamiento para control renal</w:t>
      </w:r>
    </w:p>
    <w:p w14:paraId="7591FBB4" w14:textId="0DB9AFDB" w:rsidR="000B39D4" w:rsidRPr="00AB33BE" w:rsidRDefault="000B39D4" w:rsidP="003E53E7">
      <w:pPr>
        <w:keepNext/>
        <w:keepLines/>
        <w:pBdr>
          <w:top w:val="single" w:sz="4" w:space="1" w:color="auto"/>
          <w:left w:val="single" w:sz="4" w:space="4" w:color="auto"/>
          <w:bottom w:val="single" w:sz="4" w:space="1" w:color="auto"/>
          <w:right w:val="single" w:sz="4" w:space="4" w:color="auto"/>
        </w:pBdr>
        <w:jc w:val="left"/>
        <w:rPr>
          <w:color w:val="000000"/>
          <w:lang w:val="es-ES"/>
        </w:rPr>
      </w:pPr>
    </w:p>
    <w:p w14:paraId="7C722E36" w14:textId="77777777" w:rsidR="00AE77C7" w:rsidRPr="00AB33BE" w:rsidRDefault="00AE77C7" w:rsidP="003E53E7">
      <w:pPr>
        <w:pBdr>
          <w:top w:val="single" w:sz="4" w:space="1" w:color="auto"/>
          <w:left w:val="single" w:sz="4" w:space="4" w:color="auto"/>
          <w:bottom w:val="single" w:sz="4" w:space="1" w:color="auto"/>
          <w:right w:val="single" w:sz="4" w:space="4" w:color="auto"/>
        </w:pBdr>
        <w:rPr>
          <w:color w:val="000000"/>
          <w:lang w:val="es-ES"/>
        </w:rPr>
      </w:pPr>
    </w:p>
    <w:p w14:paraId="4363B757" w14:textId="77777777" w:rsidR="00AE77C7" w:rsidRPr="00AB33BE" w:rsidRDefault="00AE77C7" w:rsidP="003E53E7">
      <w:pPr>
        <w:pBdr>
          <w:top w:val="single" w:sz="4" w:space="1" w:color="auto"/>
          <w:left w:val="single" w:sz="4" w:space="4" w:color="auto"/>
          <w:bottom w:val="single" w:sz="4" w:space="1" w:color="auto"/>
          <w:right w:val="single" w:sz="4" w:space="4" w:color="auto"/>
        </w:pBdr>
        <w:rPr>
          <w:color w:val="000000"/>
          <w:lang w:val="es-ES"/>
        </w:rPr>
      </w:pPr>
    </w:p>
    <w:p w14:paraId="637D69D5" w14:textId="77777777" w:rsidR="00AE77C7" w:rsidRPr="00AB33BE" w:rsidRDefault="00AE77C7" w:rsidP="003E53E7">
      <w:pPr>
        <w:pBdr>
          <w:top w:val="single" w:sz="4" w:space="1" w:color="auto"/>
          <w:left w:val="single" w:sz="4" w:space="4" w:color="auto"/>
          <w:bottom w:val="single" w:sz="4" w:space="1" w:color="auto"/>
          <w:right w:val="single" w:sz="4" w:space="4" w:color="auto"/>
        </w:pBdr>
        <w:rPr>
          <w:color w:val="000000"/>
          <w:lang w:val="es-ES"/>
        </w:rPr>
      </w:pPr>
    </w:p>
    <w:p w14:paraId="5D51F96D" w14:textId="77777777" w:rsidR="00AE77C7" w:rsidRPr="00AB33BE" w:rsidRDefault="00AE77C7" w:rsidP="003E53E7">
      <w:pPr>
        <w:pBdr>
          <w:top w:val="single" w:sz="4" w:space="1" w:color="auto"/>
          <w:left w:val="single" w:sz="4" w:space="4" w:color="auto"/>
          <w:bottom w:val="single" w:sz="4" w:space="1" w:color="auto"/>
          <w:right w:val="single" w:sz="4" w:space="4" w:color="auto"/>
        </w:pBdr>
        <w:rPr>
          <w:color w:val="000000"/>
          <w:lang w:val="es-ES"/>
        </w:rPr>
      </w:pPr>
    </w:p>
    <w:p w14:paraId="2CDABDC4" w14:textId="77777777" w:rsidR="00AE77C7" w:rsidRPr="00AB33BE" w:rsidRDefault="00AE77C7" w:rsidP="003E53E7">
      <w:pPr>
        <w:pBdr>
          <w:top w:val="single" w:sz="4" w:space="1" w:color="auto"/>
          <w:left w:val="single" w:sz="4" w:space="4" w:color="auto"/>
          <w:bottom w:val="single" w:sz="4" w:space="1" w:color="auto"/>
          <w:right w:val="single" w:sz="4" w:space="4" w:color="auto"/>
        </w:pBdr>
        <w:rPr>
          <w:color w:val="000000"/>
          <w:lang w:val="es-ES"/>
        </w:rPr>
      </w:pPr>
    </w:p>
    <w:p w14:paraId="5EAEC2A5" w14:textId="77777777" w:rsidR="00AE77C7" w:rsidRPr="00AB33BE" w:rsidRDefault="00AE77C7" w:rsidP="003E53E7">
      <w:pPr>
        <w:pBdr>
          <w:top w:val="single" w:sz="4" w:space="1" w:color="auto"/>
          <w:left w:val="single" w:sz="4" w:space="4" w:color="auto"/>
          <w:bottom w:val="single" w:sz="4" w:space="1" w:color="auto"/>
          <w:right w:val="single" w:sz="4" w:space="4" w:color="auto"/>
        </w:pBdr>
        <w:rPr>
          <w:color w:val="000000"/>
          <w:lang w:val="es-ES"/>
        </w:rPr>
      </w:pPr>
    </w:p>
    <w:p w14:paraId="716E27DA"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29FBD653"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bCs/>
          <w:color w:val="000000"/>
          <w:szCs w:val="22"/>
          <w:lang w:val="es-ES"/>
        </w:rPr>
      </w:pPr>
    </w:p>
    <w:p w14:paraId="3D59F902"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r w:rsidRPr="00AB33BE">
        <w:rPr>
          <w:color w:val="000000"/>
          <w:szCs w:val="22"/>
          <w:lang w:val="es-ES"/>
        </w:rPr>
        <w:t>En los pacientes adultos, la dosis</w:t>
      </w:r>
    </w:p>
    <w:p w14:paraId="3FB286D0"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3EEA9F2C"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49E92B02"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123C545"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24539DDE"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36DC1129"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338B1E9F"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7B229399"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78854C9D"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2CD922F0"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211E2D6D"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DC17914"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224EBCE0"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41B0913A"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2DC02C39"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406D4B7E"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5A96F44A" w14:textId="77777777" w:rsidR="00CA4FD9" w:rsidRDefault="00CA4FD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57C8BC1D" w14:textId="77777777" w:rsidR="00E953B6" w:rsidRDefault="00E953B6"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3BF5F0DF" w14:textId="0F0F44A2"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r w:rsidRPr="00AB33BE">
        <w:rPr>
          <w:color w:val="000000"/>
          <w:szCs w:val="22"/>
          <w:lang w:val="es-ES"/>
        </w:rPr>
        <w:t>Debe iniciarse el tratamiento en función de las circunstancias clínicas individuales.</w:t>
      </w:r>
    </w:p>
    <w:p w14:paraId="65267B84" w14:textId="77777777" w:rsidR="00AE77C7" w:rsidRPr="00AB33BE" w:rsidRDefault="00AE77C7"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05D755C" w14:textId="77777777" w:rsidR="00AE77C7" w:rsidRPr="00AB33BE" w:rsidRDefault="00AE77C7" w:rsidP="003E53E7">
      <w:pPr>
        <w:pBdr>
          <w:left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También se debe considerar reducir la dosis o interru</w:t>
      </w:r>
      <w:r w:rsidR="00DA6943" w:rsidRPr="00AB33BE">
        <w:rPr>
          <w:color w:val="000000"/>
          <w:szCs w:val="22"/>
          <w:lang w:val="es-ES"/>
        </w:rPr>
        <w:t>m</w:t>
      </w:r>
      <w:r w:rsidRPr="00AB33BE">
        <w:rPr>
          <w:color w:val="000000"/>
          <w:szCs w:val="22"/>
          <w:lang w:val="es-ES"/>
        </w:rPr>
        <w:t>pir el tratamiento si aparecen anormalidades en los niveles de la función renal tubular y/o si está clínicamente indicado:</w:t>
      </w:r>
    </w:p>
    <w:p w14:paraId="6C6C0E4E" w14:textId="77777777" w:rsidR="00AE77C7" w:rsidRPr="00AB33BE" w:rsidRDefault="00AE77C7" w:rsidP="00D75D4F">
      <w:pPr>
        <w:numPr>
          <w:ilvl w:val="0"/>
          <w:numId w:val="20"/>
        </w:numPr>
        <w:pBdr>
          <w:left w:val="single" w:sz="4" w:space="1" w:color="auto"/>
          <w:right w:val="single" w:sz="4" w:space="4" w:color="auto"/>
        </w:pBdr>
        <w:spacing w:line="240" w:lineRule="auto"/>
        <w:ind w:left="0" w:firstLine="0"/>
        <w:jc w:val="left"/>
        <w:rPr>
          <w:color w:val="000000"/>
          <w:szCs w:val="22"/>
          <w:lang w:val="es-ES"/>
        </w:rPr>
      </w:pPr>
      <w:r w:rsidRPr="00AB33BE">
        <w:rPr>
          <w:color w:val="000000"/>
          <w:szCs w:val="22"/>
          <w:lang w:val="es-ES"/>
        </w:rPr>
        <w:t xml:space="preserve">Proteinuria (los ensayos </w:t>
      </w:r>
      <w:r w:rsidR="00651112" w:rsidRPr="00AB33BE">
        <w:rPr>
          <w:color w:val="000000"/>
          <w:szCs w:val="22"/>
          <w:lang w:val="es-ES"/>
        </w:rPr>
        <w:t xml:space="preserve">se </w:t>
      </w:r>
      <w:r w:rsidRPr="00AB33BE">
        <w:rPr>
          <w:color w:val="000000"/>
          <w:szCs w:val="22"/>
          <w:lang w:val="es-ES"/>
        </w:rPr>
        <w:t>deben realizar antes del tratamiento y después, mensualmente).</w:t>
      </w:r>
    </w:p>
    <w:p w14:paraId="086DB5E8" w14:textId="77777777" w:rsidR="00AE77C7" w:rsidRPr="00AB33BE" w:rsidRDefault="00AE77C7" w:rsidP="00D75D4F">
      <w:pPr>
        <w:numPr>
          <w:ilvl w:val="0"/>
          <w:numId w:val="20"/>
        </w:numPr>
        <w:pBdr>
          <w:left w:val="single" w:sz="4" w:space="1" w:color="auto"/>
          <w:right w:val="single" w:sz="4" w:space="4" w:color="auto"/>
        </w:pBdr>
        <w:spacing w:line="240" w:lineRule="auto"/>
        <w:ind w:left="0" w:firstLine="0"/>
        <w:jc w:val="left"/>
        <w:rPr>
          <w:color w:val="000000"/>
          <w:szCs w:val="22"/>
          <w:lang w:val="es-ES"/>
        </w:rPr>
      </w:pPr>
      <w:r w:rsidRPr="00AB33BE">
        <w:rPr>
          <w:color w:val="000000"/>
          <w:szCs w:val="22"/>
          <w:lang w:val="es-ES"/>
        </w:rPr>
        <w:t xml:space="preserve">Glucosuria en pacientes no diabéticos y bajos niveles de potasio, fosfato, magnesio o uratos en suero, fosfaturia, </w:t>
      </w:r>
      <w:proofErr w:type="spellStart"/>
      <w:r w:rsidRPr="00AB33BE">
        <w:rPr>
          <w:color w:val="000000"/>
          <w:szCs w:val="22"/>
          <w:lang w:val="es-ES"/>
        </w:rPr>
        <w:t>aminocuria</w:t>
      </w:r>
      <w:proofErr w:type="spellEnd"/>
      <w:r w:rsidRPr="00AB33BE">
        <w:rPr>
          <w:color w:val="000000"/>
          <w:szCs w:val="22"/>
          <w:lang w:val="es-ES"/>
        </w:rPr>
        <w:t xml:space="preserve"> (controlado según necesidad)</w:t>
      </w:r>
    </w:p>
    <w:p w14:paraId="73E84A96" w14:textId="62032D91" w:rsidR="00AE77C7" w:rsidRPr="00AB33BE" w:rsidRDefault="00AE77C7" w:rsidP="003E53E7">
      <w:pPr>
        <w:pBdr>
          <w:left w:val="single" w:sz="4" w:space="1" w:color="auto"/>
          <w:right w:val="single" w:sz="4" w:space="4" w:color="auto"/>
        </w:pBdr>
        <w:spacing w:line="240" w:lineRule="auto"/>
        <w:jc w:val="left"/>
        <w:rPr>
          <w:color w:val="000000"/>
          <w:szCs w:val="22"/>
          <w:lang w:val="es-ES"/>
        </w:rPr>
      </w:pPr>
      <w:r w:rsidRPr="00AB33BE">
        <w:rPr>
          <w:color w:val="000000"/>
          <w:szCs w:val="22"/>
          <w:lang w:val="es-ES"/>
        </w:rPr>
        <w:t xml:space="preserve">Se ha notificado </w:t>
      </w:r>
      <w:proofErr w:type="spellStart"/>
      <w:r w:rsidRPr="00AB33BE">
        <w:rPr>
          <w:color w:val="000000"/>
          <w:szCs w:val="22"/>
          <w:lang w:val="es-ES"/>
        </w:rPr>
        <w:t>tuburolopatía</w:t>
      </w:r>
      <w:proofErr w:type="spellEnd"/>
      <w:r w:rsidRPr="00AB33BE">
        <w:rPr>
          <w:color w:val="000000"/>
          <w:szCs w:val="22"/>
          <w:lang w:val="es-ES"/>
        </w:rPr>
        <w:t xml:space="preserve"> renal, principalmente en niños y adolescentes con </w:t>
      </w:r>
      <w:proofErr w:type="gramStart"/>
      <w:r w:rsidRPr="00AB33BE">
        <w:rPr>
          <w:color w:val="000000"/>
          <w:szCs w:val="22"/>
          <w:lang w:val="es-ES"/>
        </w:rPr>
        <w:t>beta</w:t>
      </w:r>
      <w:r w:rsidR="00523B14">
        <w:rPr>
          <w:color w:val="000000"/>
          <w:szCs w:val="22"/>
          <w:lang w:val="es-ES"/>
        </w:rPr>
        <w:t>-</w:t>
      </w:r>
      <w:r w:rsidRPr="00AB33BE">
        <w:rPr>
          <w:color w:val="000000"/>
          <w:szCs w:val="22"/>
          <w:lang w:val="es-ES"/>
        </w:rPr>
        <w:t>talasemia</w:t>
      </w:r>
      <w:proofErr w:type="gramEnd"/>
      <w:r w:rsidRPr="00AB33BE">
        <w:rPr>
          <w:color w:val="000000"/>
          <w:szCs w:val="22"/>
          <w:lang w:val="es-ES"/>
        </w:rPr>
        <w:t xml:space="preserve"> tratados con EXJADE.</w:t>
      </w:r>
    </w:p>
    <w:p w14:paraId="31825D5F" w14:textId="77777777" w:rsidR="00AE77C7" w:rsidRPr="00AB33BE" w:rsidRDefault="00AE77C7" w:rsidP="003E53E7">
      <w:pPr>
        <w:pBdr>
          <w:left w:val="single" w:sz="4" w:space="1" w:color="auto"/>
          <w:right w:val="single" w:sz="4" w:space="4" w:color="auto"/>
        </w:pBdr>
        <w:tabs>
          <w:tab w:val="clear" w:pos="567"/>
        </w:tabs>
        <w:spacing w:line="240" w:lineRule="auto"/>
        <w:jc w:val="left"/>
        <w:rPr>
          <w:color w:val="000000"/>
          <w:szCs w:val="22"/>
          <w:lang w:val="es-ES"/>
        </w:rPr>
      </w:pPr>
    </w:p>
    <w:p w14:paraId="7144C92B" w14:textId="77777777" w:rsidR="00AE77C7" w:rsidRPr="00AB33BE" w:rsidRDefault="00AE77C7" w:rsidP="003E53E7">
      <w:pPr>
        <w:pBdr>
          <w:left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Se debe remitir a los pacientes al urólogo y se debe considerar realizar </w:t>
      </w:r>
      <w:r w:rsidR="00651112" w:rsidRPr="00AB33BE">
        <w:rPr>
          <w:color w:val="000000"/>
          <w:szCs w:val="22"/>
          <w:lang w:val="es-ES"/>
        </w:rPr>
        <w:t>exploraciones complementarias</w:t>
      </w:r>
      <w:r w:rsidRPr="00AB33BE">
        <w:rPr>
          <w:color w:val="000000"/>
          <w:szCs w:val="22"/>
          <w:lang w:val="es-ES"/>
        </w:rPr>
        <w:t xml:space="preserve"> adicionales (como biopsia renal) si, a pesar de la reducción de la dosis e interrupción del tratamiento, apareciese</w:t>
      </w:r>
      <w:r w:rsidR="00651112" w:rsidRPr="00AB33BE">
        <w:rPr>
          <w:color w:val="000000"/>
          <w:szCs w:val="22"/>
          <w:lang w:val="es-ES"/>
        </w:rPr>
        <w:t xml:space="preserve"> que</w:t>
      </w:r>
      <w:r w:rsidRPr="00AB33BE">
        <w:rPr>
          <w:color w:val="000000"/>
          <w:szCs w:val="22"/>
          <w:lang w:val="es-ES"/>
        </w:rPr>
        <w:t>:</w:t>
      </w:r>
    </w:p>
    <w:p w14:paraId="76E677A5" w14:textId="77777777" w:rsidR="00AE77C7" w:rsidRPr="00AB33BE" w:rsidRDefault="00AE77C7" w:rsidP="00D75D4F">
      <w:pPr>
        <w:numPr>
          <w:ilvl w:val="0"/>
          <w:numId w:val="21"/>
        </w:numPr>
        <w:pBdr>
          <w:left w:val="single" w:sz="4" w:space="1" w:color="auto"/>
          <w:right w:val="single" w:sz="4" w:space="4" w:color="auto"/>
        </w:pBdr>
        <w:spacing w:line="240" w:lineRule="auto"/>
        <w:ind w:left="0" w:firstLine="0"/>
        <w:jc w:val="left"/>
        <w:rPr>
          <w:color w:val="000000"/>
          <w:szCs w:val="22"/>
          <w:lang w:val="es-ES"/>
        </w:rPr>
      </w:pPr>
      <w:r w:rsidRPr="00AB33BE">
        <w:rPr>
          <w:color w:val="000000"/>
          <w:szCs w:val="22"/>
          <w:lang w:val="es-ES"/>
        </w:rPr>
        <w:t>La creatinina sérica sigue siendo elevada y</w:t>
      </w:r>
    </w:p>
    <w:p w14:paraId="0288ED0E" w14:textId="77777777" w:rsidR="00AE77C7" w:rsidRPr="00AB33BE" w:rsidRDefault="00AE77C7" w:rsidP="00D75D4F">
      <w:pPr>
        <w:numPr>
          <w:ilvl w:val="0"/>
          <w:numId w:val="21"/>
        </w:numPr>
        <w:pBdr>
          <w:left w:val="single" w:sz="4" w:space="1" w:color="auto"/>
          <w:right w:val="single" w:sz="4" w:space="4" w:color="auto"/>
        </w:pBdr>
        <w:spacing w:line="240" w:lineRule="auto"/>
        <w:ind w:left="567" w:hanging="567"/>
        <w:jc w:val="left"/>
        <w:rPr>
          <w:color w:val="000000"/>
          <w:szCs w:val="22"/>
          <w:lang w:val="es-ES"/>
        </w:rPr>
      </w:pPr>
      <w:r w:rsidRPr="00AB33BE">
        <w:rPr>
          <w:color w:val="000000"/>
          <w:szCs w:val="22"/>
          <w:lang w:val="es-ES"/>
        </w:rPr>
        <w:t>Continúa las anormalidades en los niveles de la función renal (p.ej. proteinuria, Síndrome de Falconi)</w:t>
      </w:r>
    </w:p>
    <w:p w14:paraId="59FAEC27" w14:textId="77777777" w:rsidR="005D3168" w:rsidRPr="00AB33BE" w:rsidRDefault="005D3168" w:rsidP="003E53E7">
      <w:pPr>
        <w:pStyle w:val="Text"/>
        <w:pBdr>
          <w:left w:val="single" w:sz="4" w:space="1" w:color="auto"/>
          <w:right w:val="single" w:sz="4" w:space="4" w:color="auto"/>
        </w:pBdr>
        <w:spacing w:before="0"/>
        <w:jc w:val="left"/>
        <w:rPr>
          <w:color w:val="000000"/>
          <w:sz w:val="22"/>
          <w:szCs w:val="22"/>
          <w:lang w:val="es-ES"/>
        </w:rPr>
      </w:pPr>
    </w:p>
    <w:p w14:paraId="0A428B9C" w14:textId="77777777" w:rsidR="005D3168" w:rsidRPr="00AB33BE" w:rsidRDefault="005D3168" w:rsidP="003E53E7">
      <w:pPr>
        <w:pStyle w:val="Text"/>
        <w:keepNext/>
        <w:pBdr>
          <w:left w:val="single" w:sz="4" w:space="1" w:color="auto"/>
          <w:right w:val="single" w:sz="4" w:space="4" w:color="auto"/>
        </w:pBdr>
        <w:spacing w:before="0"/>
        <w:jc w:val="left"/>
        <w:rPr>
          <w:color w:val="000000"/>
          <w:sz w:val="22"/>
          <w:szCs w:val="22"/>
          <w:u w:val="single"/>
          <w:lang w:val="es-ES"/>
        </w:rPr>
      </w:pPr>
      <w:r w:rsidRPr="00AB33BE">
        <w:rPr>
          <w:color w:val="000000"/>
          <w:sz w:val="22"/>
          <w:szCs w:val="22"/>
          <w:u w:val="single"/>
          <w:lang w:val="es-ES"/>
        </w:rPr>
        <w:t>Función hepática</w:t>
      </w:r>
    </w:p>
    <w:p w14:paraId="35F29852" w14:textId="77777777" w:rsidR="005D3168" w:rsidRPr="00AB33BE" w:rsidRDefault="005D3168" w:rsidP="003E53E7">
      <w:pPr>
        <w:pStyle w:val="Text"/>
        <w:keepNext/>
        <w:pBdr>
          <w:left w:val="single" w:sz="4" w:space="1" w:color="auto"/>
          <w:right w:val="single" w:sz="4" w:space="4" w:color="auto"/>
        </w:pBdr>
        <w:spacing w:before="0"/>
        <w:jc w:val="left"/>
        <w:rPr>
          <w:color w:val="000000"/>
          <w:sz w:val="22"/>
          <w:szCs w:val="22"/>
          <w:lang w:val="es-ES"/>
        </w:rPr>
      </w:pPr>
    </w:p>
    <w:p w14:paraId="36CA418E" w14:textId="79EC60C6" w:rsidR="005D3168" w:rsidRPr="00AB33BE" w:rsidRDefault="005D3168" w:rsidP="003E53E7">
      <w:pPr>
        <w:pStyle w:val="Text"/>
        <w:pBdr>
          <w:left w:val="single" w:sz="4" w:space="1" w:color="auto"/>
          <w:right w:val="single" w:sz="4" w:space="4" w:color="auto"/>
        </w:pBdr>
        <w:spacing w:before="0"/>
        <w:jc w:val="left"/>
        <w:rPr>
          <w:color w:val="000000"/>
          <w:sz w:val="22"/>
          <w:szCs w:val="22"/>
          <w:lang w:val="es-ES"/>
        </w:rPr>
      </w:pPr>
      <w:r w:rsidRPr="00AB33BE">
        <w:rPr>
          <w:color w:val="000000"/>
          <w:sz w:val="22"/>
          <w:szCs w:val="22"/>
          <w:lang w:val="es-ES"/>
        </w:rPr>
        <w:t xml:space="preserve">Se han observado aumentos en las pruebas de función hepática en pacientes tratados con </w:t>
      </w:r>
      <w:proofErr w:type="spellStart"/>
      <w:r w:rsidR="001036F5" w:rsidRPr="006D1EB4">
        <w:rPr>
          <w:color w:val="000000"/>
          <w:sz w:val="22"/>
          <w:lang w:val="es-ES"/>
        </w:rPr>
        <w:t>deferasirox</w:t>
      </w:r>
      <w:proofErr w:type="spellEnd"/>
      <w:r w:rsidRPr="00AB33BE">
        <w:rPr>
          <w:color w:val="000000"/>
          <w:sz w:val="22"/>
          <w:szCs w:val="22"/>
          <w:lang w:val="es-ES"/>
        </w:rPr>
        <w:t xml:space="preserve">. </w:t>
      </w:r>
      <w:r w:rsidR="0057589E" w:rsidRPr="00AB33BE">
        <w:rPr>
          <w:color w:val="000000"/>
          <w:sz w:val="22"/>
          <w:szCs w:val="22"/>
          <w:lang w:val="es-ES"/>
        </w:rPr>
        <w:t>Tras</w:t>
      </w:r>
      <w:r w:rsidRPr="00AB33BE">
        <w:rPr>
          <w:color w:val="000000"/>
          <w:sz w:val="22"/>
          <w:szCs w:val="22"/>
          <w:lang w:val="es-ES"/>
        </w:rPr>
        <w:t xml:space="preserve"> la comercialización, se han notificado casos de insuficiencia hepática, </w:t>
      </w:r>
      <w:r w:rsidR="0057589E" w:rsidRPr="00AB33BE">
        <w:rPr>
          <w:color w:val="000000"/>
          <w:sz w:val="22"/>
          <w:szCs w:val="22"/>
          <w:lang w:val="es-ES"/>
        </w:rPr>
        <w:t xml:space="preserve">algunos de los cuales tuvieron un desenlace mortal. En pacientes tratados con </w:t>
      </w:r>
      <w:proofErr w:type="spellStart"/>
      <w:r w:rsidR="0057589E" w:rsidRPr="00AB33BE">
        <w:rPr>
          <w:color w:val="000000"/>
          <w:sz w:val="22"/>
          <w:szCs w:val="22"/>
          <w:lang w:val="es-ES"/>
        </w:rPr>
        <w:t>deferasirox</w:t>
      </w:r>
      <w:proofErr w:type="spellEnd"/>
      <w:r w:rsidR="0057589E" w:rsidRPr="00AB33BE">
        <w:rPr>
          <w:color w:val="000000"/>
          <w:sz w:val="22"/>
          <w:szCs w:val="22"/>
          <w:lang w:val="es-ES"/>
        </w:rPr>
        <w:t xml:space="preserve">, en particular en niños, se pueden dar formas graves asociadas a alteraciones de la consciencia en el contexto de una encefalopatía </w:t>
      </w:r>
      <w:proofErr w:type="spellStart"/>
      <w:r w:rsidR="0057589E" w:rsidRPr="00AB33BE">
        <w:rPr>
          <w:color w:val="000000"/>
          <w:sz w:val="22"/>
          <w:szCs w:val="22"/>
          <w:lang w:val="es-ES"/>
        </w:rPr>
        <w:t>hiperamonémica</w:t>
      </w:r>
      <w:proofErr w:type="spellEnd"/>
      <w:r w:rsidR="0057589E" w:rsidRPr="00AB33BE">
        <w:rPr>
          <w:color w:val="000000"/>
          <w:sz w:val="22"/>
          <w:szCs w:val="22"/>
          <w:lang w:val="es-ES"/>
        </w:rPr>
        <w:t xml:space="preserve">. Se recomienda que en los pacientes que desarrollen cambios inexplicables en su estado mental y que estén en tratamiento con </w:t>
      </w:r>
      <w:proofErr w:type="spellStart"/>
      <w:r w:rsidR="0057589E" w:rsidRPr="00AB33BE">
        <w:rPr>
          <w:color w:val="000000"/>
          <w:sz w:val="22"/>
          <w:szCs w:val="22"/>
          <w:lang w:val="es-ES"/>
        </w:rPr>
        <w:t>Exjade</w:t>
      </w:r>
      <w:proofErr w:type="spellEnd"/>
      <w:r w:rsidR="0057589E" w:rsidRPr="00AB33BE">
        <w:rPr>
          <w:color w:val="000000"/>
          <w:sz w:val="22"/>
          <w:szCs w:val="22"/>
          <w:lang w:val="es-ES"/>
        </w:rPr>
        <w:t xml:space="preserve"> se considere una encefalopatía </w:t>
      </w:r>
      <w:proofErr w:type="spellStart"/>
      <w:r w:rsidR="0057589E" w:rsidRPr="00AB33BE">
        <w:rPr>
          <w:color w:val="000000"/>
          <w:sz w:val="22"/>
          <w:szCs w:val="22"/>
          <w:lang w:val="es-ES"/>
        </w:rPr>
        <w:t>hiperamonémica</w:t>
      </w:r>
      <w:proofErr w:type="spellEnd"/>
      <w:r w:rsidR="0057589E" w:rsidRPr="00AB33BE">
        <w:rPr>
          <w:color w:val="000000"/>
          <w:sz w:val="22"/>
          <w:szCs w:val="22"/>
          <w:lang w:val="es-ES"/>
        </w:rPr>
        <w:t xml:space="preserve"> se midan los niveles de amoniaco. Se debe tener cuidado para mantener una hidratación adecuada en pacientes que experimenten acontecimientos que provoquen una pérdida de volumen (como diarrea o </w:t>
      </w:r>
      <w:r w:rsidR="0057589E" w:rsidRPr="00AB33BE">
        <w:rPr>
          <w:color w:val="000000"/>
          <w:sz w:val="22"/>
          <w:szCs w:val="22"/>
          <w:lang w:val="es-ES"/>
        </w:rPr>
        <w:lastRenderedPageBreak/>
        <w:t>vómitos), en particular en niños con enfermedad aguda</w:t>
      </w:r>
      <w:r w:rsidRPr="00AB33BE">
        <w:rPr>
          <w:color w:val="000000"/>
          <w:sz w:val="22"/>
          <w:szCs w:val="22"/>
          <w:lang w:val="es-ES"/>
        </w:rPr>
        <w:t xml:space="preserve">. La mayoría de las notificaciones de insuficiencia hepática provenían de pacientes con </w:t>
      </w:r>
      <w:r w:rsidR="00DA6943" w:rsidRPr="00AB33BE">
        <w:rPr>
          <w:color w:val="000000"/>
          <w:sz w:val="22"/>
          <w:szCs w:val="22"/>
          <w:lang w:val="es-ES"/>
        </w:rPr>
        <w:t>comorbilidades</w:t>
      </w:r>
      <w:r w:rsidRPr="00AB33BE">
        <w:rPr>
          <w:color w:val="000000"/>
          <w:sz w:val="22"/>
          <w:szCs w:val="22"/>
          <w:lang w:val="es-ES"/>
        </w:rPr>
        <w:t xml:space="preserve"> significativas, incluyendo </w:t>
      </w:r>
      <w:r w:rsidR="00DA6943" w:rsidRPr="00AB33BE">
        <w:rPr>
          <w:color w:val="000000"/>
          <w:sz w:val="22"/>
          <w:szCs w:val="22"/>
          <w:lang w:val="es-ES"/>
        </w:rPr>
        <w:t xml:space="preserve">enfermedades </w:t>
      </w:r>
      <w:r w:rsidRPr="00AB33BE">
        <w:rPr>
          <w:color w:val="000000"/>
          <w:sz w:val="22"/>
          <w:szCs w:val="22"/>
          <w:lang w:val="es-ES"/>
        </w:rPr>
        <w:t>hepática</w:t>
      </w:r>
      <w:r w:rsidR="00DA6943" w:rsidRPr="00AB33BE">
        <w:rPr>
          <w:color w:val="000000"/>
          <w:sz w:val="22"/>
          <w:szCs w:val="22"/>
          <w:lang w:val="es-ES"/>
        </w:rPr>
        <w:t>s crónica</w:t>
      </w:r>
      <w:r w:rsidR="00EA6661" w:rsidRPr="00AB33BE">
        <w:rPr>
          <w:color w:val="000000"/>
          <w:sz w:val="22"/>
          <w:szCs w:val="22"/>
          <w:lang w:val="es-ES"/>
        </w:rPr>
        <w:t>s (como cirrosis o hepatitis C) y fallo multiorgánico. N</w:t>
      </w:r>
      <w:r w:rsidRPr="00AB33BE">
        <w:rPr>
          <w:color w:val="000000"/>
          <w:sz w:val="22"/>
          <w:szCs w:val="22"/>
          <w:lang w:val="es-ES"/>
        </w:rPr>
        <w:t xml:space="preserve">o se puede excluir que </w:t>
      </w:r>
      <w:proofErr w:type="spellStart"/>
      <w:r w:rsidR="001036F5" w:rsidRPr="00AB33BE">
        <w:rPr>
          <w:color w:val="000000"/>
          <w:sz w:val="22"/>
          <w:szCs w:val="22"/>
          <w:lang w:val="es-ES"/>
        </w:rPr>
        <w:t>deferasirox</w:t>
      </w:r>
      <w:proofErr w:type="spellEnd"/>
      <w:r w:rsidRPr="00AB33BE">
        <w:rPr>
          <w:color w:val="000000"/>
          <w:sz w:val="22"/>
          <w:szCs w:val="22"/>
          <w:lang w:val="es-ES"/>
        </w:rPr>
        <w:t xml:space="preserve"> tenga un papel como factor contribuyente o agravante (ver sección</w:t>
      </w:r>
      <w:r w:rsidR="007A0D04" w:rsidRPr="00AB33BE">
        <w:rPr>
          <w:color w:val="000000"/>
          <w:sz w:val="22"/>
          <w:szCs w:val="22"/>
          <w:lang w:val="es-ES"/>
        </w:rPr>
        <w:t> </w:t>
      </w:r>
      <w:r w:rsidRPr="00AB33BE">
        <w:rPr>
          <w:color w:val="000000"/>
          <w:sz w:val="22"/>
          <w:szCs w:val="22"/>
          <w:lang w:val="es-ES"/>
        </w:rPr>
        <w:t>4.8).</w:t>
      </w:r>
    </w:p>
    <w:p w14:paraId="0841AE2B" w14:textId="77777777" w:rsidR="005D3168" w:rsidRPr="00AB33BE" w:rsidRDefault="005D3168" w:rsidP="003E53E7">
      <w:pPr>
        <w:pStyle w:val="Text"/>
        <w:pBdr>
          <w:left w:val="single" w:sz="4" w:space="1" w:color="auto"/>
          <w:right w:val="single" w:sz="4" w:space="4" w:color="auto"/>
        </w:pBdr>
        <w:spacing w:before="0"/>
        <w:jc w:val="left"/>
        <w:rPr>
          <w:color w:val="000000"/>
          <w:sz w:val="22"/>
          <w:szCs w:val="22"/>
          <w:lang w:val="es-ES"/>
        </w:rPr>
      </w:pPr>
    </w:p>
    <w:p w14:paraId="5AC36955" w14:textId="77777777" w:rsidR="005D3168" w:rsidRPr="00AB33BE" w:rsidRDefault="005D3168" w:rsidP="003E53E7">
      <w:pPr>
        <w:pStyle w:val="Text"/>
        <w:pBdr>
          <w:left w:val="single" w:sz="4" w:space="1" w:color="auto"/>
          <w:right w:val="single" w:sz="4" w:space="4" w:color="auto"/>
        </w:pBdr>
        <w:spacing w:before="0"/>
        <w:jc w:val="left"/>
        <w:rPr>
          <w:color w:val="000000"/>
          <w:sz w:val="22"/>
          <w:szCs w:val="22"/>
          <w:lang w:val="es-ES"/>
        </w:rPr>
      </w:pPr>
      <w:r w:rsidRPr="00AB33BE">
        <w:rPr>
          <w:color w:val="000000"/>
          <w:sz w:val="22"/>
          <w:szCs w:val="22"/>
          <w:lang w:val="es-ES"/>
        </w:rPr>
        <w:t>Se recomienda controlar las transaminasas séricas, bilirrubina y fosfatasa alcalina antes de iniciar el tratamiento, cada 2 semanas durante el primer mes y posteriormente cada mes. Si se observa un incremento persistente y progresivo de los niveles de transaminasas séricas no atribuible a otras causas, debe interrumpirse el tratamiento con EXJADE. Una vez aclarada la causa de las anomalías en las pruebas de función hepática o tras la normalización de los niveles, puede considerarse la reanudación del tratamiento con precaución, iniciándose a una dosis más baja y continuándose con un escalado gradual de dosis.</w:t>
      </w:r>
    </w:p>
    <w:p w14:paraId="15ACC72F" w14:textId="77777777" w:rsidR="005D3168" w:rsidRPr="00AB33BE" w:rsidRDefault="005D3168" w:rsidP="003E53E7">
      <w:pPr>
        <w:pStyle w:val="Text"/>
        <w:pBdr>
          <w:left w:val="single" w:sz="4" w:space="4" w:color="auto"/>
          <w:right w:val="single" w:sz="4" w:space="4" w:color="auto"/>
        </w:pBdr>
        <w:spacing w:before="0"/>
        <w:jc w:val="left"/>
        <w:rPr>
          <w:color w:val="000000"/>
          <w:sz w:val="22"/>
          <w:szCs w:val="22"/>
          <w:lang w:val="es-ES"/>
        </w:rPr>
      </w:pPr>
    </w:p>
    <w:p w14:paraId="20621FBB" w14:textId="7C49926C" w:rsidR="005D3168" w:rsidRPr="00AB33BE" w:rsidRDefault="005D3168" w:rsidP="003E53E7">
      <w:pPr>
        <w:pStyle w:val="Text"/>
        <w:pBdr>
          <w:left w:val="single" w:sz="4" w:space="4" w:color="auto"/>
          <w:right w:val="single" w:sz="4" w:space="4" w:color="auto"/>
        </w:pBdr>
        <w:spacing w:before="0"/>
        <w:jc w:val="left"/>
        <w:rPr>
          <w:color w:val="000000"/>
          <w:sz w:val="22"/>
          <w:szCs w:val="22"/>
          <w:lang w:val="es-ES"/>
        </w:rPr>
      </w:pPr>
      <w:r w:rsidRPr="00AB33BE">
        <w:rPr>
          <w:color w:val="000000"/>
          <w:sz w:val="22"/>
          <w:szCs w:val="22"/>
          <w:lang w:val="es-ES"/>
        </w:rPr>
        <w:t>No se recomienda la administración de EXJADE a pacientes con insuficiencia hepática grave (clase</w:t>
      </w:r>
      <w:r w:rsidR="007D7FEE" w:rsidRPr="007D7FEE">
        <w:rPr>
          <w:color w:val="000000"/>
          <w:sz w:val="22"/>
          <w:szCs w:val="22"/>
          <w:lang w:val="es-ES"/>
        </w:rPr>
        <w:t> </w:t>
      </w:r>
      <w:r w:rsidRPr="00AB33BE">
        <w:rPr>
          <w:color w:val="000000"/>
          <w:sz w:val="22"/>
          <w:szCs w:val="22"/>
          <w:lang w:val="es-ES"/>
        </w:rPr>
        <w:t>C de Child-Pugh) (ver sección</w:t>
      </w:r>
      <w:r w:rsidR="007A0D04" w:rsidRPr="00AB33BE">
        <w:rPr>
          <w:color w:val="000000"/>
          <w:sz w:val="22"/>
          <w:szCs w:val="22"/>
          <w:lang w:val="es-ES"/>
        </w:rPr>
        <w:t> </w:t>
      </w:r>
      <w:r w:rsidRPr="00AB33BE">
        <w:rPr>
          <w:color w:val="000000"/>
          <w:sz w:val="22"/>
          <w:szCs w:val="22"/>
          <w:lang w:val="es-ES"/>
        </w:rPr>
        <w:t>5.2).</w:t>
      </w:r>
    </w:p>
    <w:p w14:paraId="6F68119D" w14:textId="77777777" w:rsidR="005D3168" w:rsidRPr="00AB33BE" w:rsidRDefault="005D3168" w:rsidP="003E53E7">
      <w:pPr>
        <w:pStyle w:val="Text"/>
        <w:pBdr>
          <w:left w:val="single" w:sz="4" w:space="4" w:color="auto"/>
          <w:right w:val="single" w:sz="4" w:space="4" w:color="auto"/>
        </w:pBdr>
        <w:spacing w:before="0"/>
        <w:jc w:val="left"/>
        <w:rPr>
          <w:color w:val="000000"/>
          <w:sz w:val="22"/>
          <w:szCs w:val="22"/>
          <w:lang w:val="es-ES"/>
        </w:rPr>
      </w:pPr>
    </w:p>
    <w:p w14:paraId="06789539" w14:textId="2D833B3D" w:rsidR="005D3168" w:rsidRPr="00F2028E" w:rsidRDefault="00A34254" w:rsidP="003E53E7">
      <w:pPr>
        <w:pStyle w:val="Text"/>
        <w:keepNext/>
        <w:pBdr>
          <w:left w:val="single" w:sz="4" w:space="4" w:color="auto"/>
          <w:bottom w:val="single" w:sz="4" w:space="26" w:color="auto"/>
          <w:right w:val="single" w:sz="4" w:space="4" w:color="auto"/>
        </w:pBdr>
        <w:spacing w:before="0"/>
        <w:jc w:val="left"/>
        <w:rPr>
          <w:b/>
          <w:bCs/>
          <w:color w:val="000000"/>
          <w:sz w:val="22"/>
          <w:szCs w:val="22"/>
          <w:lang w:val="es-ES"/>
        </w:rPr>
      </w:pPr>
      <w:r w:rsidRPr="00F2028E">
        <w:rPr>
          <w:b/>
          <w:bCs/>
          <w:color w:val="000000"/>
          <w:sz w:val="22"/>
          <w:szCs w:val="22"/>
          <w:lang w:val="es-ES"/>
        </w:rPr>
        <w:t>Tabla </w:t>
      </w:r>
      <w:r w:rsidR="00C01C5D" w:rsidRPr="00F2028E">
        <w:rPr>
          <w:b/>
          <w:bCs/>
          <w:color w:val="000000"/>
          <w:sz w:val="22"/>
          <w:szCs w:val="22"/>
          <w:lang w:val="es-ES"/>
        </w:rPr>
        <w:t>5</w:t>
      </w:r>
      <w:r w:rsidRPr="00F2028E">
        <w:rPr>
          <w:b/>
          <w:bCs/>
          <w:color w:val="000000"/>
          <w:sz w:val="22"/>
          <w:lang w:val="es-ES"/>
        </w:rPr>
        <w:tab/>
      </w:r>
      <w:r w:rsidR="005D3168" w:rsidRPr="00F2028E">
        <w:rPr>
          <w:b/>
          <w:bCs/>
          <w:color w:val="000000"/>
          <w:sz w:val="22"/>
          <w:szCs w:val="22"/>
          <w:lang w:val="es-ES"/>
        </w:rPr>
        <w:t>Resumen de las recomendaciones de evaluaciones de seguridad</w:t>
      </w:r>
    </w:p>
    <w:p w14:paraId="5B014F72" w14:textId="3AEDD64A" w:rsidR="005D3168" w:rsidRPr="00AB33BE" w:rsidRDefault="007A3AF5"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u w:val="single"/>
          <w:lang w:val="es-ES"/>
        </w:rPr>
      </w:pPr>
      <w:r w:rsidRPr="00AB33BE">
        <w:rPr>
          <w:noProof/>
          <w:color w:val="000000"/>
          <w:szCs w:val="22"/>
          <w:lang w:val="es-ES" w:eastAsia="es-ES"/>
        </w:rPr>
        <mc:AlternateContent>
          <mc:Choice Requires="wps">
            <w:drawing>
              <wp:anchor distT="0" distB="0" distL="114300" distR="114300" simplePos="0" relativeHeight="251654656" behindDoc="0" locked="0" layoutInCell="1" allowOverlap="1" wp14:anchorId="5283642B" wp14:editId="2198A629">
                <wp:simplePos x="0" y="0"/>
                <wp:positionH relativeFrom="column">
                  <wp:posOffset>89384</wp:posOffset>
                </wp:positionH>
                <wp:positionV relativeFrom="paragraph">
                  <wp:posOffset>46119</wp:posOffset>
                </wp:positionV>
                <wp:extent cx="5381625" cy="4911365"/>
                <wp:effectExtent l="0" t="0" r="9525"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1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945"/>
                            </w:tblGrid>
                            <w:tr w:rsidR="00773B29" w:rsidRPr="00CA1058" w14:paraId="7A84D787" w14:textId="77777777" w:rsidTr="00D301B0">
                              <w:trPr>
                                <w:trHeight w:val="228"/>
                              </w:trPr>
                              <w:tc>
                                <w:tcPr>
                                  <w:tcW w:w="3696" w:type="dxa"/>
                                  <w:shd w:val="clear" w:color="auto" w:fill="auto"/>
                                </w:tcPr>
                                <w:p w14:paraId="7228B1DA" w14:textId="77777777" w:rsidR="00773B29" w:rsidRPr="00040DB8" w:rsidRDefault="00773B29" w:rsidP="00747E0E">
                                  <w:pPr>
                                    <w:pStyle w:val="Text"/>
                                    <w:spacing w:before="0"/>
                                    <w:jc w:val="left"/>
                                    <w:rPr>
                                      <w:b/>
                                      <w:color w:val="000000"/>
                                      <w:sz w:val="22"/>
                                      <w:szCs w:val="22"/>
                                    </w:rPr>
                                  </w:pPr>
                                  <w:r>
                                    <w:rPr>
                                      <w:b/>
                                      <w:color w:val="000000"/>
                                      <w:sz w:val="22"/>
                                      <w:szCs w:val="22"/>
                                    </w:rPr>
                                    <w:t>Prueba</w:t>
                                  </w:r>
                                </w:p>
                              </w:tc>
                              <w:tc>
                                <w:tcPr>
                                  <w:tcW w:w="3945" w:type="dxa"/>
                                  <w:shd w:val="clear" w:color="auto" w:fill="auto"/>
                                </w:tcPr>
                                <w:p w14:paraId="1E3BE31F" w14:textId="77777777" w:rsidR="00773B29" w:rsidRPr="00040DB8" w:rsidRDefault="00773B29" w:rsidP="00747E0E">
                                  <w:pPr>
                                    <w:pStyle w:val="Text"/>
                                    <w:spacing w:before="0"/>
                                    <w:jc w:val="left"/>
                                    <w:rPr>
                                      <w:b/>
                                      <w:color w:val="000000"/>
                                      <w:sz w:val="22"/>
                                      <w:szCs w:val="22"/>
                                    </w:rPr>
                                  </w:pPr>
                                  <w:r>
                                    <w:rPr>
                                      <w:b/>
                                      <w:color w:val="000000"/>
                                      <w:sz w:val="22"/>
                                      <w:szCs w:val="22"/>
                                    </w:rPr>
                                    <w:t>Frecuencia</w:t>
                                  </w:r>
                                </w:p>
                              </w:tc>
                            </w:tr>
                            <w:tr w:rsidR="00773B29" w:rsidRPr="00CA1058" w14:paraId="7278E1A6" w14:textId="77777777" w:rsidTr="00D2218A">
                              <w:trPr>
                                <w:trHeight w:val="924"/>
                              </w:trPr>
                              <w:tc>
                                <w:tcPr>
                                  <w:tcW w:w="3696" w:type="dxa"/>
                                  <w:tcBorders>
                                    <w:bottom w:val="single" w:sz="4" w:space="0" w:color="auto"/>
                                  </w:tcBorders>
                                  <w:shd w:val="clear" w:color="auto" w:fill="auto"/>
                                </w:tcPr>
                                <w:p w14:paraId="554D49E2" w14:textId="77777777" w:rsidR="00773B29" w:rsidRPr="005D3168" w:rsidRDefault="00773B29" w:rsidP="00BA2E6D">
                                  <w:pPr>
                                    <w:tabs>
                                      <w:tab w:val="clear" w:pos="567"/>
                                    </w:tabs>
                                    <w:autoSpaceDE w:val="0"/>
                                    <w:autoSpaceDN w:val="0"/>
                                    <w:spacing w:line="240" w:lineRule="auto"/>
                                    <w:jc w:val="left"/>
                                    <w:rPr>
                                      <w:color w:val="000000"/>
                                      <w:szCs w:val="22"/>
                                      <w:lang w:val="es-ES"/>
                                    </w:rPr>
                                  </w:pPr>
                                  <w:r w:rsidRPr="005D3168">
                                    <w:rPr>
                                      <w:color w:val="000000"/>
                                      <w:szCs w:val="22"/>
                                      <w:lang w:val="es-ES"/>
                                    </w:rPr>
                                    <w:t>Creatinina sérica</w:t>
                                  </w:r>
                                </w:p>
                              </w:tc>
                              <w:tc>
                                <w:tcPr>
                                  <w:tcW w:w="3945" w:type="dxa"/>
                                  <w:tcBorders>
                                    <w:bottom w:val="single" w:sz="4" w:space="0" w:color="auto"/>
                                  </w:tcBorders>
                                  <w:shd w:val="clear" w:color="auto" w:fill="auto"/>
                                </w:tcPr>
                                <w:p w14:paraId="1118360D"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Por duplicado antes de iniciar el tratamiento.</w:t>
                                  </w:r>
                                </w:p>
                                <w:p w14:paraId="68DE471E"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 xml:space="preserve">Semanalmente durante el primer mes del tratamiento </w:t>
                                  </w:r>
                                  <w:r>
                                    <w:rPr>
                                      <w:color w:val="000000"/>
                                      <w:sz w:val="22"/>
                                      <w:szCs w:val="22"/>
                                      <w:lang w:val="es-ES"/>
                                    </w:rPr>
                                    <w:t xml:space="preserve">o </w:t>
                                  </w:r>
                                  <w:r w:rsidRPr="005D3168">
                                    <w:rPr>
                                      <w:color w:val="000000"/>
                                      <w:sz w:val="22"/>
                                      <w:szCs w:val="22"/>
                                      <w:lang w:val="es-ES"/>
                                    </w:rPr>
                                    <w:t>despu</w:t>
                                  </w:r>
                                  <w:r>
                                    <w:rPr>
                                      <w:color w:val="000000"/>
                                      <w:sz w:val="22"/>
                                      <w:szCs w:val="22"/>
                                      <w:lang w:val="es-ES"/>
                                    </w:rPr>
                                    <w:t>és de una modificación de la dosis (incluido el cambio de formulación).</w:t>
                                  </w:r>
                                </w:p>
                                <w:p w14:paraId="325B4528" w14:textId="77777777" w:rsidR="00773B29" w:rsidRPr="00040DB8" w:rsidRDefault="00773B29" w:rsidP="004826C7">
                                  <w:pPr>
                                    <w:pStyle w:val="Text"/>
                                    <w:spacing w:before="0"/>
                                    <w:jc w:val="left"/>
                                    <w:rPr>
                                      <w:color w:val="000000"/>
                                      <w:sz w:val="22"/>
                                      <w:szCs w:val="22"/>
                                    </w:rPr>
                                  </w:pPr>
                                  <w:r>
                                    <w:rPr>
                                      <w:color w:val="000000"/>
                                      <w:sz w:val="22"/>
                                      <w:szCs w:val="22"/>
                                    </w:rPr>
                                    <w:t>Mensualmente después.</w:t>
                                  </w:r>
                                </w:p>
                              </w:tc>
                            </w:tr>
                            <w:tr w:rsidR="00773B29" w:rsidRPr="00013ECD" w14:paraId="42672ACC" w14:textId="77777777" w:rsidTr="00D2218A">
                              <w:tblPrEx>
                                <w:tblBorders>
                                  <w:top w:val="none" w:sz="0" w:space="0" w:color="auto"/>
                                  <w:left w:val="none" w:sz="0" w:space="0" w:color="auto"/>
                                  <w:bottom w:val="none" w:sz="0" w:space="0" w:color="auto"/>
                                  <w:right w:val="none" w:sz="0" w:space="0" w:color="auto"/>
                                </w:tblBorders>
                              </w:tblPrEx>
                              <w:trPr>
                                <w:trHeight w:val="228"/>
                              </w:trPr>
                              <w:tc>
                                <w:tcPr>
                                  <w:tcW w:w="3696" w:type="dxa"/>
                                  <w:tcBorders>
                                    <w:top w:val="single" w:sz="4" w:space="0" w:color="auto"/>
                                    <w:left w:val="single" w:sz="4" w:space="0" w:color="auto"/>
                                    <w:bottom w:val="single" w:sz="4" w:space="0" w:color="auto"/>
                                  </w:tcBorders>
                                  <w:shd w:val="clear" w:color="auto" w:fill="auto"/>
                                </w:tcPr>
                                <w:p w14:paraId="2275A082"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Aclaramiento de creatinina y/o cistatina C plasmática</w:t>
                                  </w:r>
                                </w:p>
                              </w:tc>
                              <w:tc>
                                <w:tcPr>
                                  <w:tcW w:w="3945" w:type="dxa"/>
                                  <w:tcBorders>
                                    <w:top w:val="single" w:sz="4" w:space="0" w:color="auto"/>
                                    <w:bottom w:val="single" w:sz="4" w:space="0" w:color="auto"/>
                                    <w:right w:val="single" w:sz="4" w:space="0" w:color="auto"/>
                                  </w:tcBorders>
                                  <w:shd w:val="clear" w:color="auto" w:fill="auto"/>
                                </w:tcPr>
                                <w:p w14:paraId="159B50CE"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Antes del tratamiento.</w:t>
                                  </w:r>
                                </w:p>
                                <w:p w14:paraId="02779D72"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Seman</w:t>
                                  </w:r>
                                  <w:r>
                                    <w:rPr>
                                      <w:color w:val="000000"/>
                                      <w:sz w:val="22"/>
                                      <w:szCs w:val="22"/>
                                      <w:lang w:val="es-ES_tradnl"/>
                                    </w:rPr>
                                    <w:t>a</w:t>
                                  </w:r>
                                  <w:r w:rsidRPr="000B39D4">
                                    <w:rPr>
                                      <w:color w:val="000000"/>
                                      <w:sz w:val="22"/>
                                      <w:szCs w:val="22"/>
                                      <w:lang w:val="es-ES_tradnl"/>
                                    </w:rPr>
                                    <w:t>lmente durante el primer mes de t</w:t>
                                  </w:r>
                                  <w:r>
                                    <w:rPr>
                                      <w:color w:val="000000"/>
                                      <w:sz w:val="22"/>
                                      <w:szCs w:val="22"/>
                                      <w:lang w:val="es-ES_tradnl"/>
                                    </w:rPr>
                                    <w:t>r</w:t>
                                  </w:r>
                                  <w:r w:rsidRPr="000B39D4">
                                    <w:rPr>
                                      <w:color w:val="000000"/>
                                      <w:sz w:val="22"/>
                                      <w:szCs w:val="22"/>
                                      <w:lang w:val="es-ES_tradnl"/>
                                    </w:rPr>
                                    <w:t xml:space="preserve">atamiento </w:t>
                                  </w:r>
                                  <w:r>
                                    <w:rPr>
                                      <w:color w:val="000000"/>
                                      <w:sz w:val="22"/>
                                      <w:szCs w:val="22"/>
                                      <w:lang w:val="es-ES_tradnl"/>
                                    </w:rPr>
                                    <w:t>o</w:t>
                                  </w:r>
                                  <w:r w:rsidRPr="000B39D4">
                                    <w:rPr>
                                      <w:color w:val="000000"/>
                                      <w:sz w:val="22"/>
                                      <w:szCs w:val="22"/>
                                      <w:lang w:val="es-ES_tradnl"/>
                                    </w:rPr>
                                    <w:t xml:space="preserve"> tras la modificación de dosis</w:t>
                                  </w:r>
                                  <w:r>
                                    <w:rPr>
                                      <w:color w:val="000000"/>
                                      <w:sz w:val="22"/>
                                      <w:szCs w:val="22"/>
                                      <w:lang w:val="es-ES_tradnl"/>
                                    </w:rPr>
                                    <w:t xml:space="preserve"> </w:t>
                                  </w:r>
                                  <w:r>
                                    <w:rPr>
                                      <w:color w:val="000000"/>
                                      <w:sz w:val="22"/>
                                      <w:szCs w:val="22"/>
                                      <w:lang w:val="es-ES"/>
                                    </w:rPr>
                                    <w:t>(incluido el cambio de formulación)</w:t>
                                  </w:r>
                                  <w:r w:rsidRPr="000B39D4">
                                    <w:rPr>
                                      <w:color w:val="000000"/>
                                      <w:sz w:val="22"/>
                                      <w:szCs w:val="22"/>
                                      <w:lang w:val="es-ES_tradnl"/>
                                    </w:rPr>
                                    <w:t>.</w:t>
                                  </w:r>
                                </w:p>
                                <w:p w14:paraId="41DFD124"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Mensualmente después.</w:t>
                                  </w:r>
                                </w:p>
                              </w:tc>
                            </w:tr>
                            <w:tr w:rsidR="00773B29" w:rsidRPr="00523B14" w14:paraId="65324644" w14:textId="77777777" w:rsidTr="00D2218A">
                              <w:trPr>
                                <w:trHeight w:val="228"/>
                              </w:trPr>
                              <w:tc>
                                <w:tcPr>
                                  <w:tcW w:w="3696" w:type="dxa"/>
                                  <w:tcBorders>
                                    <w:top w:val="single" w:sz="4" w:space="0" w:color="auto"/>
                                  </w:tcBorders>
                                  <w:shd w:val="clear" w:color="auto" w:fill="auto"/>
                                </w:tcPr>
                                <w:p w14:paraId="0AE1A0FD" w14:textId="77777777" w:rsidR="00773B29" w:rsidRPr="000B39D4" w:rsidRDefault="00773B29" w:rsidP="00747E0E">
                                  <w:pPr>
                                    <w:pStyle w:val="Text"/>
                                    <w:spacing w:before="0"/>
                                    <w:jc w:val="left"/>
                                    <w:rPr>
                                      <w:color w:val="000000"/>
                                      <w:sz w:val="22"/>
                                      <w:szCs w:val="22"/>
                                    </w:rPr>
                                  </w:pPr>
                                  <w:r w:rsidRPr="000B39D4">
                                    <w:rPr>
                                      <w:color w:val="000000"/>
                                      <w:sz w:val="22"/>
                                      <w:szCs w:val="22"/>
                                    </w:rPr>
                                    <w:t>Proteinuria</w:t>
                                  </w:r>
                                </w:p>
                              </w:tc>
                              <w:tc>
                                <w:tcPr>
                                  <w:tcW w:w="3945" w:type="dxa"/>
                                  <w:tcBorders>
                                    <w:top w:val="single" w:sz="4" w:space="0" w:color="auto"/>
                                  </w:tcBorders>
                                  <w:shd w:val="clear" w:color="auto" w:fill="auto"/>
                                </w:tcPr>
                                <w:p w14:paraId="0CE9CB53" w14:textId="77777777" w:rsidR="00773B29" w:rsidRPr="000B39D4" w:rsidRDefault="00773B29" w:rsidP="00664F13">
                                  <w:pPr>
                                    <w:pStyle w:val="Text"/>
                                    <w:spacing w:before="0"/>
                                    <w:jc w:val="left"/>
                                    <w:rPr>
                                      <w:color w:val="000000"/>
                                      <w:sz w:val="22"/>
                                      <w:szCs w:val="22"/>
                                      <w:lang w:val="es-ES_tradnl"/>
                                    </w:rPr>
                                  </w:pPr>
                                  <w:r w:rsidRPr="000B39D4">
                                    <w:rPr>
                                      <w:color w:val="000000"/>
                                      <w:sz w:val="22"/>
                                      <w:szCs w:val="22"/>
                                      <w:lang w:val="es-ES_tradnl"/>
                                    </w:rPr>
                                    <w:t>Antes del tratamiento.</w:t>
                                  </w:r>
                                </w:p>
                                <w:p w14:paraId="0029F896" w14:textId="77777777" w:rsidR="00773B29" w:rsidRPr="00A504CF" w:rsidRDefault="00773B29" w:rsidP="00664F13">
                                  <w:pPr>
                                    <w:pStyle w:val="Text"/>
                                    <w:spacing w:before="0"/>
                                    <w:jc w:val="left"/>
                                    <w:rPr>
                                      <w:color w:val="000000"/>
                                      <w:sz w:val="22"/>
                                      <w:szCs w:val="22"/>
                                      <w:lang w:val="es-ES"/>
                                    </w:rPr>
                                  </w:pPr>
                                  <w:r w:rsidRPr="00A504CF">
                                    <w:rPr>
                                      <w:color w:val="000000"/>
                                      <w:sz w:val="22"/>
                                      <w:szCs w:val="22"/>
                                      <w:lang w:val="es-ES"/>
                                    </w:rPr>
                                    <w:t>Mensualmente después.</w:t>
                                  </w:r>
                                </w:p>
                              </w:tc>
                            </w:tr>
                            <w:tr w:rsidR="00773B29" w:rsidRPr="00CA1058" w14:paraId="7193816C" w14:textId="77777777" w:rsidTr="00D301B0">
                              <w:trPr>
                                <w:trHeight w:val="911"/>
                              </w:trPr>
                              <w:tc>
                                <w:tcPr>
                                  <w:tcW w:w="3696" w:type="dxa"/>
                                  <w:shd w:val="clear" w:color="auto" w:fill="auto"/>
                                </w:tcPr>
                                <w:p w14:paraId="54BE8C40" w14:textId="77777777" w:rsidR="00773B29" w:rsidRPr="00E97824" w:rsidRDefault="00773B29" w:rsidP="0076196E">
                                  <w:pPr>
                                    <w:pStyle w:val="Text"/>
                                    <w:spacing w:before="0"/>
                                    <w:jc w:val="left"/>
                                    <w:rPr>
                                      <w:color w:val="000000"/>
                                      <w:sz w:val="22"/>
                                      <w:szCs w:val="22"/>
                                      <w:lang w:val="es-ES"/>
                                    </w:rPr>
                                  </w:pPr>
                                  <w:r w:rsidRPr="00E97824">
                                    <w:rPr>
                                      <w:color w:val="000000"/>
                                      <w:sz w:val="22"/>
                                      <w:szCs w:val="22"/>
                                      <w:lang w:val="es-ES"/>
                                    </w:rPr>
                                    <w:t>Otros marcadores de la función tubular renal (como glucosuria en no diabéticos y bajos niveles s</w:t>
                                  </w:r>
                                  <w:r>
                                    <w:rPr>
                                      <w:color w:val="000000"/>
                                      <w:sz w:val="22"/>
                                      <w:szCs w:val="22"/>
                                      <w:lang w:val="es-ES"/>
                                    </w:rPr>
                                    <w:t>éricos de potasio, fosfato, magnesio o urato</w:t>
                                  </w:r>
                                  <w:r w:rsidRPr="00E97824">
                                    <w:rPr>
                                      <w:color w:val="000000"/>
                                      <w:sz w:val="22"/>
                                      <w:szCs w:val="22"/>
                                      <w:lang w:val="es-ES"/>
                                    </w:rPr>
                                    <w:t>, fosfaturia, aminoaciduria)</w:t>
                                  </w:r>
                                </w:p>
                              </w:tc>
                              <w:tc>
                                <w:tcPr>
                                  <w:tcW w:w="3945" w:type="dxa"/>
                                  <w:shd w:val="clear" w:color="auto" w:fill="auto"/>
                                </w:tcPr>
                                <w:p w14:paraId="2D174A8B" w14:textId="77777777" w:rsidR="00773B29" w:rsidRPr="00040DB8" w:rsidRDefault="00773B29" w:rsidP="00747E0E">
                                  <w:pPr>
                                    <w:pStyle w:val="Text"/>
                                    <w:spacing w:before="0"/>
                                    <w:jc w:val="left"/>
                                    <w:rPr>
                                      <w:color w:val="000000"/>
                                      <w:sz w:val="22"/>
                                      <w:szCs w:val="22"/>
                                    </w:rPr>
                                  </w:pPr>
                                  <w:r>
                                    <w:rPr>
                                      <w:color w:val="000000"/>
                                      <w:sz w:val="22"/>
                                      <w:szCs w:val="22"/>
                                    </w:rPr>
                                    <w:t>Según sea necesario.</w:t>
                                  </w:r>
                                </w:p>
                              </w:tc>
                            </w:tr>
                            <w:tr w:rsidR="00773B29" w:rsidRPr="00CA1058" w14:paraId="0D3A0A72" w14:textId="77777777" w:rsidTr="00D301B0">
                              <w:trPr>
                                <w:trHeight w:val="924"/>
                              </w:trPr>
                              <w:tc>
                                <w:tcPr>
                                  <w:tcW w:w="3696" w:type="dxa"/>
                                  <w:shd w:val="clear" w:color="auto" w:fill="auto"/>
                                </w:tcPr>
                                <w:p w14:paraId="42D8FEA6"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Transaminasas, bilirrubina y fosfatasa alcalina s</w:t>
                                  </w:r>
                                  <w:r>
                                    <w:rPr>
                                      <w:color w:val="000000"/>
                                      <w:sz w:val="22"/>
                                      <w:szCs w:val="22"/>
                                      <w:lang w:val="es-ES"/>
                                    </w:rPr>
                                    <w:t>éricas</w:t>
                                  </w:r>
                                </w:p>
                              </w:tc>
                              <w:tc>
                                <w:tcPr>
                                  <w:tcW w:w="3945" w:type="dxa"/>
                                  <w:shd w:val="clear" w:color="auto" w:fill="auto"/>
                                </w:tcPr>
                                <w:p w14:paraId="19AE0E3C"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4564C4CD" w14:textId="77777777" w:rsidR="00773B29" w:rsidRPr="00E97824" w:rsidRDefault="00773B29" w:rsidP="00747E0E">
                                  <w:pPr>
                                    <w:pStyle w:val="Text"/>
                                    <w:spacing w:before="0"/>
                                    <w:jc w:val="left"/>
                                    <w:rPr>
                                      <w:color w:val="000000"/>
                                      <w:sz w:val="22"/>
                                      <w:szCs w:val="22"/>
                                      <w:lang w:val="es-ES"/>
                                    </w:rPr>
                                  </w:pPr>
                                  <w:r w:rsidRPr="00B96B6A">
                                    <w:rPr>
                                      <w:color w:val="000000"/>
                                      <w:sz w:val="22"/>
                                      <w:szCs w:val="22"/>
                                      <w:lang w:val="es-ES"/>
                                    </w:rPr>
                                    <w:t>Cada 2 semanas durant</w:t>
                                  </w:r>
                                  <w:r>
                                    <w:rPr>
                                      <w:color w:val="000000"/>
                                      <w:sz w:val="22"/>
                                      <w:szCs w:val="22"/>
                                      <w:lang w:val="es-ES"/>
                                    </w:rPr>
                                    <w:t>e el primer mes del tratamiento.</w:t>
                                  </w:r>
                                </w:p>
                                <w:p w14:paraId="45DEBE5F" w14:textId="77777777" w:rsidR="00773B29" w:rsidRPr="00040DB8" w:rsidRDefault="00773B29" w:rsidP="0011248F">
                                  <w:pPr>
                                    <w:pStyle w:val="Text"/>
                                    <w:spacing w:before="0"/>
                                    <w:jc w:val="left"/>
                                    <w:rPr>
                                      <w:color w:val="000000"/>
                                      <w:sz w:val="22"/>
                                      <w:szCs w:val="22"/>
                                    </w:rPr>
                                  </w:pPr>
                                  <w:r>
                                    <w:rPr>
                                      <w:color w:val="000000"/>
                                      <w:sz w:val="22"/>
                                      <w:szCs w:val="22"/>
                                    </w:rPr>
                                    <w:t>Mensualmente después.</w:t>
                                  </w:r>
                                </w:p>
                              </w:tc>
                            </w:tr>
                            <w:tr w:rsidR="00773B29" w:rsidRPr="00523B14" w14:paraId="464498FC" w14:textId="77777777" w:rsidTr="00D301B0">
                              <w:trPr>
                                <w:trHeight w:val="455"/>
                              </w:trPr>
                              <w:tc>
                                <w:tcPr>
                                  <w:tcW w:w="3696" w:type="dxa"/>
                                  <w:shd w:val="clear" w:color="auto" w:fill="auto"/>
                                </w:tcPr>
                                <w:p w14:paraId="06AF7948"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Pruebas auditivas y oftalmológicas</w:t>
                                  </w:r>
                                </w:p>
                              </w:tc>
                              <w:tc>
                                <w:tcPr>
                                  <w:tcW w:w="3945" w:type="dxa"/>
                                  <w:shd w:val="clear" w:color="auto" w:fill="auto"/>
                                </w:tcPr>
                                <w:p w14:paraId="14CC65AC"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006538E7" w14:textId="77777777" w:rsidR="00773B29" w:rsidRPr="005D3168" w:rsidRDefault="00773B29" w:rsidP="00B96B6A">
                                  <w:pPr>
                                    <w:pStyle w:val="Text"/>
                                    <w:spacing w:before="0"/>
                                    <w:jc w:val="left"/>
                                    <w:rPr>
                                      <w:color w:val="000000"/>
                                      <w:sz w:val="22"/>
                                      <w:szCs w:val="22"/>
                                      <w:lang w:val="es-ES"/>
                                    </w:rPr>
                                  </w:pPr>
                                  <w:r w:rsidRPr="005D3168">
                                    <w:rPr>
                                      <w:color w:val="000000"/>
                                      <w:sz w:val="22"/>
                                      <w:szCs w:val="22"/>
                                      <w:lang w:val="es-ES"/>
                                    </w:rPr>
                                    <w:t>Anualmente después.</w:t>
                                  </w:r>
                                </w:p>
                              </w:tc>
                            </w:tr>
                            <w:tr w:rsidR="00773B29" w:rsidRPr="00523B14" w14:paraId="7EE16A59" w14:textId="77777777" w:rsidTr="00D301B0">
                              <w:trPr>
                                <w:trHeight w:val="289"/>
                              </w:trPr>
                              <w:tc>
                                <w:tcPr>
                                  <w:tcW w:w="3696" w:type="dxa"/>
                                  <w:shd w:val="clear" w:color="auto" w:fill="auto"/>
                                </w:tcPr>
                                <w:p w14:paraId="50ADD5B0"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Peso corporal, altura y desarrollo sexual</w:t>
                                  </w:r>
                                </w:p>
                              </w:tc>
                              <w:tc>
                                <w:tcPr>
                                  <w:tcW w:w="3945" w:type="dxa"/>
                                  <w:shd w:val="clear" w:color="auto" w:fill="auto"/>
                                </w:tcPr>
                                <w:p w14:paraId="37EB9682" w14:textId="77777777" w:rsidR="00773B29" w:rsidRDefault="00773B29" w:rsidP="00664F13">
                                  <w:pPr>
                                    <w:pStyle w:val="Text"/>
                                    <w:spacing w:before="0"/>
                                    <w:jc w:val="left"/>
                                    <w:rPr>
                                      <w:color w:val="000000"/>
                                      <w:sz w:val="22"/>
                                      <w:szCs w:val="22"/>
                                      <w:lang w:val="es-ES_tradnl"/>
                                    </w:rPr>
                                  </w:pPr>
                                  <w:r>
                                    <w:rPr>
                                      <w:color w:val="000000"/>
                                      <w:sz w:val="22"/>
                                      <w:szCs w:val="22"/>
                                      <w:lang w:val="es-ES_tradnl"/>
                                    </w:rPr>
                                    <w:t>Antes del tratamiento.</w:t>
                                  </w:r>
                                </w:p>
                                <w:p w14:paraId="63F9BD56"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Anualmente en pacientes pediátricos.</w:t>
                                  </w:r>
                                </w:p>
                              </w:tc>
                            </w:tr>
                          </w:tbl>
                          <w:p w14:paraId="28B9DDEE" w14:textId="77777777" w:rsidR="00773B29" w:rsidRPr="00497E7C" w:rsidRDefault="00773B29" w:rsidP="00E953B6">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3642B" id="_x0000_s1027" type="#_x0000_t202" style="position:absolute;left:0;text-align:left;margin-left:7.05pt;margin-top:3.65pt;width:423.75pt;height:38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945"/>
                      </w:tblGrid>
                      <w:tr w:rsidR="00773B29" w:rsidRPr="00CA1058" w14:paraId="7A84D787" w14:textId="77777777" w:rsidTr="00D301B0">
                        <w:trPr>
                          <w:trHeight w:val="228"/>
                        </w:trPr>
                        <w:tc>
                          <w:tcPr>
                            <w:tcW w:w="3696" w:type="dxa"/>
                            <w:shd w:val="clear" w:color="auto" w:fill="auto"/>
                          </w:tcPr>
                          <w:p w14:paraId="7228B1DA" w14:textId="77777777" w:rsidR="00773B29" w:rsidRPr="00040DB8" w:rsidRDefault="00773B29" w:rsidP="00747E0E">
                            <w:pPr>
                              <w:pStyle w:val="Text"/>
                              <w:spacing w:before="0"/>
                              <w:jc w:val="left"/>
                              <w:rPr>
                                <w:b/>
                                <w:color w:val="000000"/>
                                <w:sz w:val="22"/>
                                <w:szCs w:val="22"/>
                              </w:rPr>
                            </w:pPr>
                            <w:r>
                              <w:rPr>
                                <w:b/>
                                <w:color w:val="000000"/>
                                <w:sz w:val="22"/>
                                <w:szCs w:val="22"/>
                              </w:rPr>
                              <w:t>Prueba</w:t>
                            </w:r>
                          </w:p>
                        </w:tc>
                        <w:tc>
                          <w:tcPr>
                            <w:tcW w:w="3945" w:type="dxa"/>
                            <w:shd w:val="clear" w:color="auto" w:fill="auto"/>
                          </w:tcPr>
                          <w:p w14:paraId="1E3BE31F" w14:textId="77777777" w:rsidR="00773B29" w:rsidRPr="00040DB8" w:rsidRDefault="00773B29" w:rsidP="00747E0E">
                            <w:pPr>
                              <w:pStyle w:val="Text"/>
                              <w:spacing w:before="0"/>
                              <w:jc w:val="left"/>
                              <w:rPr>
                                <w:b/>
                                <w:color w:val="000000"/>
                                <w:sz w:val="22"/>
                                <w:szCs w:val="22"/>
                              </w:rPr>
                            </w:pPr>
                            <w:r>
                              <w:rPr>
                                <w:b/>
                                <w:color w:val="000000"/>
                                <w:sz w:val="22"/>
                                <w:szCs w:val="22"/>
                              </w:rPr>
                              <w:t>Frecuencia</w:t>
                            </w:r>
                          </w:p>
                        </w:tc>
                      </w:tr>
                      <w:tr w:rsidR="00773B29" w:rsidRPr="00CA1058" w14:paraId="7278E1A6" w14:textId="77777777" w:rsidTr="00D2218A">
                        <w:trPr>
                          <w:trHeight w:val="924"/>
                        </w:trPr>
                        <w:tc>
                          <w:tcPr>
                            <w:tcW w:w="3696" w:type="dxa"/>
                            <w:tcBorders>
                              <w:bottom w:val="single" w:sz="4" w:space="0" w:color="auto"/>
                            </w:tcBorders>
                            <w:shd w:val="clear" w:color="auto" w:fill="auto"/>
                          </w:tcPr>
                          <w:p w14:paraId="554D49E2" w14:textId="77777777" w:rsidR="00773B29" w:rsidRPr="005D3168" w:rsidRDefault="00773B29" w:rsidP="00BA2E6D">
                            <w:pPr>
                              <w:tabs>
                                <w:tab w:val="clear" w:pos="567"/>
                              </w:tabs>
                              <w:autoSpaceDE w:val="0"/>
                              <w:autoSpaceDN w:val="0"/>
                              <w:spacing w:line="240" w:lineRule="auto"/>
                              <w:jc w:val="left"/>
                              <w:rPr>
                                <w:color w:val="000000"/>
                                <w:szCs w:val="22"/>
                                <w:lang w:val="es-ES"/>
                              </w:rPr>
                            </w:pPr>
                            <w:r w:rsidRPr="005D3168">
                              <w:rPr>
                                <w:color w:val="000000"/>
                                <w:szCs w:val="22"/>
                                <w:lang w:val="es-ES"/>
                              </w:rPr>
                              <w:t>Creatinina sérica</w:t>
                            </w:r>
                          </w:p>
                        </w:tc>
                        <w:tc>
                          <w:tcPr>
                            <w:tcW w:w="3945" w:type="dxa"/>
                            <w:tcBorders>
                              <w:bottom w:val="single" w:sz="4" w:space="0" w:color="auto"/>
                            </w:tcBorders>
                            <w:shd w:val="clear" w:color="auto" w:fill="auto"/>
                          </w:tcPr>
                          <w:p w14:paraId="1118360D"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Por duplicado antes de iniciar el tratamiento.</w:t>
                            </w:r>
                          </w:p>
                          <w:p w14:paraId="68DE471E"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 xml:space="preserve">Semanalmente durante el primer mes del tratamiento </w:t>
                            </w:r>
                            <w:r>
                              <w:rPr>
                                <w:color w:val="000000"/>
                                <w:sz w:val="22"/>
                                <w:szCs w:val="22"/>
                                <w:lang w:val="es-ES"/>
                              </w:rPr>
                              <w:t xml:space="preserve">o </w:t>
                            </w:r>
                            <w:r w:rsidRPr="005D3168">
                              <w:rPr>
                                <w:color w:val="000000"/>
                                <w:sz w:val="22"/>
                                <w:szCs w:val="22"/>
                                <w:lang w:val="es-ES"/>
                              </w:rPr>
                              <w:t>despu</w:t>
                            </w:r>
                            <w:r>
                              <w:rPr>
                                <w:color w:val="000000"/>
                                <w:sz w:val="22"/>
                                <w:szCs w:val="22"/>
                                <w:lang w:val="es-ES"/>
                              </w:rPr>
                              <w:t>és de una modificación de la dosis (incluido el cambio de formulación).</w:t>
                            </w:r>
                          </w:p>
                          <w:p w14:paraId="325B4528" w14:textId="77777777" w:rsidR="00773B29" w:rsidRPr="00040DB8" w:rsidRDefault="00773B29" w:rsidP="004826C7">
                            <w:pPr>
                              <w:pStyle w:val="Text"/>
                              <w:spacing w:before="0"/>
                              <w:jc w:val="left"/>
                              <w:rPr>
                                <w:color w:val="000000"/>
                                <w:sz w:val="22"/>
                                <w:szCs w:val="22"/>
                              </w:rPr>
                            </w:pPr>
                            <w:r>
                              <w:rPr>
                                <w:color w:val="000000"/>
                                <w:sz w:val="22"/>
                                <w:szCs w:val="22"/>
                              </w:rPr>
                              <w:t>Mensualmente después.</w:t>
                            </w:r>
                          </w:p>
                        </w:tc>
                      </w:tr>
                      <w:tr w:rsidR="00773B29" w:rsidRPr="00013ECD" w14:paraId="42672ACC" w14:textId="77777777" w:rsidTr="00D2218A">
                        <w:tblPrEx>
                          <w:tblBorders>
                            <w:top w:val="none" w:sz="0" w:space="0" w:color="auto"/>
                            <w:left w:val="none" w:sz="0" w:space="0" w:color="auto"/>
                            <w:bottom w:val="none" w:sz="0" w:space="0" w:color="auto"/>
                            <w:right w:val="none" w:sz="0" w:space="0" w:color="auto"/>
                          </w:tblBorders>
                        </w:tblPrEx>
                        <w:trPr>
                          <w:trHeight w:val="228"/>
                        </w:trPr>
                        <w:tc>
                          <w:tcPr>
                            <w:tcW w:w="3696" w:type="dxa"/>
                            <w:tcBorders>
                              <w:top w:val="single" w:sz="4" w:space="0" w:color="auto"/>
                              <w:left w:val="single" w:sz="4" w:space="0" w:color="auto"/>
                              <w:bottom w:val="single" w:sz="4" w:space="0" w:color="auto"/>
                            </w:tcBorders>
                            <w:shd w:val="clear" w:color="auto" w:fill="auto"/>
                          </w:tcPr>
                          <w:p w14:paraId="2275A082"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Aclaramiento de creatinina y/o cistatina C plasmática</w:t>
                            </w:r>
                          </w:p>
                        </w:tc>
                        <w:tc>
                          <w:tcPr>
                            <w:tcW w:w="3945" w:type="dxa"/>
                            <w:tcBorders>
                              <w:top w:val="single" w:sz="4" w:space="0" w:color="auto"/>
                              <w:bottom w:val="single" w:sz="4" w:space="0" w:color="auto"/>
                              <w:right w:val="single" w:sz="4" w:space="0" w:color="auto"/>
                            </w:tcBorders>
                            <w:shd w:val="clear" w:color="auto" w:fill="auto"/>
                          </w:tcPr>
                          <w:p w14:paraId="159B50CE"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Antes del tratamiento.</w:t>
                            </w:r>
                          </w:p>
                          <w:p w14:paraId="02779D72"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Seman</w:t>
                            </w:r>
                            <w:r>
                              <w:rPr>
                                <w:color w:val="000000"/>
                                <w:sz w:val="22"/>
                                <w:szCs w:val="22"/>
                                <w:lang w:val="es-ES_tradnl"/>
                              </w:rPr>
                              <w:t>a</w:t>
                            </w:r>
                            <w:r w:rsidRPr="000B39D4">
                              <w:rPr>
                                <w:color w:val="000000"/>
                                <w:sz w:val="22"/>
                                <w:szCs w:val="22"/>
                                <w:lang w:val="es-ES_tradnl"/>
                              </w:rPr>
                              <w:t>lmente durante el primer mes de t</w:t>
                            </w:r>
                            <w:r>
                              <w:rPr>
                                <w:color w:val="000000"/>
                                <w:sz w:val="22"/>
                                <w:szCs w:val="22"/>
                                <w:lang w:val="es-ES_tradnl"/>
                              </w:rPr>
                              <w:t>r</w:t>
                            </w:r>
                            <w:r w:rsidRPr="000B39D4">
                              <w:rPr>
                                <w:color w:val="000000"/>
                                <w:sz w:val="22"/>
                                <w:szCs w:val="22"/>
                                <w:lang w:val="es-ES_tradnl"/>
                              </w:rPr>
                              <w:t xml:space="preserve">atamiento </w:t>
                            </w:r>
                            <w:r>
                              <w:rPr>
                                <w:color w:val="000000"/>
                                <w:sz w:val="22"/>
                                <w:szCs w:val="22"/>
                                <w:lang w:val="es-ES_tradnl"/>
                              </w:rPr>
                              <w:t>o</w:t>
                            </w:r>
                            <w:r w:rsidRPr="000B39D4">
                              <w:rPr>
                                <w:color w:val="000000"/>
                                <w:sz w:val="22"/>
                                <w:szCs w:val="22"/>
                                <w:lang w:val="es-ES_tradnl"/>
                              </w:rPr>
                              <w:t xml:space="preserve"> tras la modificación de dosis</w:t>
                            </w:r>
                            <w:r>
                              <w:rPr>
                                <w:color w:val="000000"/>
                                <w:sz w:val="22"/>
                                <w:szCs w:val="22"/>
                                <w:lang w:val="es-ES_tradnl"/>
                              </w:rPr>
                              <w:t xml:space="preserve"> </w:t>
                            </w:r>
                            <w:r>
                              <w:rPr>
                                <w:color w:val="000000"/>
                                <w:sz w:val="22"/>
                                <w:szCs w:val="22"/>
                                <w:lang w:val="es-ES"/>
                              </w:rPr>
                              <w:t>(incluido el cambio de formulación)</w:t>
                            </w:r>
                            <w:r w:rsidRPr="000B39D4">
                              <w:rPr>
                                <w:color w:val="000000"/>
                                <w:sz w:val="22"/>
                                <w:szCs w:val="22"/>
                                <w:lang w:val="es-ES_tradnl"/>
                              </w:rPr>
                              <w:t>.</w:t>
                            </w:r>
                          </w:p>
                          <w:p w14:paraId="41DFD124"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Mensualmente después.</w:t>
                            </w:r>
                          </w:p>
                        </w:tc>
                      </w:tr>
                      <w:tr w:rsidR="00773B29" w:rsidRPr="00523B14" w14:paraId="65324644" w14:textId="77777777" w:rsidTr="00D2218A">
                        <w:trPr>
                          <w:trHeight w:val="228"/>
                        </w:trPr>
                        <w:tc>
                          <w:tcPr>
                            <w:tcW w:w="3696" w:type="dxa"/>
                            <w:tcBorders>
                              <w:top w:val="single" w:sz="4" w:space="0" w:color="auto"/>
                            </w:tcBorders>
                            <w:shd w:val="clear" w:color="auto" w:fill="auto"/>
                          </w:tcPr>
                          <w:p w14:paraId="0AE1A0FD" w14:textId="77777777" w:rsidR="00773B29" w:rsidRPr="000B39D4" w:rsidRDefault="00773B29" w:rsidP="00747E0E">
                            <w:pPr>
                              <w:pStyle w:val="Text"/>
                              <w:spacing w:before="0"/>
                              <w:jc w:val="left"/>
                              <w:rPr>
                                <w:color w:val="000000"/>
                                <w:sz w:val="22"/>
                                <w:szCs w:val="22"/>
                              </w:rPr>
                            </w:pPr>
                            <w:r w:rsidRPr="000B39D4">
                              <w:rPr>
                                <w:color w:val="000000"/>
                                <w:sz w:val="22"/>
                                <w:szCs w:val="22"/>
                              </w:rPr>
                              <w:t>Proteinuria</w:t>
                            </w:r>
                          </w:p>
                        </w:tc>
                        <w:tc>
                          <w:tcPr>
                            <w:tcW w:w="3945" w:type="dxa"/>
                            <w:tcBorders>
                              <w:top w:val="single" w:sz="4" w:space="0" w:color="auto"/>
                            </w:tcBorders>
                            <w:shd w:val="clear" w:color="auto" w:fill="auto"/>
                          </w:tcPr>
                          <w:p w14:paraId="0CE9CB53" w14:textId="77777777" w:rsidR="00773B29" w:rsidRPr="000B39D4" w:rsidRDefault="00773B29" w:rsidP="00664F13">
                            <w:pPr>
                              <w:pStyle w:val="Text"/>
                              <w:spacing w:before="0"/>
                              <w:jc w:val="left"/>
                              <w:rPr>
                                <w:color w:val="000000"/>
                                <w:sz w:val="22"/>
                                <w:szCs w:val="22"/>
                                <w:lang w:val="es-ES_tradnl"/>
                              </w:rPr>
                            </w:pPr>
                            <w:r w:rsidRPr="000B39D4">
                              <w:rPr>
                                <w:color w:val="000000"/>
                                <w:sz w:val="22"/>
                                <w:szCs w:val="22"/>
                                <w:lang w:val="es-ES_tradnl"/>
                              </w:rPr>
                              <w:t>Antes del tratamiento.</w:t>
                            </w:r>
                          </w:p>
                          <w:p w14:paraId="0029F896" w14:textId="77777777" w:rsidR="00773B29" w:rsidRPr="00A504CF" w:rsidRDefault="00773B29" w:rsidP="00664F13">
                            <w:pPr>
                              <w:pStyle w:val="Text"/>
                              <w:spacing w:before="0"/>
                              <w:jc w:val="left"/>
                              <w:rPr>
                                <w:color w:val="000000"/>
                                <w:sz w:val="22"/>
                                <w:szCs w:val="22"/>
                                <w:lang w:val="es-ES"/>
                              </w:rPr>
                            </w:pPr>
                            <w:r w:rsidRPr="00A504CF">
                              <w:rPr>
                                <w:color w:val="000000"/>
                                <w:sz w:val="22"/>
                                <w:szCs w:val="22"/>
                                <w:lang w:val="es-ES"/>
                              </w:rPr>
                              <w:t>Mensualmente después.</w:t>
                            </w:r>
                          </w:p>
                        </w:tc>
                      </w:tr>
                      <w:tr w:rsidR="00773B29" w:rsidRPr="00CA1058" w14:paraId="7193816C" w14:textId="77777777" w:rsidTr="00D301B0">
                        <w:trPr>
                          <w:trHeight w:val="911"/>
                        </w:trPr>
                        <w:tc>
                          <w:tcPr>
                            <w:tcW w:w="3696" w:type="dxa"/>
                            <w:shd w:val="clear" w:color="auto" w:fill="auto"/>
                          </w:tcPr>
                          <w:p w14:paraId="54BE8C40" w14:textId="77777777" w:rsidR="00773B29" w:rsidRPr="00E97824" w:rsidRDefault="00773B29" w:rsidP="0076196E">
                            <w:pPr>
                              <w:pStyle w:val="Text"/>
                              <w:spacing w:before="0"/>
                              <w:jc w:val="left"/>
                              <w:rPr>
                                <w:color w:val="000000"/>
                                <w:sz w:val="22"/>
                                <w:szCs w:val="22"/>
                                <w:lang w:val="es-ES"/>
                              </w:rPr>
                            </w:pPr>
                            <w:r w:rsidRPr="00E97824">
                              <w:rPr>
                                <w:color w:val="000000"/>
                                <w:sz w:val="22"/>
                                <w:szCs w:val="22"/>
                                <w:lang w:val="es-ES"/>
                              </w:rPr>
                              <w:t>Otros marcadores de la función tubular renal (como glucosuria en no diabéticos y bajos niveles s</w:t>
                            </w:r>
                            <w:r>
                              <w:rPr>
                                <w:color w:val="000000"/>
                                <w:sz w:val="22"/>
                                <w:szCs w:val="22"/>
                                <w:lang w:val="es-ES"/>
                              </w:rPr>
                              <w:t>éricos de potasio, fosfato, magnesio o urato</w:t>
                            </w:r>
                            <w:r w:rsidRPr="00E97824">
                              <w:rPr>
                                <w:color w:val="000000"/>
                                <w:sz w:val="22"/>
                                <w:szCs w:val="22"/>
                                <w:lang w:val="es-ES"/>
                              </w:rPr>
                              <w:t>, fosfaturia, aminoaciduria)</w:t>
                            </w:r>
                          </w:p>
                        </w:tc>
                        <w:tc>
                          <w:tcPr>
                            <w:tcW w:w="3945" w:type="dxa"/>
                            <w:shd w:val="clear" w:color="auto" w:fill="auto"/>
                          </w:tcPr>
                          <w:p w14:paraId="2D174A8B" w14:textId="77777777" w:rsidR="00773B29" w:rsidRPr="00040DB8" w:rsidRDefault="00773B29" w:rsidP="00747E0E">
                            <w:pPr>
                              <w:pStyle w:val="Text"/>
                              <w:spacing w:before="0"/>
                              <w:jc w:val="left"/>
                              <w:rPr>
                                <w:color w:val="000000"/>
                                <w:sz w:val="22"/>
                                <w:szCs w:val="22"/>
                              </w:rPr>
                            </w:pPr>
                            <w:r>
                              <w:rPr>
                                <w:color w:val="000000"/>
                                <w:sz w:val="22"/>
                                <w:szCs w:val="22"/>
                              </w:rPr>
                              <w:t>Según sea necesario.</w:t>
                            </w:r>
                          </w:p>
                        </w:tc>
                      </w:tr>
                      <w:tr w:rsidR="00773B29" w:rsidRPr="00CA1058" w14:paraId="0D3A0A72" w14:textId="77777777" w:rsidTr="00D301B0">
                        <w:trPr>
                          <w:trHeight w:val="924"/>
                        </w:trPr>
                        <w:tc>
                          <w:tcPr>
                            <w:tcW w:w="3696" w:type="dxa"/>
                            <w:shd w:val="clear" w:color="auto" w:fill="auto"/>
                          </w:tcPr>
                          <w:p w14:paraId="42D8FEA6"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Transaminasas, bilirrubina y fosfatasa alcalina s</w:t>
                            </w:r>
                            <w:r>
                              <w:rPr>
                                <w:color w:val="000000"/>
                                <w:sz w:val="22"/>
                                <w:szCs w:val="22"/>
                                <w:lang w:val="es-ES"/>
                              </w:rPr>
                              <w:t>éricas</w:t>
                            </w:r>
                          </w:p>
                        </w:tc>
                        <w:tc>
                          <w:tcPr>
                            <w:tcW w:w="3945" w:type="dxa"/>
                            <w:shd w:val="clear" w:color="auto" w:fill="auto"/>
                          </w:tcPr>
                          <w:p w14:paraId="19AE0E3C"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4564C4CD" w14:textId="77777777" w:rsidR="00773B29" w:rsidRPr="00E97824" w:rsidRDefault="00773B29" w:rsidP="00747E0E">
                            <w:pPr>
                              <w:pStyle w:val="Text"/>
                              <w:spacing w:before="0"/>
                              <w:jc w:val="left"/>
                              <w:rPr>
                                <w:color w:val="000000"/>
                                <w:sz w:val="22"/>
                                <w:szCs w:val="22"/>
                                <w:lang w:val="es-ES"/>
                              </w:rPr>
                            </w:pPr>
                            <w:r w:rsidRPr="00B96B6A">
                              <w:rPr>
                                <w:color w:val="000000"/>
                                <w:sz w:val="22"/>
                                <w:szCs w:val="22"/>
                                <w:lang w:val="es-ES"/>
                              </w:rPr>
                              <w:t>Cada 2 semanas durant</w:t>
                            </w:r>
                            <w:r>
                              <w:rPr>
                                <w:color w:val="000000"/>
                                <w:sz w:val="22"/>
                                <w:szCs w:val="22"/>
                                <w:lang w:val="es-ES"/>
                              </w:rPr>
                              <w:t>e el primer mes del tratamiento.</w:t>
                            </w:r>
                          </w:p>
                          <w:p w14:paraId="45DEBE5F" w14:textId="77777777" w:rsidR="00773B29" w:rsidRPr="00040DB8" w:rsidRDefault="00773B29" w:rsidP="0011248F">
                            <w:pPr>
                              <w:pStyle w:val="Text"/>
                              <w:spacing w:before="0"/>
                              <w:jc w:val="left"/>
                              <w:rPr>
                                <w:color w:val="000000"/>
                                <w:sz w:val="22"/>
                                <w:szCs w:val="22"/>
                              </w:rPr>
                            </w:pPr>
                            <w:r>
                              <w:rPr>
                                <w:color w:val="000000"/>
                                <w:sz w:val="22"/>
                                <w:szCs w:val="22"/>
                              </w:rPr>
                              <w:t>Mensualmente después.</w:t>
                            </w:r>
                          </w:p>
                        </w:tc>
                      </w:tr>
                      <w:tr w:rsidR="00773B29" w:rsidRPr="00523B14" w14:paraId="464498FC" w14:textId="77777777" w:rsidTr="00D301B0">
                        <w:trPr>
                          <w:trHeight w:val="455"/>
                        </w:trPr>
                        <w:tc>
                          <w:tcPr>
                            <w:tcW w:w="3696" w:type="dxa"/>
                            <w:shd w:val="clear" w:color="auto" w:fill="auto"/>
                          </w:tcPr>
                          <w:p w14:paraId="06AF7948"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Pruebas auditivas y oftalmológicas</w:t>
                            </w:r>
                          </w:p>
                        </w:tc>
                        <w:tc>
                          <w:tcPr>
                            <w:tcW w:w="3945" w:type="dxa"/>
                            <w:shd w:val="clear" w:color="auto" w:fill="auto"/>
                          </w:tcPr>
                          <w:p w14:paraId="14CC65AC"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006538E7" w14:textId="77777777" w:rsidR="00773B29" w:rsidRPr="005D3168" w:rsidRDefault="00773B29" w:rsidP="00B96B6A">
                            <w:pPr>
                              <w:pStyle w:val="Text"/>
                              <w:spacing w:before="0"/>
                              <w:jc w:val="left"/>
                              <w:rPr>
                                <w:color w:val="000000"/>
                                <w:sz w:val="22"/>
                                <w:szCs w:val="22"/>
                                <w:lang w:val="es-ES"/>
                              </w:rPr>
                            </w:pPr>
                            <w:r w:rsidRPr="005D3168">
                              <w:rPr>
                                <w:color w:val="000000"/>
                                <w:sz w:val="22"/>
                                <w:szCs w:val="22"/>
                                <w:lang w:val="es-ES"/>
                              </w:rPr>
                              <w:t>Anualmente después.</w:t>
                            </w:r>
                          </w:p>
                        </w:tc>
                      </w:tr>
                      <w:tr w:rsidR="00773B29" w:rsidRPr="00523B14" w14:paraId="7EE16A59" w14:textId="77777777" w:rsidTr="00D301B0">
                        <w:trPr>
                          <w:trHeight w:val="289"/>
                        </w:trPr>
                        <w:tc>
                          <w:tcPr>
                            <w:tcW w:w="3696" w:type="dxa"/>
                            <w:shd w:val="clear" w:color="auto" w:fill="auto"/>
                          </w:tcPr>
                          <w:p w14:paraId="50ADD5B0"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Peso corporal, altura y desarrollo sexual</w:t>
                            </w:r>
                          </w:p>
                        </w:tc>
                        <w:tc>
                          <w:tcPr>
                            <w:tcW w:w="3945" w:type="dxa"/>
                            <w:shd w:val="clear" w:color="auto" w:fill="auto"/>
                          </w:tcPr>
                          <w:p w14:paraId="37EB9682" w14:textId="77777777" w:rsidR="00773B29" w:rsidRDefault="00773B29" w:rsidP="00664F13">
                            <w:pPr>
                              <w:pStyle w:val="Text"/>
                              <w:spacing w:before="0"/>
                              <w:jc w:val="left"/>
                              <w:rPr>
                                <w:color w:val="000000"/>
                                <w:sz w:val="22"/>
                                <w:szCs w:val="22"/>
                                <w:lang w:val="es-ES_tradnl"/>
                              </w:rPr>
                            </w:pPr>
                            <w:r>
                              <w:rPr>
                                <w:color w:val="000000"/>
                                <w:sz w:val="22"/>
                                <w:szCs w:val="22"/>
                                <w:lang w:val="es-ES_tradnl"/>
                              </w:rPr>
                              <w:t>Antes del tratamiento.</w:t>
                            </w:r>
                          </w:p>
                          <w:p w14:paraId="63F9BD56"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Anualmente en pacientes pediátricos.</w:t>
                            </w:r>
                          </w:p>
                        </w:tc>
                      </w:tr>
                    </w:tbl>
                    <w:p w14:paraId="28B9DDEE" w14:textId="77777777" w:rsidR="00773B29" w:rsidRPr="00497E7C" w:rsidRDefault="00773B29" w:rsidP="00E953B6">
                      <w:pPr>
                        <w:rPr>
                          <w:lang w:val="es-ES"/>
                        </w:rPr>
                      </w:pPr>
                    </w:p>
                  </w:txbxContent>
                </v:textbox>
              </v:shape>
            </w:pict>
          </mc:Fallback>
        </mc:AlternateContent>
      </w:r>
    </w:p>
    <w:p w14:paraId="5C51BAE7"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67C1EBD"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22B404F0"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F2E4194"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C96B52A"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1CB0E367"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910A369"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1E59C771"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7544FAC9"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7255EED2"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5B7ED97"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C22AB12"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909BCFD"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5A3FB85"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EF4ED57"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541FC25"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F72F39A"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7F844D1"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A74F903"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2481E84B"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26B956EB"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2F484EC3" w14:textId="77777777" w:rsidR="005D3168" w:rsidRPr="00AB33BE" w:rsidRDefault="005D3168"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04025D12" w14:textId="77777777" w:rsidR="00664F13" w:rsidRPr="00AB33BE" w:rsidRDefault="00664F13"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9B920ED" w14:textId="77777777" w:rsidR="00664F13" w:rsidRPr="00AB33BE" w:rsidRDefault="00664F13"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7E31166F" w14:textId="77777777" w:rsidR="00664F13" w:rsidRPr="00AB33BE" w:rsidRDefault="00664F13"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C36A792" w14:textId="77777777" w:rsidR="00664F13" w:rsidRPr="00AB33BE" w:rsidRDefault="00664F13"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17C760A3" w14:textId="77777777" w:rsidR="00664F13" w:rsidRPr="00AB33BE" w:rsidRDefault="00664F13"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6D30376" w14:textId="521DE479" w:rsidR="00664F13" w:rsidRDefault="00664F13"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FD2E034" w14:textId="77777777" w:rsidR="00E953B6" w:rsidRPr="00AB33BE" w:rsidRDefault="00E953B6"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7838B32F" w14:textId="77777777" w:rsidR="005D3168" w:rsidRPr="00AB33BE" w:rsidRDefault="005D3168" w:rsidP="003E53E7">
      <w:pPr>
        <w:pStyle w:val="Text"/>
        <w:spacing w:before="0"/>
        <w:jc w:val="left"/>
        <w:rPr>
          <w:color w:val="000000"/>
          <w:sz w:val="22"/>
          <w:szCs w:val="22"/>
          <w:lang w:val="es-ES"/>
        </w:rPr>
      </w:pPr>
    </w:p>
    <w:p w14:paraId="323F12CD" w14:textId="1E844C55"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En pacientes con una esperanza de vida corta (p.ej. síndromes mielodisplásicos de alto riesgo), especialmente cuando las comorbilidades pueden aumentar el riesgo de reacciones adversas, el beneficio de EXJADE podría ser limitado y puede ser inferior a los riesgos. Como consecuencia, no se recomienda el tratamiento de estos pacientes con EXJADE.</w:t>
      </w:r>
    </w:p>
    <w:p w14:paraId="38C11EB6" w14:textId="77777777" w:rsidR="005D3168" w:rsidRPr="00AB33BE" w:rsidRDefault="005D3168" w:rsidP="003E53E7">
      <w:pPr>
        <w:pStyle w:val="Text"/>
        <w:spacing w:before="0"/>
        <w:jc w:val="left"/>
        <w:rPr>
          <w:color w:val="000000"/>
          <w:sz w:val="22"/>
          <w:szCs w:val="22"/>
          <w:lang w:val="es-ES"/>
        </w:rPr>
      </w:pPr>
    </w:p>
    <w:p w14:paraId="63C3F698"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Deberá prestarse especial atención en pacientes de edad avanzada debido a una mayor frecuencia de reacciones adversas (en particular, diarrea).</w:t>
      </w:r>
    </w:p>
    <w:p w14:paraId="6FD8142F" w14:textId="77777777" w:rsidR="005D3168" w:rsidRPr="00AB33BE" w:rsidRDefault="005D3168" w:rsidP="003E53E7">
      <w:pPr>
        <w:pStyle w:val="Text"/>
        <w:spacing w:before="0"/>
        <w:jc w:val="left"/>
        <w:rPr>
          <w:color w:val="000000"/>
          <w:sz w:val="22"/>
          <w:szCs w:val="22"/>
          <w:lang w:val="es-ES"/>
        </w:rPr>
      </w:pPr>
    </w:p>
    <w:p w14:paraId="4F8B4FA7"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Los datos en niños con talasemia no dependiente de transfusiones son muy limitados (ver sección 5.1). Como consecuencia, el tratamiento con EXJADE se debe controlar estrechamente para detectar </w:t>
      </w:r>
      <w:r w:rsidR="00BD1B42" w:rsidRPr="00AB33BE">
        <w:rPr>
          <w:color w:val="000000"/>
          <w:sz w:val="22"/>
          <w:szCs w:val="22"/>
          <w:lang w:val="es-ES"/>
        </w:rPr>
        <w:t xml:space="preserve">reacciones </w:t>
      </w:r>
      <w:r w:rsidRPr="00AB33BE">
        <w:rPr>
          <w:color w:val="000000"/>
          <w:sz w:val="22"/>
          <w:szCs w:val="22"/>
          <w:lang w:val="es-ES"/>
        </w:rPr>
        <w:t>advers</w:t>
      </w:r>
      <w:r w:rsidR="00BD1B42" w:rsidRPr="00AB33BE">
        <w:rPr>
          <w:color w:val="000000"/>
          <w:sz w:val="22"/>
          <w:szCs w:val="22"/>
          <w:lang w:val="es-ES"/>
        </w:rPr>
        <w:t>a</w:t>
      </w:r>
      <w:r w:rsidRPr="00AB33BE">
        <w:rPr>
          <w:color w:val="000000"/>
          <w:sz w:val="22"/>
          <w:szCs w:val="22"/>
          <w:lang w:val="es-ES"/>
        </w:rPr>
        <w:t>s y para seguir la carga férrica en la población pediátrica. Además, antes del tratamiento con EXJADE de niños con talasemia no dependiente de transfusiones con una sobrecarga férrica importante, el médico debe tener en cuenta que actualmente se desconocen las consecuencias de la exposición a largo plazo en estos pacientes.</w:t>
      </w:r>
    </w:p>
    <w:p w14:paraId="2E7B87D2" w14:textId="77777777" w:rsidR="005D3168" w:rsidRPr="00AB33BE" w:rsidRDefault="005D3168" w:rsidP="003E53E7">
      <w:pPr>
        <w:pStyle w:val="Text"/>
        <w:spacing w:before="0"/>
        <w:jc w:val="left"/>
        <w:rPr>
          <w:color w:val="000000"/>
          <w:sz w:val="22"/>
          <w:szCs w:val="22"/>
          <w:lang w:val="es-ES"/>
        </w:rPr>
      </w:pPr>
    </w:p>
    <w:p w14:paraId="54164813" w14:textId="77777777" w:rsidR="005D3168" w:rsidRPr="00AB33BE" w:rsidRDefault="002B6A89" w:rsidP="003E53E7">
      <w:pPr>
        <w:pStyle w:val="Text"/>
        <w:keepNext/>
        <w:spacing w:before="0"/>
        <w:jc w:val="left"/>
        <w:rPr>
          <w:color w:val="000000"/>
          <w:sz w:val="22"/>
          <w:szCs w:val="22"/>
          <w:u w:val="single"/>
          <w:lang w:val="es-ES"/>
        </w:rPr>
      </w:pPr>
      <w:r w:rsidRPr="00AB33BE">
        <w:rPr>
          <w:color w:val="000000"/>
          <w:sz w:val="22"/>
          <w:szCs w:val="22"/>
          <w:u w:val="single"/>
          <w:lang w:val="es-ES"/>
        </w:rPr>
        <w:t>Trastornos g</w:t>
      </w:r>
      <w:r w:rsidR="005D3168" w:rsidRPr="00AB33BE">
        <w:rPr>
          <w:color w:val="000000"/>
          <w:sz w:val="22"/>
          <w:szCs w:val="22"/>
          <w:u w:val="single"/>
          <w:lang w:val="es-ES"/>
        </w:rPr>
        <w:t>astrointestinal</w:t>
      </w:r>
      <w:r w:rsidRPr="00AB33BE">
        <w:rPr>
          <w:color w:val="000000"/>
          <w:sz w:val="22"/>
          <w:szCs w:val="22"/>
          <w:u w:val="single"/>
          <w:lang w:val="es-ES"/>
        </w:rPr>
        <w:t>es</w:t>
      </w:r>
    </w:p>
    <w:p w14:paraId="75D7D0FF" w14:textId="5471230F"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Se han notificado casos de úlceras y hemorragias en el tracto gastrointestinal superior en pacientes, incluyendo niños y adolescentes, que reciben tratamiento con </w:t>
      </w:r>
      <w:proofErr w:type="spellStart"/>
      <w:r w:rsidR="001036F5" w:rsidRPr="00AB33BE">
        <w:rPr>
          <w:color w:val="000000"/>
          <w:sz w:val="22"/>
          <w:szCs w:val="22"/>
          <w:lang w:val="es-ES"/>
        </w:rPr>
        <w:t>deferasirox</w:t>
      </w:r>
      <w:proofErr w:type="spellEnd"/>
      <w:r w:rsidRPr="00AB33BE">
        <w:rPr>
          <w:color w:val="000000"/>
          <w:sz w:val="22"/>
          <w:szCs w:val="22"/>
          <w:lang w:val="es-ES"/>
        </w:rPr>
        <w:t>. Se han observado múltiples úlceras en algunos pacientes (ver sección</w:t>
      </w:r>
      <w:r w:rsidR="007A0D04" w:rsidRPr="00AB33BE">
        <w:rPr>
          <w:color w:val="000000"/>
          <w:sz w:val="22"/>
          <w:szCs w:val="22"/>
          <w:lang w:val="es-ES"/>
        </w:rPr>
        <w:t> </w:t>
      </w:r>
      <w:r w:rsidRPr="00AB33BE">
        <w:rPr>
          <w:color w:val="000000"/>
          <w:sz w:val="22"/>
          <w:szCs w:val="22"/>
          <w:lang w:val="es-ES"/>
        </w:rPr>
        <w:t>4.8). Se han notificado casos de úlceras complicadas con perforación digestiva. También, se han notificado casos de hemorragias gastrointestinales mortales, especialmente en pacientes de edad avanzada que tenían procesos malignos y/o bajos recuentos de plaquetas. Los médicos y pacientes deben prestar atención ante la aparición de signos y síntomas de úlceras y hemorragia gastrointestinal durante el tratamiento con EXJADE</w:t>
      </w:r>
      <w:r w:rsidR="00EA17D3" w:rsidRPr="00AB33BE">
        <w:rPr>
          <w:color w:val="000000"/>
          <w:sz w:val="22"/>
          <w:szCs w:val="22"/>
          <w:lang w:val="es-ES"/>
        </w:rPr>
        <w:t>. En el caso de una úlcera gastrointestinal o hemorragia, se debe interrumpir E</w:t>
      </w:r>
      <w:r w:rsidR="006751D5" w:rsidRPr="00AB33BE">
        <w:rPr>
          <w:color w:val="000000"/>
          <w:sz w:val="22"/>
          <w:szCs w:val="22"/>
          <w:lang w:val="cs-CZ"/>
        </w:rPr>
        <w:t>XJADE</w:t>
      </w:r>
      <w:r w:rsidRPr="00AB33BE">
        <w:rPr>
          <w:color w:val="000000"/>
          <w:sz w:val="22"/>
          <w:szCs w:val="22"/>
          <w:lang w:val="es-ES"/>
        </w:rPr>
        <w:t xml:space="preserve"> e iniciar rápidamente una evaluación adicional y un tratamiento. Se debe prestar especial atención a los pacientes que estén tomando EXJADE junto con otras sustancias con potencial </w:t>
      </w:r>
      <w:proofErr w:type="spellStart"/>
      <w:r w:rsidRPr="00AB33BE">
        <w:rPr>
          <w:color w:val="000000"/>
          <w:sz w:val="22"/>
          <w:szCs w:val="22"/>
          <w:lang w:val="es-ES"/>
        </w:rPr>
        <w:t>ulcerogénico</w:t>
      </w:r>
      <w:proofErr w:type="spellEnd"/>
      <w:r w:rsidRPr="00AB33BE">
        <w:rPr>
          <w:color w:val="000000"/>
          <w:sz w:val="22"/>
          <w:szCs w:val="22"/>
          <w:lang w:val="es-ES"/>
        </w:rPr>
        <w:t xml:space="preserve"> conocido, como </w:t>
      </w:r>
      <w:proofErr w:type="spellStart"/>
      <w:r w:rsidRPr="00AB33BE">
        <w:rPr>
          <w:color w:val="000000"/>
          <w:sz w:val="22"/>
          <w:szCs w:val="22"/>
          <w:lang w:val="es-ES"/>
        </w:rPr>
        <w:t>AINEs</w:t>
      </w:r>
      <w:proofErr w:type="spellEnd"/>
      <w:r w:rsidRPr="00AB33BE">
        <w:rPr>
          <w:color w:val="000000"/>
          <w:sz w:val="22"/>
          <w:szCs w:val="22"/>
          <w:lang w:val="es-ES"/>
        </w:rPr>
        <w:t>, corticosteroides o bisfosfonatos orales, en pacientes que estén en tratamiento con anticoagulantes y en pacientes con recuentos de plaquetas por debajo de 50</w:t>
      </w:r>
      <w:r w:rsidR="00C01C5D" w:rsidRPr="00AB33BE">
        <w:rPr>
          <w:color w:val="000000"/>
          <w:sz w:val="22"/>
          <w:szCs w:val="22"/>
          <w:lang w:val="es-ES"/>
        </w:rPr>
        <w:t> </w:t>
      </w:r>
      <w:r w:rsidRPr="00AB33BE">
        <w:rPr>
          <w:color w:val="000000"/>
          <w:sz w:val="22"/>
          <w:szCs w:val="22"/>
          <w:lang w:val="es-ES"/>
        </w:rPr>
        <w:t>000/mm</w:t>
      </w:r>
      <w:r w:rsidRPr="00AB33BE">
        <w:rPr>
          <w:color w:val="000000"/>
          <w:sz w:val="22"/>
          <w:szCs w:val="22"/>
          <w:vertAlign w:val="superscript"/>
          <w:lang w:val="es-ES"/>
        </w:rPr>
        <w:t>3</w:t>
      </w:r>
      <w:r w:rsidRPr="00AB33BE">
        <w:rPr>
          <w:color w:val="000000"/>
          <w:sz w:val="22"/>
          <w:szCs w:val="22"/>
          <w:lang w:val="es-ES"/>
        </w:rPr>
        <w:t xml:space="preserve"> (50</w:t>
      </w:r>
      <w:r w:rsidR="007A0D04" w:rsidRPr="00AB33BE">
        <w:rPr>
          <w:color w:val="000000"/>
          <w:sz w:val="22"/>
          <w:szCs w:val="22"/>
          <w:lang w:val="es-ES"/>
        </w:rPr>
        <w:t> </w:t>
      </w:r>
      <w:r w:rsidRPr="00AB33BE">
        <w:rPr>
          <w:color w:val="000000"/>
          <w:sz w:val="22"/>
          <w:szCs w:val="22"/>
          <w:lang w:val="es-ES"/>
        </w:rPr>
        <w:t>x</w:t>
      </w:r>
      <w:r w:rsidR="007A0D04" w:rsidRPr="00AB33BE">
        <w:rPr>
          <w:color w:val="000000"/>
          <w:sz w:val="22"/>
          <w:szCs w:val="22"/>
          <w:lang w:val="es-ES"/>
        </w:rPr>
        <w:t> </w:t>
      </w:r>
      <w:r w:rsidRPr="00AB33BE">
        <w:rPr>
          <w:color w:val="000000"/>
          <w:sz w:val="22"/>
          <w:szCs w:val="22"/>
          <w:lang w:val="es-ES"/>
        </w:rPr>
        <w:t>10</w:t>
      </w:r>
      <w:r w:rsidRPr="00AB33BE">
        <w:rPr>
          <w:color w:val="000000"/>
          <w:sz w:val="22"/>
          <w:szCs w:val="22"/>
          <w:vertAlign w:val="superscript"/>
          <w:lang w:val="es-ES"/>
        </w:rPr>
        <w:t>9</w:t>
      </w:r>
      <w:r w:rsidRPr="00AB33BE">
        <w:rPr>
          <w:color w:val="000000"/>
          <w:sz w:val="22"/>
          <w:szCs w:val="22"/>
          <w:lang w:val="es-ES"/>
        </w:rPr>
        <w:t>/l) (ver sección</w:t>
      </w:r>
      <w:r w:rsidR="007A0D04" w:rsidRPr="00AB33BE">
        <w:rPr>
          <w:color w:val="000000"/>
          <w:sz w:val="22"/>
          <w:szCs w:val="22"/>
          <w:lang w:val="es-ES"/>
        </w:rPr>
        <w:t> </w:t>
      </w:r>
      <w:r w:rsidRPr="00AB33BE">
        <w:rPr>
          <w:color w:val="000000"/>
          <w:sz w:val="22"/>
          <w:szCs w:val="22"/>
          <w:lang w:val="es-ES"/>
        </w:rPr>
        <w:t>4.5).</w:t>
      </w:r>
    </w:p>
    <w:p w14:paraId="7379CD81" w14:textId="77777777" w:rsidR="005D3168" w:rsidRPr="00AB33BE" w:rsidRDefault="005D3168" w:rsidP="003E53E7">
      <w:pPr>
        <w:pStyle w:val="Text"/>
        <w:spacing w:before="0"/>
        <w:jc w:val="left"/>
        <w:rPr>
          <w:color w:val="000000"/>
          <w:sz w:val="22"/>
          <w:szCs w:val="22"/>
          <w:lang w:val="es-ES"/>
        </w:rPr>
      </w:pPr>
    </w:p>
    <w:p w14:paraId="22CDCC45"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Alteraciones cutáneas</w:t>
      </w:r>
    </w:p>
    <w:p w14:paraId="4C223707" w14:textId="135AC98C" w:rsidR="0081614C" w:rsidRPr="00AB33BE" w:rsidRDefault="0081614C" w:rsidP="003E53E7">
      <w:pPr>
        <w:pStyle w:val="Text"/>
        <w:tabs>
          <w:tab w:val="left" w:pos="6521"/>
        </w:tabs>
        <w:spacing w:before="0"/>
        <w:jc w:val="left"/>
        <w:rPr>
          <w:color w:val="000000"/>
          <w:sz w:val="22"/>
          <w:szCs w:val="22"/>
          <w:lang w:val="es-ES"/>
        </w:rPr>
      </w:pPr>
      <w:r w:rsidRPr="00AB33BE">
        <w:rPr>
          <w:color w:val="000000"/>
          <w:sz w:val="22"/>
          <w:szCs w:val="22"/>
          <w:lang w:val="es-ES"/>
        </w:rPr>
        <w:t xml:space="preserve">Durante el tratamiento con EXJADE pueden aparecer erupciones cutáneas. Las erupciones desaparecen de forma espontánea en la mayoría de los casos. Cuando sea necesario interrumpir el tratamiento, éste puede reiniciarse tras la resolución de la erupción, a una dosis más baja seguido por un escalado gradual de la dosis. En casos graves este reinicio podría combinarse con un breve periodo de administración de esteroides orales. Se han notificado reacciones adversas cutáneas graves como síndrome de Steven-Johnson (SSJ), </w:t>
      </w:r>
      <w:r w:rsidR="00186A75" w:rsidRPr="00AB33BE">
        <w:rPr>
          <w:color w:val="000000"/>
          <w:sz w:val="22"/>
          <w:szCs w:val="22"/>
          <w:lang w:val="es-ES"/>
        </w:rPr>
        <w:t>necrólisis</w:t>
      </w:r>
      <w:r w:rsidRPr="00AB33BE">
        <w:rPr>
          <w:color w:val="000000"/>
          <w:sz w:val="22"/>
          <w:szCs w:val="22"/>
          <w:lang w:val="es-ES"/>
        </w:rPr>
        <w:t xml:space="preserve"> epidérmica tóxica (NET) y reacción a medicamentos con eosinofilia y síntomas sistémicos (DRESS) que podrían amenazar la vida o provocar la muerte. Si se sospecha la existencia de cualquier reacción cutánea grave, se debe interrumpir el tratamiento con EXJADE inmediatamente y no iniciarse de nuevo. En el momento en que se recete el medicamento se ha de advertir al paciente sobre los síntomas de reacciones cutáneas graves, y vigilarse de cerca.</w:t>
      </w:r>
    </w:p>
    <w:p w14:paraId="57A5D7B7" w14:textId="77777777" w:rsidR="005D3168" w:rsidRPr="00AB33BE" w:rsidRDefault="005D3168" w:rsidP="003E53E7">
      <w:pPr>
        <w:pStyle w:val="Text"/>
        <w:spacing w:before="0"/>
        <w:jc w:val="left"/>
        <w:rPr>
          <w:color w:val="000000"/>
          <w:sz w:val="22"/>
          <w:szCs w:val="22"/>
          <w:lang w:val="es-ES"/>
        </w:rPr>
      </w:pPr>
    </w:p>
    <w:p w14:paraId="10516EF6"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Reacciones de hipersensibilidad</w:t>
      </w:r>
    </w:p>
    <w:p w14:paraId="1F1A80ED"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Se han notificado casos de reacciones de hipersensibilidad graves (como anafilaxis y angioedema) en pacientes tratados con </w:t>
      </w:r>
      <w:proofErr w:type="spellStart"/>
      <w:r w:rsidR="001036F5" w:rsidRPr="00AB33BE">
        <w:rPr>
          <w:color w:val="000000"/>
          <w:sz w:val="22"/>
          <w:szCs w:val="22"/>
          <w:lang w:val="es-ES"/>
        </w:rPr>
        <w:t>deferasirox</w:t>
      </w:r>
      <w:proofErr w:type="spellEnd"/>
      <w:r w:rsidRPr="00AB33BE">
        <w:rPr>
          <w:color w:val="000000"/>
          <w:sz w:val="22"/>
          <w:szCs w:val="22"/>
          <w:lang w:val="es-ES"/>
        </w:rPr>
        <w:t>, que en la mayoría de los casos se inician dentro del primer mes de tratamiento (ver sección</w:t>
      </w:r>
      <w:r w:rsidR="00FB4C18" w:rsidRPr="00AB33BE">
        <w:rPr>
          <w:color w:val="000000"/>
          <w:sz w:val="22"/>
          <w:szCs w:val="22"/>
          <w:lang w:val="es-ES"/>
        </w:rPr>
        <w:t> </w:t>
      </w:r>
      <w:r w:rsidRPr="00AB33BE">
        <w:rPr>
          <w:color w:val="000000"/>
          <w:sz w:val="22"/>
          <w:szCs w:val="22"/>
          <w:lang w:val="es-ES"/>
        </w:rPr>
        <w:t xml:space="preserve">4.8). Si aparecen estas reacciones, debe interrumpirse el tratamiento con EXJADE y establecer las medidas médicas adecuadas. No se debe reiniciar el tratamiento con </w:t>
      </w:r>
      <w:proofErr w:type="spellStart"/>
      <w:r w:rsidRPr="00AB33BE">
        <w:rPr>
          <w:color w:val="000000"/>
          <w:sz w:val="22"/>
          <w:szCs w:val="22"/>
          <w:lang w:val="es-ES"/>
        </w:rPr>
        <w:t>deferasirox</w:t>
      </w:r>
      <w:proofErr w:type="spellEnd"/>
      <w:r w:rsidRPr="00AB33BE">
        <w:rPr>
          <w:color w:val="000000"/>
          <w:sz w:val="22"/>
          <w:szCs w:val="22"/>
          <w:lang w:val="es-ES"/>
        </w:rPr>
        <w:t xml:space="preserve"> en pacientes que hayan presentado una reacción de hipersensibilidad debido al riesgo de poder sufrir un shock anafiláctico (ver sección 4.3).</w:t>
      </w:r>
    </w:p>
    <w:p w14:paraId="56D0C85B" w14:textId="77777777" w:rsidR="005D3168" w:rsidRPr="00AB33BE" w:rsidRDefault="005D3168" w:rsidP="003E53E7">
      <w:pPr>
        <w:pStyle w:val="Text"/>
        <w:spacing w:before="0"/>
        <w:jc w:val="left"/>
        <w:rPr>
          <w:color w:val="000000"/>
          <w:sz w:val="22"/>
          <w:szCs w:val="22"/>
          <w:lang w:val="es-ES"/>
        </w:rPr>
      </w:pPr>
    </w:p>
    <w:p w14:paraId="22A3371B"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Visión y audición</w:t>
      </w:r>
    </w:p>
    <w:p w14:paraId="6A85DDCC"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Se han notificado trastornos auditivos (disminución de la audición) y oculares (opacidades del cristalino) (ver sección</w:t>
      </w:r>
      <w:r w:rsidR="00FB4C18" w:rsidRPr="00AB33BE">
        <w:rPr>
          <w:color w:val="000000"/>
          <w:sz w:val="22"/>
          <w:szCs w:val="22"/>
          <w:lang w:val="es-ES"/>
        </w:rPr>
        <w:t> </w:t>
      </w:r>
      <w:r w:rsidRPr="00AB33BE">
        <w:rPr>
          <w:color w:val="000000"/>
          <w:sz w:val="22"/>
          <w:szCs w:val="22"/>
          <w:lang w:val="es-ES"/>
        </w:rPr>
        <w:t>4.8). Se recomienda efectuar pruebas auditivas y oftalmológicas (incluyendo el examen del fondo del ojo) antes de iniciar el tratamiento y posteriormente a intervalos regulares (cada 12 meses). Si se observan anomalías durante el tratamiento, puede considerarse una reducción de la dosis o una interrupción del tratamiento.</w:t>
      </w:r>
    </w:p>
    <w:p w14:paraId="2C9AD6E4" w14:textId="77777777" w:rsidR="005D3168" w:rsidRPr="00AB33BE" w:rsidRDefault="005D3168" w:rsidP="003E53E7">
      <w:pPr>
        <w:pStyle w:val="Text"/>
        <w:spacing w:before="0"/>
        <w:jc w:val="left"/>
        <w:rPr>
          <w:color w:val="000000"/>
          <w:sz w:val="22"/>
          <w:szCs w:val="22"/>
          <w:lang w:val="es-ES"/>
        </w:rPr>
      </w:pPr>
    </w:p>
    <w:p w14:paraId="4B32C55D"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Trastornos hematológicos</w:t>
      </w:r>
    </w:p>
    <w:p w14:paraId="75CA6722"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Tras la comercialización, se han notificado casos de leucopenia, trombocitopenia o pancitopenia (o empeoramiento de estas citopenias) y de empeoramiento de anemia en pacientes tratados con </w:t>
      </w:r>
      <w:proofErr w:type="spellStart"/>
      <w:r w:rsidR="001036F5" w:rsidRPr="00AB33BE">
        <w:rPr>
          <w:color w:val="000000"/>
          <w:sz w:val="22"/>
          <w:szCs w:val="22"/>
          <w:lang w:val="es-ES"/>
        </w:rPr>
        <w:t>deferasirox</w:t>
      </w:r>
      <w:proofErr w:type="spellEnd"/>
      <w:r w:rsidRPr="00AB33BE">
        <w:rPr>
          <w:color w:val="000000"/>
          <w:sz w:val="22"/>
          <w:szCs w:val="22"/>
          <w:lang w:val="es-ES"/>
        </w:rPr>
        <w:t>. La mayoría de estos pacientes tenían alteraciones hematológicas previas que habitualmente están asociadas con un fallo de la médula ósea. Sin embargo, no se puede excluir que contribuya o agrave estas alteraciones. Deberá considerarse la interrupción del tratamiento en pacientes que desarrollen una citopenia sin una causa explicable.</w:t>
      </w:r>
    </w:p>
    <w:p w14:paraId="70E38832" w14:textId="77777777" w:rsidR="005D3168" w:rsidRPr="00AB33BE" w:rsidRDefault="005D3168" w:rsidP="003E53E7">
      <w:pPr>
        <w:pStyle w:val="Text"/>
        <w:spacing w:before="0"/>
        <w:jc w:val="left"/>
        <w:rPr>
          <w:color w:val="000000"/>
          <w:sz w:val="22"/>
          <w:szCs w:val="22"/>
          <w:lang w:val="es-ES"/>
        </w:rPr>
      </w:pPr>
    </w:p>
    <w:p w14:paraId="63ECE850"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lastRenderedPageBreak/>
        <w:t>Otras consideraciones</w:t>
      </w:r>
    </w:p>
    <w:p w14:paraId="12993289"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Se recomienda controlar mensualmente la ferritina sérica a fin de valorar la respuesta del paciente al tratamiento </w:t>
      </w:r>
      <w:r w:rsidR="00204109" w:rsidRPr="00AB33BE">
        <w:rPr>
          <w:color w:val="000000"/>
          <w:sz w:val="22"/>
          <w:szCs w:val="22"/>
          <w:lang w:val="es-ES"/>
        </w:rPr>
        <w:t xml:space="preserve">y evitar la </w:t>
      </w:r>
      <w:proofErr w:type="spellStart"/>
      <w:r w:rsidR="00204109" w:rsidRPr="00AB33BE">
        <w:rPr>
          <w:color w:val="000000"/>
          <w:sz w:val="22"/>
          <w:szCs w:val="22"/>
          <w:lang w:val="es-ES"/>
        </w:rPr>
        <w:t>sobrequelación</w:t>
      </w:r>
      <w:proofErr w:type="spellEnd"/>
      <w:r w:rsidR="00204109" w:rsidRPr="00AB33BE">
        <w:rPr>
          <w:color w:val="000000"/>
          <w:sz w:val="22"/>
          <w:szCs w:val="22"/>
          <w:lang w:val="es-ES"/>
        </w:rPr>
        <w:t xml:space="preserve"> </w:t>
      </w:r>
      <w:r w:rsidRPr="00AB33BE">
        <w:rPr>
          <w:color w:val="000000"/>
          <w:sz w:val="22"/>
          <w:szCs w:val="22"/>
          <w:lang w:val="es-ES"/>
        </w:rPr>
        <w:t>(ver sección</w:t>
      </w:r>
      <w:r w:rsidR="00FB4C18" w:rsidRPr="00AB33BE">
        <w:rPr>
          <w:color w:val="000000"/>
          <w:sz w:val="22"/>
          <w:szCs w:val="22"/>
          <w:lang w:val="es-ES"/>
        </w:rPr>
        <w:t> </w:t>
      </w:r>
      <w:r w:rsidRPr="00AB33BE">
        <w:rPr>
          <w:color w:val="000000"/>
          <w:sz w:val="22"/>
          <w:szCs w:val="22"/>
          <w:lang w:val="es-ES"/>
        </w:rPr>
        <w:t xml:space="preserve">4.2). </w:t>
      </w:r>
      <w:r w:rsidR="00204109" w:rsidRPr="00AB33BE">
        <w:rPr>
          <w:color w:val="000000"/>
          <w:sz w:val="22"/>
          <w:szCs w:val="22"/>
          <w:lang w:val="es-ES"/>
        </w:rPr>
        <w:t xml:space="preserve">Durante los periodos de tratamiento con dosis elevadas o cuando los niveles de ferritina sérica están cerca del rango objetivo, se recomienda una reducción de la dosis o una monitorización más estrecha de la función renal y hepática y de los niveles de ferritina sérica. </w:t>
      </w:r>
      <w:r w:rsidRPr="00AB33BE">
        <w:rPr>
          <w:color w:val="000000"/>
          <w:sz w:val="22"/>
          <w:szCs w:val="22"/>
          <w:lang w:val="es-ES"/>
        </w:rPr>
        <w:t xml:space="preserve">Si los niveles de ferritina sérica disminuyen de forma continuada por debajo de 500 µg/l (en sobrecarga férrica transfusional) o por debajo de 300 µg/l (en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se debe considerar la interrupción del tratamiento.</w:t>
      </w:r>
    </w:p>
    <w:p w14:paraId="1A3473B6" w14:textId="77777777" w:rsidR="005D3168" w:rsidRPr="00AB33BE" w:rsidRDefault="005D3168" w:rsidP="003E53E7">
      <w:pPr>
        <w:pStyle w:val="Text"/>
        <w:spacing w:before="0"/>
        <w:jc w:val="left"/>
        <w:rPr>
          <w:color w:val="000000"/>
          <w:sz w:val="22"/>
          <w:szCs w:val="22"/>
          <w:lang w:val="es-ES"/>
        </w:rPr>
      </w:pPr>
    </w:p>
    <w:p w14:paraId="6947BA99"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Los resultados de las pruebas para determinar la creatinina sérica, la </w:t>
      </w:r>
      <w:proofErr w:type="gramStart"/>
      <w:r w:rsidRPr="00AB33BE">
        <w:rPr>
          <w:color w:val="000000"/>
          <w:sz w:val="22"/>
          <w:szCs w:val="22"/>
          <w:lang w:val="es-ES"/>
        </w:rPr>
        <w:t>ferritina sérica y las transaminasas séricas</w:t>
      </w:r>
      <w:proofErr w:type="gramEnd"/>
      <w:r w:rsidRPr="00AB33BE">
        <w:rPr>
          <w:color w:val="000000"/>
          <w:sz w:val="22"/>
          <w:szCs w:val="22"/>
          <w:lang w:val="es-ES"/>
        </w:rPr>
        <w:t xml:space="preserve"> deben registrarse y evaluarse regularmente para observar las tendencias.</w:t>
      </w:r>
    </w:p>
    <w:p w14:paraId="7FCE633C" w14:textId="77777777" w:rsidR="005D3168" w:rsidRPr="00AB33BE" w:rsidRDefault="005D3168" w:rsidP="003E53E7">
      <w:pPr>
        <w:pStyle w:val="Text"/>
        <w:spacing w:before="0"/>
        <w:jc w:val="left"/>
        <w:rPr>
          <w:color w:val="000000"/>
          <w:sz w:val="22"/>
          <w:szCs w:val="22"/>
          <w:lang w:val="es-ES"/>
        </w:rPr>
      </w:pPr>
    </w:p>
    <w:p w14:paraId="2BC1E4F7"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 pacientes pediátricos tratados con </w:t>
      </w:r>
      <w:proofErr w:type="spellStart"/>
      <w:r w:rsidR="001036F5" w:rsidRPr="00AB33BE">
        <w:rPr>
          <w:color w:val="000000"/>
          <w:sz w:val="22"/>
          <w:szCs w:val="22"/>
          <w:lang w:val="es-ES"/>
        </w:rPr>
        <w:t>deferasirox</w:t>
      </w:r>
      <w:proofErr w:type="spellEnd"/>
      <w:r w:rsidRPr="00AB33BE">
        <w:rPr>
          <w:color w:val="000000"/>
          <w:sz w:val="22"/>
          <w:szCs w:val="22"/>
          <w:lang w:val="es-ES"/>
        </w:rPr>
        <w:t xml:space="preserve"> en </w:t>
      </w:r>
      <w:r w:rsidR="00D46588" w:rsidRPr="00AB33BE">
        <w:rPr>
          <w:color w:val="000000"/>
          <w:sz w:val="22"/>
          <w:szCs w:val="22"/>
          <w:lang w:val="es-ES"/>
        </w:rPr>
        <w:t>dos</w:t>
      </w:r>
      <w:r w:rsidRPr="00AB33BE">
        <w:rPr>
          <w:color w:val="000000"/>
          <w:sz w:val="22"/>
          <w:szCs w:val="22"/>
          <w:lang w:val="es-ES"/>
        </w:rPr>
        <w:t xml:space="preserve"> ensayo</w:t>
      </w:r>
      <w:r w:rsidR="00D46588" w:rsidRPr="00AB33BE">
        <w:rPr>
          <w:color w:val="000000"/>
          <w:sz w:val="22"/>
          <w:szCs w:val="22"/>
          <w:lang w:val="es-ES"/>
        </w:rPr>
        <w:t>s</w:t>
      </w:r>
      <w:r w:rsidRPr="00AB33BE">
        <w:rPr>
          <w:color w:val="000000"/>
          <w:sz w:val="22"/>
          <w:szCs w:val="22"/>
          <w:lang w:val="es-ES"/>
        </w:rPr>
        <w:t xml:space="preserve"> clínico</w:t>
      </w:r>
      <w:r w:rsidR="00D46588" w:rsidRPr="00AB33BE">
        <w:rPr>
          <w:color w:val="000000"/>
          <w:sz w:val="22"/>
          <w:szCs w:val="22"/>
          <w:lang w:val="es-ES"/>
        </w:rPr>
        <w:t>s</w:t>
      </w:r>
      <w:r w:rsidRPr="00AB33BE">
        <w:rPr>
          <w:color w:val="000000"/>
          <w:sz w:val="22"/>
          <w:szCs w:val="22"/>
          <w:lang w:val="es-ES"/>
        </w:rPr>
        <w:t xml:space="preserve"> durante un máximo de 5 años, no se observó una alteración del crecimiento y del desarrollo sexual</w:t>
      </w:r>
      <w:r w:rsidR="00D46588" w:rsidRPr="00AB33BE">
        <w:rPr>
          <w:color w:val="000000"/>
          <w:sz w:val="22"/>
          <w:szCs w:val="22"/>
          <w:lang w:val="es-ES"/>
        </w:rPr>
        <w:t xml:space="preserve"> (ver sección</w:t>
      </w:r>
      <w:r w:rsidR="00FB4C18" w:rsidRPr="00AB33BE">
        <w:rPr>
          <w:color w:val="000000"/>
          <w:sz w:val="22"/>
          <w:szCs w:val="22"/>
          <w:lang w:val="es-ES"/>
        </w:rPr>
        <w:t> </w:t>
      </w:r>
      <w:r w:rsidR="00D46588" w:rsidRPr="00AB33BE">
        <w:rPr>
          <w:color w:val="000000"/>
          <w:sz w:val="22"/>
          <w:szCs w:val="22"/>
          <w:lang w:val="es-ES"/>
        </w:rPr>
        <w:t>4.8)</w:t>
      </w:r>
      <w:r w:rsidRPr="00AB33BE">
        <w:rPr>
          <w:color w:val="000000"/>
          <w:sz w:val="22"/>
          <w:szCs w:val="22"/>
          <w:lang w:val="es-ES"/>
        </w:rPr>
        <w:t xml:space="preserve">. De todos modos, como medida de precaución general en el manejo de pacientes pediátricos con sobrecarga férrica debida a transfusiones, deberá controlarse </w:t>
      </w:r>
      <w:r w:rsidR="0038457A" w:rsidRPr="00AB33BE">
        <w:rPr>
          <w:color w:val="000000"/>
          <w:sz w:val="22"/>
          <w:szCs w:val="22"/>
          <w:lang w:val="es-ES"/>
        </w:rPr>
        <w:t xml:space="preserve">antes del tratamiento </w:t>
      </w:r>
      <w:r w:rsidRPr="00AB33BE">
        <w:rPr>
          <w:color w:val="000000"/>
          <w:sz w:val="22"/>
          <w:szCs w:val="22"/>
          <w:lang w:val="es-ES"/>
        </w:rPr>
        <w:t>el peso corporal, la altura y el desarrollo sexual de forma regular (cada 12 meses).</w:t>
      </w:r>
    </w:p>
    <w:p w14:paraId="4879AE6C" w14:textId="77777777" w:rsidR="005D3168" w:rsidRPr="00AB33BE" w:rsidRDefault="005D3168" w:rsidP="003E53E7">
      <w:pPr>
        <w:pStyle w:val="Text"/>
        <w:spacing w:before="0"/>
        <w:jc w:val="left"/>
        <w:rPr>
          <w:color w:val="000000"/>
          <w:sz w:val="22"/>
          <w:szCs w:val="22"/>
          <w:lang w:val="es-ES"/>
        </w:rPr>
      </w:pPr>
    </w:p>
    <w:p w14:paraId="7F254524" w14:textId="4FC46896" w:rsidR="005D3168" w:rsidRDefault="005D3168" w:rsidP="003E53E7">
      <w:pPr>
        <w:pStyle w:val="Text"/>
        <w:spacing w:before="0"/>
        <w:jc w:val="left"/>
        <w:rPr>
          <w:color w:val="000000"/>
          <w:sz w:val="22"/>
          <w:szCs w:val="22"/>
          <w:lang w:val="es-ES"/>
        </w:rPr>
      </w:pPr>
      <w:r w:rsidRPr="00AB33BE">
        <w:rPr>
          <w:color w:val="000000"/>
          <w:sz w:val="22"/>
          <w:szCs w:val="22"/>
          <w:lang w:val="es-ES"/>
        </w:rPr>
        <w:t>La disfunción cardiaca es una complicación conocida de la sobrecarga férrica grave. Se deberá controlar la función cardiaca en pacientes con sobrecarga férrica grave durante el tratamiento a largo plazo con EXJADE.</w:t>
      </w:r>
    </w:p>
    <w:p w14:paraId="3CED3163" w14:textId="73588B3A" w:rsidR="00696525" w:rsidRPr="005C760C" w:rsidRDefault="00696525" w:rsidP="003E53E7">
      <w:pPr>
        <w:pStyle w:val="Text"/>
        <w:spacing w:before="0"/>
        <w:jc w:val="left"/>
        <w:rPr>
          <w:sz w:val="22"/>
          <w:szCs w:val="22"/>
          <w:lang w:val="es-ES"/>
        </w:rPr>
      </w:pPr>
    </w:p>
    <w:p w14:paraId="26E221F7" w14:textId="359A7DED" w:rsidR="00696525" w:rsidRPr="005C760C" w:rsidRDefault="00696525" w:rsidP="003E53E7">
      <w:pPr>
        <w:pStyle w:val="Text"/>
        <w:keepNext/>
        <w:keepLines/>
        <w:spacing w:before="0"/>
        <w:jc w:val="left"/>
        <w:rPr>
          <w:sz w:val="22"/>
          <w:szCs w:val="22"/>
          <w:u w:val="single"/>
          <w:lang w:val="es-ES"/>
        </w:rPr>
      </w:pPr>
      <w:r w:rsidRPr="005C760C">
        <w:rPr>
          <w:sz w:val="22"/>
          <w:szCs w:val="22"/>
          <w:u w:val="single"/>
          <w:lang w:val="es-ES"/>
        </w:rPr>
        <w:t>Excipientes</w:t>
      </w:r>
    </w:p>
    <w:p w14:paraId="6B9AF253" w14:textId="77777777" w:rsidR="00696525" w:rsidRPr="005C760C" w:rsidRDefault="00696525" w:rsidP="003E53E7">
      <w:pPr>
        <w:pStyle w:val="Text"/>
        <w:keepNext/>
        <w:keepLines/>
        <w:spacing w:before="0"/>
        <w:jc w:val="left"/>
        <w:rPr>
          <w:sz w:val="22"/>
          <w:szCs w:val="22"/>
          <w:lang w:val="es-ES"/>
        </w:rPr>
      </w:pPr>
    </w:p>
    <w:p w14:paraId="5D61A2D4" w14:textId="12C5B01E" w:rsidR="00696525" w:rsidRPr="005C760C" w:rsidRDefault="00696525" w:rsidP="003E53E7">
      <w:pPr>
        <w:pStyle w:val="Text"/>
        <w:spacing w:before="0"/>
        <w:jc w:val="left"/>
        <w:rPr>
          <w:sz w:val="22"/>
          <w:szCs w:val="22"/>
          <w:lang w:val="es-ES"/>
        </w:rPr>
      </w:pPr>
      <w:r w:rsidRPr="005C760C">
        <w:rPr>
          <w:sz w:val="22"/>
          <w:szCs w:val="22"/>
          <w:lang w:val="es-ES"/>
        </w:rPr>
        <w:t>Este medicamento contiene menos de 1 mmol de sodio (23 mg) por comprimido recubierto con película; esto es, esencialmente “exento de sodio”.</w:t>
      </w:r>
    </w:p>
    <w:p w14:paraId="53DA6319" w14:textId="77777777" w:rsidR="005D3168" w:rsidRPr="005C760C" w:rsidRDefault="005D3168" w:rsidP="003E53E7">
      <w:pPr>
        <w:pStyle w:val="Text"/>
        <w:spacing w:before="0"/>
        <w:jc w:val="left"/>
        <w:rPr>
          <w:sz w:val="22"/>
          <w:szCs w:val="22"/>
          <w:lang w:val="es-ES"/>
        </w:rPr>
      </w:pPr>
    </w:p>
    <w:p w14:paraId="7C189B02" w14:textId="77777777" w:rsidR="005D3168" w:rsidRPr="00AB33BE" w:rsidRDefault="005D3168" w:rsidP="003E53E7">
      <w:pPr>
        <w:keepNext/>
        <w:spacing w:line="240" w:lineRule="auto"/>
        <w:jc w:val="left"/>
        <w:rPr>
          <w:b/>
          <w:color w:val="000000"/>
          <w:lang w:val="es-ES"/>
        </w:rPr>
      </w:pPr>
      <w:r w:rsidRPr="00AB33BE">
        <w:rPr>
          <w:b/>
          <w:color w:val="000000"/>
          <w:lang w:val="es-ES"/>
        </w:rPr>
        <w:t>4.5</w:t>
      </w:r>
      <w:r w:rsidRPr="00AB33BE">
        <w:rPr>
          <w:b/>
          <w:color w:val="000000"/>
          <w:lang w:val="es-ES"/>
        </w:rPr>
        <w:tab/>
        <w:t>Interacción con otros medicamentos y otras formas de interacción</w:t>
      </w:r>
    </w:p>
    <w:p w14:paraId="56FF8F44" w14:textId="77777777" w:rsidR="005D3168" w:rsidRPr="00AB33BE" w:rsidRDefault="005D3168" w:rsidP="003E53E7">
      <w:pPr>
        <w:keepNext/>
        <w:tabs>
          <w:tab w:val="clear" w:pos="567"/>
        </w:tabs>
        <w:spacing w:line="240" w:lineRule="auto"/>
        <w:jc w:val="left"/>
        <w:rPr>
          <w:color w:val="000000"/>
          <w:szCs w:val="22"/>
          <w:lang w:val="es-ES"/>
        </w:rPr>
      </w:pPr>
    </w:p>
    <w:p w14:paraId="25280124" w14:textId="1CF2C432"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No se ha establecido la seguridad de </w:t>
      </w:r>
      <w:proofErr w:type="spellStart"/>
      <w:r w:rsidR="001036F5" w:rsidRPr="00AB33BE">
        <w:rPr>
          <w:color w:val="000000"/>
          <w:sz w:val="22"/>
          <w:szCs w:val="22"/>
          <w:lang w:val="es-ES"/>
        </w:rPr>
        <w:t>deferasirox</w:t>
      </w:r>
      <w:proofErr w:type="spellEnd"/>
      <w:r w:rsidRPr="00AB33BE">
        <w:rPr>
          <w:color w:val="000000"/>
          <w:sz w:val="22"/>
          <w:szCs w:val="22"/>
          <w:lang w:val="es-ES"/>
        </w:rPr>
        <w:t xml:space="preserve"> en combinación con otros quelantes de hierro. Por lo tanto</w:t>
      </w:r>
      <w:r w:rsidR="00ED3FA1">
        <w:rPr>
          <w:color w:val="000000"/>
          <w:sz w:val="22"/>
          <w:szCs w:val="22"/>
          <w:lang w:val="es-ES"/>
        </w:rPr>
        <w:t>,</w:t>
      </w:r>
      <w:r w:rsidRPr="00AB33BE">
        <w:rPr>
          <w:color w:val="000000"/>
          <w:sz w:val="22"/>
          <w:szCs w:val="22"/>
          <w:lang w:val="es-ES"/>
        </w:rPr>
        <w:t xml:space="preserve"> no debe combinarse con otros tratamientos quelantes de hierro (ver sección</w:t>
      </w:r>
      <w:r w:rsidR="00D7763D" w:rsidRPr="00AB33BE">
        <w:rPr>
          <w:color w:val="000000"/>
          <w:sz w:val="22"/>
          <w:szCs w:val="22"/>
          <w:lang w:val="es-ES"/>
        </w:rPr>
        <w:t> </w:t>
      </w:r>
      <w:r w:rsidRPr="00AB33BE">
        <w:rPr>
          <w:color w:val="000000"/>
          <w:sz w:val="22"/>
          <w:szCs w:val="22"/>
          <w:lang w:val="es-ES"/>
        </w:rPr>
        <w:t>4.3).</w:t>
      </w:r>
    </w:p>
    <w:p w14:paraId="0AC088F7" w14:textId="77777777" w:rsidR="005D3168" w:rsidRPr="00AB33BE" w:rsidRDefault="005D3168" w:rsidP="003E53E7">
      <w:pPr>
        <w:pStyle w:val="Text"/>
        <w:spacing w:before="0"/>
        <w:jc w:val="left"/>
        <w:rPr>
          <w:color w:val="000000"/>
          <w:sz w:val="22"/>
          <w:szCs w:val="22"/>
          <w:lang w:val="es-ES"/>
        </w:rPr>
      </w:pPr>
    </w:p>
    <w:p w14:paraId="175318C4" w14:textId="77777777" w:rsidR="002B6A89" w:rsidRPr="00AB33BE" w:rsidRDefault="002B6A89" w:rsidP="003E53E7">
      <w:pPr>
        <w:pStyle w:val="Text"/>
        <w:keepNext/>
        <w:spacing w:before="0"/>
        <w:jc w:val="left"/>
        <w:rPr>
          <w:color w:val="000000"/>
          <w:sz w:val="22"/>
          <w:szCs w:val="22"/>
          <w:u w:val="single"/>
          <w:lang w:val="es-ES"/>
        </w:rPr>
      </w:pPr>
      <w:r w:rsidRPr="00AB33BE">
        <w:rPr>
          <w:color w:val="000000"/>
          <w:sz w:val="22"/>
          <w:szCs w:val="22"/>
          <w:u w:val="single"/>
          <w:lang w:val="es-ES"/>
        </w:rPr>
        <w:t>Interacción con la comida</w:t>
      </w:r>
    </w:p>
    <w:p w14:paraId="69E9D10C" w14:textId="285D7ED1"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 </w:t>
      </w:r>
      <w:proofErr w:type="spellStart"/>
      <w:r w:rsidR="001036F5" w:rsidRPr="006D1EB4">
        <w:rPr>
          <w:color w:val="000000"/>
          <w:sz w:val="22"/>
          <w:lang w:val="es-ES"/>
        </w:rPr>
        <w:t>C</w:t>
      </w:r>
      <w:r w:rsidR="001036F5" w:rsidRPr="006D1EB4">
        <w:rPr>
          <w:color w:val="000000"/>
          <w:sz w:val="22"/>
          <w:vertAlign w:val="subscript"/>
          <w:lang w:val="es-ES"/>
        </w:rPr>
        <w:t>max</w:t>
      </w:r>
      <w:proofErr w:type="spellEnd"/>
      <w:r w:rsidRPr="00AB33BE">
        <w:rPr>
          <w:color w:val="000000"/>
          <w:sz w:val="22"/>
          <w:szCs w:val="22"/>
          <w:lang w:val="es-ES"/>
        </w:rPr>
        <w:t xml:space="preserve"> de </w:t>
      </w:r>
      <w:proofErr w:type="spellStart"/>
      <w:r w:rsidRPr="00AB33BE">
        <w:rPr>
          <w:color w:val="000000"/>
          <w:sz w:val="22"/>
          <w:szCs w:val="22"/>
          <w:lang w:val="es-ES"/>
        </w:rPr>
        <w:t>deferasirox</w:t>
      </w:r>
      <w:proofErr w:type="spellEnd"/>
      <w:r w:rsidRPr="00AB33BE">
        <w:rPr>
          <w:color w:val="000000"/>
          <w:sz w:val="22"/>
          <w:szCs w:val="22"/>
          <w:lang w:val="es-ES"/>
        </w:rPr>
        <w:t xml:space="preserve"> </w:t>
      </w:r>
      <w:r w:rsidR="00846140" w:rsidRPr="00AB33BE">
        <w:rPr>
          <w:color w:val="000000"/>
          <w:sz w:val="22"/>
          <w:szCs w:val="22"/>
          <w:lang w:val="es-ES"/>
        </w:rPr>
        <w:t xml:space="preserve">en </w:t>
      </w:r>
      <w:r w:rsidR="001036F5" w:rsidRPr="00AB33BE">
        <w:rPr>
          <w:color w:val="000000"/>
          <w:sz w:val="22"/>
          <w:szCs w:val="22"/>
          <w:lang w:val="es-ES"/>
        </w:rPr>
        <w:t xml:space="preserve">comprimidos recubiertos con película </w:t>
      </w:r>
      <w:r w:rsidRPr="00AB33BE">
        <w:rPr>
          <w:color w:val="000000"/>
          <w:sz w:val="22"/>
          <w:szCs w:val="22"/>
          <w:lang w:val="es-ES"/>
        </w:rPr>
        <w:t xml:space="preserve">aumentó </w:t>
      </w:r>
      <w:r w:rsidR="001036F5" w:rsidRPr="00AB33BE">
        <w:rPr>
          <w:color w:val="000000"/>
          <w:sz w:val="22"/>
          <w:szCs w:val="22"/>
          <w:lang w:val="es-ES"/>
        </w:rPr>
        <w:t>(en un 29</w:t>
      </w:r>
      <w:r w:rsidR="00D7763D" w:rsidRPr="00AB33BE">
        <w:rPr>
          <w:color w:val="000000"/>
          <w:sz w:val="22"/>
          <w:szCs w:val="22"/>
          <w:lang w:val="es-ES"/>
        </w:rPr>
        <w:t> </w:t>
      </w:r>
      <w:r w:rsidR="001036F5" w:rsidRPr="00AB33BE">
        <w:rPr>
          <w:color w:val="000000"/>
          <w:sz w:val="22"/>
          <w:szCs w:val="22"/>
          <w:lang w:val="es-ES"/>
        </w:rPr>
        <w:t xml:space="preserve">%) </w:t>
      </w:r>
      <w:r w:rsidRPr="00AB33BE">
        <w:rPr>
          <w:color w:val="000000"/>
          <w:sz w:val="22"/>
          <w:szCs w:val="22"/>
          <w:lang w:val="es-ES"/>
        </w:rPr>
        <w:t>cuando se administró con alimentos</w:t>
      </w:r>
      <w:r w:rsidR="001036F5" w:rsidRPr="00AB33BE">
        <w:rPr>
          <w:color w:val="000000"/>
          <w:sz w:val="22"/>
          <w:szCs w:val="22"/>
          <w:lang w:val="es-ES"/>
        </w:rPr>
        <w:t xml:space="preserve"> con alto contenido en grasas</w:t>
      </w:r>
      <w:r w:rsidRPr="00AB33BE">
        <w:rPr>
          <w:color w:val="000000"/>
          <w:sz w:val="22"/>
          <w:szCs w:val="22"/>
          <w:lang w:val="es-ES"/>
        </w:rPr>
        <w:t xml:space="preserve">. Por lo tanto, EXJADE </w:t>
      </w:r>
      <w:r w:rsidR="00C14238" w:rsidRPr="00AB33BE">
        <w:rPr>
          <w:color w:val="000000"/>
          <w:sz w:val="22"/>
          <w:szCs w:val="22"/>
          <w:lang w:val="es-ES"/>
        </w:rPr>
        <w:t xml:space="preserve">comprimidos recubiertos con película </w:t>
      </w:r>
      <w:r w:rsidRPr="00AB33BE">
        <w:rPr>
          <w:color w:val="000000"/>
          <w:sz w:val="22"/>
          <w:szCs w:val="22"/>
          <w:lang w:val="es-ES"/>
        </w:rPr>
        <w:t>debe tomarse con el estómago vacío</w:t>
      </w:r>
      <w:r w:rsidR="00C14238" w:rsidRPr="00AB33BE">
        <w:rPr>
          <w:color w:val="000000"/>
          <w:sz w:val="22"/>
          <w:szCs w:val="22"/>
          <w:lang w:val="es-ES"/>
        </w:rPr>
        <w:t xml:space="preserve"> o con un alimento ligero</w:t>
      </w:r>
      <w:r w:rsidRPr="00AB33BE">
        <w:rPr>
          <w:color w:val="000000"/>
          <w:sz w:val="22"/>
          <w:szCs w:val="22"/>
          <w:lang w:val="es-ES"/>
        </w:rPr>
        <w:t xml:space="preserve"> y preferentemente a la misma hora cada día (ver secciones</w:t>
      </w:r>
      <w:r w:rsidR="006D1EB4">
        <w:rPr>
          <w:color w:val="000000"/>
          <w:sz w:val="22"/>
          <w:szCs w:val="22"/>
          <w:lang w:val="es-ES"/>
        </w:rPr>
        <w:t> </w:t>
      </w:r>
      <w:r w:rsidRPr="00AB33BE">
        <w:rPr>
          <w:color w:val="000000"/>
          <w:sz w:val="22"/>
          <w:szCs w:val="22"/>
          <w:lang w:val="es-ES"/>
        </w:rPr>
        <w:t>4.2 y 5.2).</w:t>
      </w:r>
    </w:p>
    <w:p w14:paraId="4A059BE4" w14:textId="77777777" w:rsidR="005D3168" w:rsidRPr="00AB33BE" w:rsidRDefault="005D3168" w:rsidP="003E53E7">
      <w:pPr>
        <w:pStyle w:val="Text"/>
        <w:spacing w:before="0"/>
        <w:jc w:val="left"/>
        <w:rPr>
          <w:color w:val="000000"/>
          <w:sz w:val="22"/>
          <w:szCs w:val="22"/>
          <w:lang w:val="es-ES"/>
        </w:rPr>
      </w:pPr>
    </w:p>
    <w:p w14:paraId="543A4E32" w14:textId="77777777" w:rsidR="002B6A89" w:rsidRPr="00AB33BE" w:rsidRDefault="002B6A89" w:rsidP="003E53E7">
      <w:pPr>
        <w:pStyle w:val="Text"/>
        <w:keepNext/>
        <w:spacing w:before="0"/>
        <w:jc w:val="left"/>
        <w:rPr>
          <w:color w:val="000000"/>
          <w:sz w:val="22"/>
          <w:szCs w:val="22"/>
          <w:lang w:val="es-ES"/>
        </w:rPr>
      </w:pPr>
      <w:r w:rsidRPr="00AB33BE">
        <w:rPr>
          <w:color w:val="000000"/>
          <w:sz w:val="22"/>
          <w:szCs w:val="22"/>
          <w:u w:val="single"/>
          <w:lang w:val="es-ES"/>
        </w:rPr>
        <w:t>Medicamentos que pueden disminuir la exposición a EXJADE</w:t>
      </w:r>
    </w:p>
    <w:p w14:paraId="5BD6C23B" w14:textId="61BD9BEE" w:rsidR="005D3168" w:rsidRPr="00AB33BE" w:rsidRDefault="005D3168" w:rsidP="003E53E7">
      <w:pPr>
        <w:pStyle w:val="Text"/>
        <w:spacing w:before="0"/>
        <w:jc w:val="left"/>
        <w:rPr>
          <w:color w:val="000000"/>
          <w:sz w:val="22"/>
          <w:szCs w:val="22"/>
          <w:lang w:val="es-ES"/>
        </w:rPr>
      </w:pPr>
      <w:r w:rsidRPr="00125B30">
        <w:rPr>
          <w:color w:val="000000"/>
          <w:sz w:val="22"/>
          <w:szCs w:val="22"/>
          <w:lang w:val="es-ES"/>
        </w:rPr>
        <w:t xml:space="preserve">El metabolismo de </w:t>
      </w:r>
      <w:proofErr w:type="spellStart"/>
      <w:r w:rsidRPr="00125B30">
        <w:rPr>
          <w:color w:val="000000"/>
          <w:sz w:val="22"/>
          <w:szCs w:val="22"/>
          <w:lang w:val="es-ES"/>
        </w:rPr>
        <w:t>deferasirox</w:t>
      </w:r>
      <w:proofErr w:type="spellEnd"/>
      <w:r w:rsidRPr="00125B30">
        <w:rPr>
          <w:color w:val="000000"/>
          <w:sz w:val="22"/>
          <w:szCs w:val="22"/>
          <w:lang w:val="es-ES"/>
        </w:rPr>
        <w:t xml:space="preserve"> depende de los enzimas UGT. En un estudio con voluntarios sanos, la administración concomitante de </w:t>
      </w:r>
      <w:proofErr w:type="spellStart"/>
      <w:r w:rsidR="00F40516" w:rsidRPr="00F2028E">
        <w:rPr>
          <w:color w:val="000000"/>
          <w:sz w:val="22"/>
          <w:szCs w:val="22"/>
          <w:lang w:val="es-ES"/>
        </w:rPr>
        <w:t>deferasirox</w:t>
      </w:r>
      <w:proofErr w:type="spellEnd"/>
      <w:r w:rsidRPr="00125B30">
        <w:rPr>
          <w:color w:val="000000"/>
          <w:sz w:val="22"/>
          <w:szCs w:val="22"/>
          <w:lang w:val="es-ES"/>
        </w:rPr>
        <w:t xml:space="preserve"> (a dosis única de 30 mg/kg</w:t>
      </w:r>
      <w:r w:rsidR="00F40516" w:rsidRPr="00125B30">
        <w:rPr>
          <w:color w:val="000000"/>
          <w:sz w:val="22"/>
          <w:szCs w:val="22"/>
          <w:lang w:val="es-ES"/>
        </w:rPr>
        <w:t xml:space="preserve"> de la formulación en comprimidos dispersables</w:t>
      </w:r>
      <w:r w:rsidRPr="00125B30">
        <w:rPr>
          <w:color w:val="000000"/>
          <w:sz w:val="22"/>
          <w:szCs w:val="22"/>
          <w:lang w:val="es-ES"/>
        </w:rPr>
        <w:t xml:space="preserve">) y de rifampicina, un inductor potente de UGT (a dosis repetidas de 600 mg/día) supuso una disminución en la exposición a </w:t>
      </w:r>
      <w:proofErr w:type="spellStart"/>
      <w:r w:rsidRPr="00125B30">
        <w:rPr>
          <w:color w:val="000000"/>
          <w:sz w:val="22"/>
          <w:szCs w:val="22"/>
          <w:lang w:val="es-ES"/>
        </w:rPr>
        <w:t>deferasirox</w:t>
      </w:r>
      <w:proofErr w:type="spellEnd"/>
      <w:r w:rsidRPr="00125B30">
        <w:rPr>
          <w:color w:val="000000"/>
          <w:sz w:val="22"/>
          <w:szCs w:val="22"/>
          <w:lang w:val="es-ES"/>
        </w:rPr>
        <w:t xml:space="preserve"> de un 44</w:t>
      </w:r>
      <w:r w:rsidR="00DF2E0C">
        <w:rPr>
          <w:color w:val="000000"/>
          <w:sz w:val="22"/>
          <w:szCs w:val="22"/>
          <w:lang w:val="es-ES"/>
        </w:rPr>
        <w:t> </w:t>
      </w:r>
      <w:r w:rsidRPr="00125B30">
        <w:rPr>
          <w:color w:val="000000"/>
          <w:sz w:val="22"/>
          <w:szCs w:val="22"/>
          <w:lang w:val="es-ES"/>
        </w:rPr>
        <w:t>% (IC 90</w:t>
      </w:r>
      <w:r w:rsidR="00D7763D" w:rsidRPr="00125B30">
        <w:rPr>
          <w:color w:val="000000"/>
          <w:sz w:val="22"/>
          <w:szCs w:val="22"/>
          <w:lang w:val="es-ES"/>
        </w:rPr>
        <w:t> </w:t>
      </w:r>
      <w:r w:rsidRPr="00125B30">
        <w:rPr>
          <w:color w:val="000000"/>
          <w:sz w:val="22"/>
          <w:szCs w:val="22"/>
          <w:lang w:val="es-ES"/>
        </w:rPr>
        <w:t>%: 37</w:t>
      </w:r>
      <w:r w:rsidR="00D7763D" w:rsidRPr="00125B30">
        <w:rPr>
          <w:color w:val="000000"/>
          <w:sz w:val="22"/>
          <w:szCs w:val="22"/>
          <w:lang w:val="es-ES"/>
        </w:rPr>
        <w:t> </w:t>
      </w:r>
      <w:r w:rsidRPr="00DF2E0C">
        <w:rPr>
          <w:color w:val="000000"/>
          <w:sz w:val="22"/>
          <w:szCs w:val="22"/>
          <w:lang w:val="es-ES"/>
        </w:rPr>
        <w:t>%-51</w:t>
      </w:r>
      <w:r w:rsidR="00D7763D" w:rsidRPr="00DF2E0C">
        <w:rPr>
          <w:color w:val="000000"/>
          <w:sz w:val="22"/>
          <w:szCs w:val="22"/>
          <w:lang w:val="es-ES"/>
        </w:rPr>
        <w:t> </w:t>
      </w:r>
      <w:r w:rsidRPr="00DF2E0C">
        <w:rPr>
          <w:color w:val="000000"/>
          <w:sz w:val="22"/>
          <w:szCs w:val="22"/>
          <w:lang w:val="es-ES"/>
        </w:rPr>
        <w:t>%).</w:t>
      </w:r>
      <w:r w:rsidRPr="00125B30">
        <w:rPr>
          <w:color w:val="000000"/>
          <w:sz w:val="22"/>
          <w:szCs w:val="22"/>
          <w:lang w:val="es-ES"/>
        </w:rPr>
        <w:t xml:space="preserve"> Por lo tanto, el uso concomitante de EXJADE</w:t>
      </w:r>
      <w:r w:rsidRPr="00AB33BE">
        <w:rPr>
          <w:color w:val="000000"/>
          <w:sz w:val="22"/>
          <w:szCs w:val="22"/>
          <w:lang w:val="es-ES"/>
        </w:rPr>
        <w:t xml:space="preserve"> con inductores potentes de UGT (p.ej. rifampicina, carbamazepina, </w:t>
      </w:r>
      <w:r w:rsidR="00300D29" w:rsidRPr="00AB33BE">
        <w:rPr>
          <w:color w:val="000000"/>
          <w:sz w:val="22"/>
          <w:szCs w:val="22"/>
          <w:lang w:val="es-ES"/>
        </w:rPr>
        <w:t>fenitoína</w:t>
      </w:r>
      <w:r w:rsidRPr="00AB33BE">
        <w:rPr>
          <w:color w:val="000000"/>
          <w:sz w:val="22"/>
          <w:szCs w:val="22"/>
          <w:lang w:val="es-ES"/>
        </w:rPr>
        <w:t>, fenobarbital, ritonavir) puede provocar una disminución de la eficacia de EXJADE. Debe controlarse la ferritina sérica del paciente durante y después de la combinación, y la dosis de EXJADE debe ajustarse, en caso necesario.</w:t>
      </w:r>
    </w:p>
    <w:p w14:paraId="58E64B1E" w14:textId="77777777" w:rsidR="005D3168" w:rsidRPr="00AB33BE" w:rsidRDefault="005D3168" w:rsidP="003E53E7">
      <w:pPr>
        <w:pStyle w:val="Text"/>
        <w:spacing w:before="0"/>
        <w:jc w:val="left"/>
        <w:rPr>
          <w:color w:val="000000"/>
          <w:sz w:val="22"/>
          <w:szCs w:val="22"/>
          <w:lang w:val="es-ES"/>
        </w:rPr>
      </w:pPr>
    </w:p>
    <w:p w14:paraId="15DC9724"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 </w:t>
      </w:r>
      <w:proofErr w:type="spellStart"/>
      <w:r w:rsidRPr="00AB33BE">
        <w:rPr>
          <w:color w:val="000000"/>
          <w:sz w:val="22"/>
          <w:szCs w:val="22"/>
          <w:lang w:val="es-ES"/>
        </w:rPr>
        <w:t>colesteramina</w:t>
      </w:r>
      <w:proofErr w:type="spellEnd"/>
      <w:r w:rsidRPr="00AB33BE">
        <w:rPr>
          <w:color w:val="000000"/>
          <w:sz w:val="22"/>
          <w:szCs w:val="22"/>
          <w:lang w:val="es-ES"/>
        </w:rPr>
        <w:t xml:space="preserve"> redujo de forma significativa la exposición de </w:t>
      </w:r>
      <w:proofErr w:type="spellStart"/>
      <w:r w:rsidRPr="00AB33BE">
        <w:rPr>
          <w:color w:val="000000"/>
          <w:sz w:val="22"/>
          <w:szCs w:val="22"/>
          <w:lang w:val="es-ES"/>
        </w:rPr>
        <w:t>deferasirox</w:t>
      </w:r>
      <w:proofErr w:type="spellEnd"/>
      <w:r w:rsidRPr="00AB33BE">
        <w:rPr>
          <w:color w:val="000000"/>
          <w:sz w:val="22"/>
          <w:szCs w:val="22"/>
          <w:lang w:val="es-ES"/>
        </w:rPr>
        <w:t xml:space="preserve"> en un estudio </w:t>
      </w:r>
      <w:proofErr w:type="spellStart"/>
      <w:r w:rsidRPr="00AB33BE">
        <w:rPr>
          <w:color w:val="000000"/>
          <w:sz w:val="22"/>
          <w:szCs w:val="22"/>
          <w:lang w:val="es-ES"/>
        </w:rPr>
        <w:t>mecanístico</w:t>
      </w:r>
      <w:proofErr w:type="spellEnd"/>
      <w:r w:rsidRPr="00AB33BE">
        <w:rPr>
          <w:color w:val="000000"/>
          <w:sz w:val="22"/>
          <w:szCs w:val="22"/>
          <w:lang w:val="es-ES"/>
        </w:rPr>
        <w:t xml:space="preserve"> para determinar el grado de reciclaje enterohepático (ver sección</w:t>
      </w:r>
      <w:r w:rsidR="00FB4C18" w:rsidRPr="00AB33BE">
        <w:rPr>
          <w:color w:val="000000"/>
          <w:sz w:val="22"/>
          <w:szCs w:val="22"/>
          <w:lang w:val="es-ES"/>
        </w:rPr>
        <w:t> </w:t>
      </w:r>
      <w:r w:rsidRPr="00AB33BE">
        <w:rPr>
          <w:color w:val="000000"/>
          <w:sz w:val="22"/>
          <w:szCs w:val="22"/>
          <w:lang w:val="es-ES"/>
        </w:rPr>
        <w:t>5.2).</w:t>
      </w:r>
    </w:p>
    <w:p w14:paraId="4A9F005E" w14:textId="77777777" w:rsidR="005D3168" w:rsidRPr="00AB33BE" w:rsidRDefault="005D3168" w:rsidP="003E53E7">
      <w:pPr>
        <w:pStyle w:val="Text"/>
        <w:spacing w:before="0"/>
        <w:jc w:val="left"/>
        <w:rPr>
          <w:color w:val="000000"/>
          <w:sz w:val="22"/>
          <w:szCs w:val="22"/>
          <w:lang w:val="es-ES"/>
        </w:rPr>
      </w:pPr>
    </w:p>
    <w:p w14:paraId="50DDEA24" w14:textId="77777777" w:rsidR="002B6A89" w:rsidRPr="00AB33BE" w:rsidRDefault="002B6A89" w:rsidP="003E53E7">
      <w:pPr>
        <w:pStyle w:val="Text"/>
        <w:keepNext/>
        <w:spacing w:before="0"/>
        <w:jc w:val="left"/>
        <w:rPr>
          <w:color w:val="000000"/>
          <w:sz w:val="22"/>
          <w:szCs w:val="22"/>
          <w:u w:val="single"/>
          <w:lang w:val="es-ES"/>
        </w:rPr>
      </w:pPr>
      <w:r w:rsidRPr="00AB33BE">
        <w:rPr>
          <w:color w:val="000000"/>
          <w:sz w:val="22"/>
          <w:szCs w:val="22"/>
          <w:u w:val="single"/>
          <w:lang w:val="es-ES"/>
        </w:rPr>
        <w:t>Interacción con midazolam y otros medicamentos que se metabolizan por CYP3A4</w:t>
      </w:r>
    </w:p>
    <w:p w14:paraId="6C6C58AB" w14:textId="3ADE4A92"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 un ensayo con voluntarios sanos, </w:t>
      </w:r>
      <w:r w:rsidRPr="00125B30">
        <w:rPr>
          <w:color w:val="000000"/>
          <w:sz w:val="22"/>
          <w:szCs w:val="22"/>
          <w:lang w:val="es-ES"/>
        </w:rPr>
        <w:t xml:space="preserve">la administración concomitante de </w:t>
      </w:r>
      <w:proofErr w:type="spellStart"/>
      <w:r w:rsidR="00F40516" w:rsidRPr="00DF2E0C">
        <w:rPr>
          <w:color w:val="000000"/>
          <w:sz w:val="22"/>
          <w:szCs w:val="22"/>
          <w:lang w:val="es-ES"/>
        </w:rPr>
        <w:t>deferasirox</w:t>
      </w:r>
      <w:proofErr w:type="spellEnd"/>
      <w:r w:rsidR="00F40516" w:rsidRPr="00DF2E0C">
        <w:rPr>
          <w:color w:val="000000"/>
          <w:sz w:val="22"/>
          <w:szCs w:val="22"/>
          <w:lang w:val="es-ES"/>
        </w:rPr>
        <w:t xml:space="preserve"> comprimidos dispersables</w:t>
      </w:r>
      <w:r w:rsidRPr="00125B30">
        <w:rPr>
          <w:color w:val="000000"/>
          <w:sz w:val="22"/>
          <w:szCs w:val="22"/>
          <w:lang w:val="es-ES"/>
        </w:rPr>
        <w:t xml:space="preserve"> y midazolam (un sustrato de CYP3A4) provocó una disminución de un 17</w:t>
      </w:r>
      <w:r w:rsidR="00D7763D" w:rsidRPr="00125B30">
        <w:rPr>
          <w:color w:val="000000"/>
          <w:sz w:val="22"/>
          <w:szCs w:val="22"/>
          <w:lang w:val="es-ES"/>
        </w:rPr>
        <w:t> </w:t>
      </w:r>
      <w:r w:rsidRPr="00125B30">
        <w:rPr>
          <w:color w:val="000000"/>
          <w:sz w:val="22"/>
          <w:szCs w:val="22"/>
          <w:lang w:val="es-ES"/>
        </w:rPr>
        <w:t>% en la exposición a midazolam (IC 80</w:t>
      </w:r>
      <w:r w:rsidR="00D7763D" w:rsidRPr="00125B30">
        <w:rPr>
          <w:color w:val="000000"/>
          <w:sz w:val="22"/>
          <w:szCs w:val="22"/>
          <w:lang w:val="es-ES"/>
        </w:rPr>
        <w:t> </w:t>
      </w:r>
      <w:r w:rsidRPr="00125B30">
        <w:rPr>
          <w:color w:val="000000"/>
          <w:sz w:val="22"/>
          <w:szCs w:val="22"/>
          <w:lang w:val="es-ES"/>
        </w:rPr>
        <w:t>%: 8</w:t>
      </w:r>
      <w:r w:rsidR="00D7763D" w:rsidRPr="00125B30">
        <w:rPr>
          <w:color w:val="000000"/>
          <w:sz w:val="22"/>
          <w:szCs w:val="22"/>
          <w:lang w:val="es-ES"/>
        </w:rPr>
        <w:t> </w:t>
      </w:r>
      <w:r w:rsidRPr="00125B30">
        <w:rPr>
          <w:color w:val="000000"/>
          <w:sz w:val="22"/>
          <w:szCs w:val="22"/>
          <w:lang w:val="es-ES"/>
        </w:rPr>
        <w:t>%-26</w:t>
      </w:r>
      <w:r w:rsidR="00D7763D" w:rsidRPr="00AB33BE">
        <w:rPr>
          <w:color w:val="000000"/>
          <w:sz w:val="22"/>
          <w:szCs w:val="22"/>
          <w:lang w:val="es-ES"/>
        </w:rPr>
        <w:t> </w:t>
      </w:r>
      <w:r w:rsidRPr="00AB33BE">
        <w:rPr>
          <w:color w:val="000000"/>
          <w:sz w:val="22"/>
          <w:szCs w:val="22"/>
          <w:lang w:val="es-ES"/>
        </w:rPr>
        <w:t xml:space="preserve">%). En el contexto clínico, este efecto puede ser más pronunciado. Por lo tanto, debe tenerse precaución cuando se combina </w:t>
      </w:r>
      <w:proofErr w:type="spellStart"/>
      <w:r w:rsidRPr="00AB33BE">
        <w:rPr>
          <w:color w:val="000000"/>
          <w:sz w:val="22"/>
          <w:szCs w:val="22"/>
          <w:lang w:val="es-ES"/>
        </w:rPr>
        <w:t>deferasirox</w:t>
      </w:r>
      <w:proofErr w:type="spellEnd"/>
      <w:r w:rsidRPr="00AB33BE">
        <w:rPr>
          <w:color w:val="000000"/>
          <w:sz w:val="22"/>
          <w:szCs w:val="22"/>
          <w:lang w:val="es-ES"/>
        </w:rPr>
        <w:t xml:space="preserve"> con sustancias que se metabolizan mediante el CYP3A4 (p.ej. ciclosporina, simvastatina, anticonceptivos hormonales, </w:t>
      </w:r>
      <w:proofErr w:type="spellStart"/>
      <w:r w:rsidRPr="00AB33BE">
        <w:rPr>
          <w:color w:val="000000"/>
          <w:sz w:val="22"/>
          <w:szCs w:val="22"/>
          <w:lang w:val="es-ES"/>
        </w:rPr>
        <w:lastRenderedPageBreak/>
        <w:t>bepridilo</w:t>
      </w:r>
      <w:proofErr w:type="spellEnd"/>
      <w:r w:rsidRPr="00AB33BE">
        <w:rPr>
          <w:color w:val="000000"/>
          <w:sz w:val="22"/>
          <w:szCs w:val="22"/>
          <w:lang w:val="es-ES"/>
        </w:rPr>
        <w:t>, ergotamina).</w:t>
      </w:r>
    </w:p>
    <w:p w14:paraId="1392800D" w14:textId="77777777" w:rsidR="005D3168" w:rsidRPr="00AB33BE" w:rsidRDefault="005D3168" w:rsidP="003E53E7">
      <w:pPr>
        <w:pStyle w:val="Text"/>
        <w:spacing w:before="0"/>
        <w:jc w:val="left"/>
        <w:rPr>
          <w:color w:val="000000"/>
          <w:sz w:val="22"/>
          <w:szCs w:val="22"/>
          <w:lang w:val="es-ES"/>
        </w:rPr>
      </w:pPr>
    </w:p>
    <w:p w14:paraId="764723CC" w14:textId="77777777" w:rsidR="002B6A89" w:rsidRPr="00AB33BE" w:rsidRDefault="002B6A89" w:rsidP="003E53E7">
      <w:pPr>
        <w:pStyle w:val="Text"/>
        <w:keepNext/>
        <w:spacing w:before="0"/>
        <w:jc w:val="left"/>
        <w:rPr>
          <w:color w:val="000000"/>
          <w:sz w:val="22"/>
          <w:szCs w:val="22"/>
          <w:u w:val="single"/>
          <w:lang w:val="es-ES"/>
        </w:rPr>
      </w:pPr>
      <w:r w:rsidRPr="00AB33BE">
        <w:rPr>
          <w:color w:val="000000"/>
          <w:sz w:val="22"/>
          <w:szCs w:val="22"/>
          <w:u w:val="single"/>
          <w:lang w:val="es-ES"/>
        </w:rPr>
        <w:t xml:space="preserve">Interacción con </w:t>
      </w:r>
      <w:proofErr w:type="spellStart"/>
      <w:r w:rsidRPr="00AB33BE">
        <w:rPr>
          <w:color w:val="000000"/>
          <w:sz w:val="22"/>
          <w:szCs w:val="22"/>
          <w:u w:val="single"/>
          <w:lang w:val="es-ES"/>
        </w:rPr>
        <w:t>repaglinida</w:t>
      </w:r>
      <w:proofErr w:type="spellEnd"/>
      <w:r w:rsidRPr="00AB33BE">
        <w:rPr>
          <w:color w:val="000000"/>
          <w:sz w:val="22"/>
          <w:szCs w:val="22"/>
          <w:u w:val="single"/>
          <w:lang w:val="es-ES"/>
        </w:rPr>
        <w:t xml:space="preserve"> y otros medicamentos que se metabolizan por CYP2C8</w:t>
      </w:r>
    </w:p>
    <w:p w14:paraId="22354857" w14:textId="5C1121B6"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 un estudio con voluntarios sanos, la administración concomitante de </w:t>
      </w:r>
      <w:proofErr w:type="spellStart"/>
      <w:r w:rsidRPr="00AB33BE">
        <w:rPr>
          <w:color w:val="000000"/>
          <w:sz w:val="22"/>
          <w:szCs w:val="22"/>
          <w:lang w:val="es-ES"/>
        </w:rPr>
        <w:t>deferasirox</w:t>
      </w:r>
      <w:proofErr w:type="spellEnd"/>
      <w:r w:rsidRPr="00AB33BE">
        <w:rPr>
          <w:color w:val="000000"/>
          <w:sz w:val="22"/>
          <w:szCs w:val="22"/>
          <w:lang w:val="es-ES"/>
        </w:rPr>
        <w:t xml:space="preserve"> como inhibidor moderado de CYP2C8 (30 mg/kg diarios</w:t>
      </w:r>
      <w:r w:rsidR="00F40516" w:rsidRPr="00AB33BE">
        <w:rPr>
          <w:color w:val="000000"/>
          <w:sz w:val="22"/>
          <w:szCs w:val="22"/>
          <w:lang w:val="es-ES"/>
        </w:rPr>
        <w:t xml:space="preserve"> de la formulación en comprimidos dispersables</w:t>
      </w:r>
      <w:r w:rsidRPr="00AB33BE">
        <w:rPr>
          <w:color w:val="000000"/>
          <w:sz w:val="22"/>
          <w:szCs w:val="22"/>
          <w:lang w:val="es-ES"/>
        </w:rPr>
        <w:t xml:space="preserve">), con </w:t>
      </w:r>
      <w:proofErr w:type="spellStart"/>
      <w:r w:rsidRPr="00AB33BE">
        <w:rPr>
          <w:color w:val="000000"/>
          <w:sz w:val="22"/>
          <w:szCs w:val="22"/>
          <w:lang w:val="es-ES"/>
        </w:rPr>
        <w:t>repaglinida</w:t>
      </w:r>
      <w:proofErr w:type="spellEnd"/>
      <w:r w:rsidRPr="00AB33BE">
        <w:rPr>
          <w:color w:val="000000"/>
          <w:sz w:val="22"/>
          <w:szCs w:val="22"/>
          <w:lang w:val="es-ES"/>
        </w:rPr>
        <w:t xml:space="preserve">, un sustrato del CYP2C8, administrado en una dosis única de 0,5 mg, aumentó el AUC y la </w:t>
      </w:r>
      <w:proofErr w:type="spellStart"/>
      <w:r w:rsidRPr="00AB33BE">
        <w:rPr>
          <w:color w:val="000000"/>
          <w:sz w:val="22"/>
          <w:lang w:val="es-ES"/>
        </w:rPr>
        <w:t>C</w:t>
      </w:r>
      <w:r w:rsidRPr="00AB33BE">
        <w:rPr>
          <w:color w:val="000000"/>
          <w:sz w:val="22"/>
          <w:szCs w:val="22"/>
          <w:vertAlign w:val="subscript"/>
          <w:lang w:val="es-ES"/>
        </w:rPr>
        <w:t>max</w:t>
      </w:r>
      <w:proofErr w:type="spellEnd"/>
      <w:r w:rsidRPr="00AB33BE">
        <w:rPr>
          <w:color w:val="000000"/>
          <w:sz w:val="22"/>
          <w:szCs w:val="22"/>
          <w:lang w:val="es-ES"/>
        </w:rPr>
        <w:t xml:space="preserve"> de </w:t>
      </w:r>
      <w:proofErr w:type="spellStart"/>
      <w:r w:rsidRPr="00AB33BE">
        <w:rPr>
          <w:color w:val="000000"/>
          <w:sz w:val="22"/>
          <w:szCs w:val="22"/>
          <w:lang w:val="es-ES"/>
        </w:rPr>
        <w:t>repaglinida</w:t>
      </w:r>
      <w:proofErr w:type="spellEnd"/>
      <w:r w:rsidRPr="00AB33BE">
        <w:rPr>
          <w:color w:val="000000"/>
          <w:sz w:val="22"/>
          <w:szCs w:val="22"/>
          <w:lang w:val="es-ES"/>
        </w:rPr>
        <w:t xml:space="preserve"> unas 2,3 veces (IC 90</w:t>
      </w:r>
      <w:r w:rsidR="00D7763D" w:rsidRPr="00AB33BE">
        <w:rPr>
          <w:color w:val="000000"/>
          <w:sz w:val="22"/>
          <w:szCs w:val="22"/>
          <w:lang w:val="es-ES"/>
        </w:rPr>
        <w:t> </w:t>
      </w:r>
      <w:r w:rsidRPr="00AB33BE">
        <w:rPr>
          <w:color w:val="000000"/>
          <w:sz w:val="22"/>
          <w:szCs w:val="22"/>
          <w:lang w:val="es-ES"/>
        </w:rPr>
        <w:t>% [2,03</w:t>
      </w:r>
      <w:r w:rsidRPr="00AB33BE">
        <w:rPr>
          <w:color w:val="000000"/>
          <w:sz w:val="22"/>
          <w:szCs w:val="22"/>
          <w:lang w:val="es-ES"/>
        </w:rPr>
        <w:noBreakHyphen/>
        <w:t>2,63] y 1,6 veces (IC 90</w:t>
      </w:r>
      <w:r w:rsidR="00D7763D" w:rsidRPr="00AB33BE">
        <w:rPr>
          <w:color w:val="000000"/>
          <w:sz w:val="22"/>
          <w:szCs w:val="22"/>
          <w:lang w:val="es-ES"/>
        </w:rPr>
        <w:t> </w:t>
      </w:r>
      <w:r w:rsidRPr="00AB33BE">
        <w:rPr>
          <w:color w:val="000000"/>
          <w:sz w:val="22"/>
          <w:szCs w:val="22"/>
          <w:lang w:val="es-ES"/>
        </w:rPr>
        <w:t>% [1,42</w:t>
      </w:r>
      <w:r w:rsidRPr="00AB33BE">
        <w:rPr>
          <w:color w:val="000000"/>
          <w:sz w:val="22"/>
          <w:szCs w:val="22"/>
          <w:lang w:val="es-ES"/>
        </w:rPr>
        <w:noBreakHyphen/>
        <w:t xml:space="preserve">1,84]), respectivamente. Puesto que no se ha establecido la interacción con dosis superiores a 0,5 mg para </w:t>
      </w:r>
      <w:proofErr w:type="spellStart"/>
      <w:r w:rsidRPr="00AB33BE">
        <w:rPr>
          <w:color w:val="000000"/>
          <w:sz w:val="22"/>
          <w:szCs w:val="22"/>
          <w:lang w:val="es-ES"/>
        </w:rPr>
        <w:t>repaglinida</w:t>
      </w:r>
      <w:proofErr w:type="spellEnd"/>
      <w:r w:rsidRPr="00AB33BE">
        <w:rPr>
          <w:color w:val="000000"/>
          <w:sz w:val="22"/>
          <w:szCs w:val="22"/>
          <w:lang w:val="es-ES"/>
        </w:rPr>
        <w:t xml:space="preserve">, deberá evitarse el uso concomitante de </w:t>
      </w:r>
      <w:proofErr w:type="spellStart"/>
      <w:r w:rsidRPr="00AB33BE">
        <w:rPr>
          <w:color w:val="000000"/>
          <w:sz w:val="22"/>
          <w:szCs w:val="22"/>
          <w:lang w:val="es-ES"/>
        </w:rPr>
        <w:t>deferasirox</w:t>
      </w:r>
      <w:proofErr w:type="spellEnd"/>
      <w:r w:rsidRPr="00AB33BE">
        <w:rPr>
          <w:color w:val="000000"/>
          <w:sz w:val="22"/>
          <w:szCs w:val="22"/>
          <w:lang w:val="es-ES"/>
        </w:rPr>
        <w:t xml:space="preserve"> con </w:t>
      </w:r>
      <w:proofErr w:type="spellStart"/>
      <w:r w:rsidRPr="00AB33BE">
        <w:rPr>
          <w:color w:val="000000"/>
          <w:sz w:val="22"/>
          <w:szCs w:val="22"/>
          <w:lang w:val="es-ES"/>
        </w:rPr>
        <w:t>repaglinida</w:t>
      </w:r>
      <w:proofErr w:type="spellEnd"/>
      <w:r w:rsidRPr="00AB33BE">
        <w:rPr>
          <w:color w:val="000000"/>
          <w:sz w:val="22"/>
          <w:szCs w:val="22"/>
          <w:lang w:val="es-ES"/>
        </w:rPr>
        <w:t xml:space="preserve">. Si se considera que la combinación es necesaria, deberá realizarse un control del nivel de glucosa en sangre y un control clínico cuidadosos (ver sección 4.4). No puede excluirse una interacción entre </w:t>
      </w:r>
      <w:proofErr w:type="spellStart"/>
      <w:r w:rsidRPr="00AB33BE">
        <w:rPr>
          <w:color w:val="000000"/>
          <w:sz w:val="22"/>
          <w:szCs w:val="22"/>
          <w:lang w:val="es-ES"/>
        </w:rPr>
        <w:t>deferasirox</w:t>
      </w:r>
      <w:proofErr w:type="spellEnd"/>
      <w:r w:rsidRPr="00AB33BE">
        <w:rPr>
          <w:color w:val="000000"/>
          <w:sz w:val="22"/>
          <w:szCs w:val="22"/>
          <w:lang w:val="es-ES"/>
        </w:rPr>
        <w:t xml:space="preserve"> y otros sustratos del CYP2C8 como </w:t>
      </w:r>
      <w:proofErr w:type="spellStart"/>
      <w:r w:rsidRPr="00AB33BE">
        <w:rPr>
          <w:color w:val="000000"/>
          <w:sz w:val="22"/>
          <w:szCs w:val="22"/>
          <w:lang w:val="es-ES"/>
        </w:rPr>
        <w:t>paclitaxel</w:t>
      </w:r>
      <w:proofErr w:type="spellEnd"/>
      <w:r w:rsidRPr="00AB33BE">
        <w:rPr>
          <w:color w:val="000000"/>
          <w:sz w:val="22"/>
          <w:szCs w:val="22"/>
          <w:lang w:val="es-ES"/>
        </w:rPr>
        <w:t>.</w:t>
      </w:r>
    </w:p>
    <w:p w14:paraId="7124F590" w14:textId="77777777" w:rsidR="005D3168" w:rsidRPr="00AB33BE" w:rsidRDefault="005D3168" w:rsidP="003E53E7">
      <w:pPr>
        <w:pStyle w:val="Text"/>
        <w:spacing w:before="0"/>
        <w:jc w:val="left"/>
        <w:rPr>
          <w:color w:val="000000"/>
          <w:sz w:val="22"/>
          <w:szCs w:val="22"/>
          <w:lang w:val="es-ES"/>
        </w:rPr>
      </w:pPr>
    </w:p>
    <w:p w14:paraId="31ED8BDA" w14:textId="77777777" w:rsidR="002B6A89" w:rsidRPr="00AB33BE" w:rsidRDefault="002B6A89" w:rsidP="003E53E7">
      <w:pPr>
        <w:pStyle w:val="Text"/>
        <w:keepNext/>
        <w:spacing w:before="0"/>
        <w:jc w:val="left"/>
        <w:rPr>
          <w:color w:val="000000"/>
          <w:sz w:val="22"/>
          <w:szCs w:val="22"/>
          <w:u w:val="single"/>
          <w:lang w:val="es-ES"/>
        </w:rPr>
      </w:pPr>
      <w:r w:rsidRPr="00AB33BE">
        <w:rPr>
          <w:color w:val="000000"/>
          <w:sz w:val="22"/>
          <w:szCs w:val="22"/>
          <w:u w:val="single"/>
          <w:lang w:val="es-ES"/>
        </w:rPr>
        <w:t>Interacción con teofilina y otros medicamentos que se metabolizan por CYP1A2</w:t>
      </w:r>
    </w:p>
    <w:p w14:paraId="011AEB76" w14:textId="16BF703D"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 un estudio con voluntarios sanos, la administración concomitante </w:t>
      </w:r>
      <w:r w:rsidRPr="006D1EB4">
        <w:rPr>
          <w:color w:val="000000"/>
          <w:sz w:val="22"/>
          <w:szCs w:val="22"/>
          <w:lang w:val="es-ES"/>
        </w:rPr>
        <w:t xml:space="preserve">de </w:t>
      </w:r>
      <w:proofErr w:type="spellStart"/>
      <w:r w:rsidR="00F40516" w:rsidRPr="006D1EB4">
        <w:rPr>
          <w:color w:val="000000"/>
          <w:sz w:val="22"/>
          <w:szCs w:val="22"/>
          <w:lang w:val="es-ES"/>
        </w:rPr>
        <w:t>deferasirox</w:t>
      </w:r>
      <w:proofErr w:type="spellEnd"/>
      <w:r w:rsidRPr="006D1EB4">
        <w:rPr>
          <w:color w:val="000000"/>
          <w:sz w:val="22"/>
          <w:szCs w:val="22"/>
          <w:lang w:val="es-ES"/>
        </w:rPr>
        <w:t xml:space="preserve"> como un</w:t>
      </w:r>
      <w:r w:rsidRPr="00AB33BE">
        <w:rPr>
          <w:color w:val="000000"/>
          <w:sz w:val="22"/>
          <w:szCs w:val="22"/>
          <w:lang w:val="es-ES"/>
        </w:rPr>
        <w:t xml:space="preserve"> </w:t>
      </w:r>
      <w:r w:rsidRPr="00125B30">
        <w:rPr>
          <w:color w:val="000000"/>
          <w:sz w:val="22"/>
          <w:szCs w:val="22"/>
          <w:lang w:val="es-ES"/>
        </w:rPr>
        <w:t>inhibidor del CYP1A2 (a dosis repetidas de 30 mg/kg/día</w:t>
      </w:r>
      <w:r w:rsidR="00F40516" w:rsidRPr="00125B30">
        <w:rPr>
          <w:color w:val="000000"/>
          <w:sz w:val="22"/>
          <w:szCs w:val="22"/>
          <w:lang w:val="es-ES"/>
        </w:rPr>
        <w:t xml:space="preserve"> de la formulación en comprimidos dispersables</w:t>
      </w:r>
      <w:r w:rsidRPr="00125B30">
        <w:rPr>
          <w:color w:val="000000"/>
          <w:sz w:val="22"/>
          <w:szCs w:val="22"/>
          <w:lang w:val="es-ES"/>
        </w:rPr>
        <w:t>) y de teofilina, sustrato del CYP1A2 (dosis única de 120 mg) supuso un aumento en el AUC de teofilina de un 84</w:t>
      </w:r>
      <w:r w:rsidR="00D7763D" w:rsidRPr="00125B30">
        <w:rPr>
          <w:color w:val="000000"/>
          <w:sz w:val="22"/>
          <w:szCs w:val="22"/>
          <w:lang w:val="es-ES"/>
        </w:rPr>
        <w:t> </w:t>
      </w:r>
      <w:r w:rsidRPr="00125B30">
        <w:rPr>
          <w:color w:val="000000"/>
          <w:sz w:val="22"/>
          <w:szCs w:val="22"/>
          <w:lang w:val="es-ES"/>
        </w:rPr>
        <w:t>% (IC 90</w:t>
      </w:r>
      <w:r w:rsidR="00D7763D" w:rsidRPr="00125B30">
        <w:rPr>
          <w:color w:val="000000"/>
          <w:sz w:val="22"/>
          <w:szCs w:val="22"/>
          <w:lang w:val="es-ES"/>
        </w:rPr>
        <w:t> </w:t>
      </w:r>
      <w:r w:rsidRPr="00125B30">
        <w:rPr>
          <w:color w:val="000000"/>
          <w:sz w:val="22"/>
          <w:szCs w:val="22"/>
          <w:lang w:val="es-ES"/>
        </w:rPr>
        <w:t>%: 73</w:t>
      </w:r>
      <w:r w:rsidR="00D7763D" w:rsidRPr="00125B30">
        <w:rPr>
          <w:color w:val="000000"/>
          <w:sz w:val="22"/>
          <w:szCs w:val="22"/>
          <w:lang w:val="es-ES"/>
        </w:rPr>
        <w:t> </w:t>
      </w:r>
      <w:r w:rsidRPr="00125B30">
        <w:rPr>
          <w:color w:val="000000"/>
          <w:sz w:val="22"/>
          <w:szCs w:val="22"/>
          <w:lang w:val="es-ES"/>
        </w:rPr>
        <w:t>% a 95</w:t>
      </w:r>
      <w:r w:rsidR="00D7763D" w:rsidRPr="00125B30">
        <w:rPr>
          <w:color w:val="000000"/>
          <w:sz w:val="22"/>
          <w:szCs w:val="22"/>
          <w:lang w:val="es-ES"/>
        </w:rPr>
        <w:t> </w:t>
      </w:r>
      <w:r w:rsidRPr="00125B30">
        <w:rPr>
          <w:color w:val="000000"/>
          <w:sz w:val="22"/>
          <w:szCs w:val="22"/>
          <w:lang w:val="es-ES"/>
        </w:rPr>
        <w:t xml:space="preserve">%). La </w:t>
      </w:r>
      <w:proofErr w:type="spellStart"/>
      <w:r w:rsidRPr="00125B30">
        <w:rPr>
          <w:color w:val="000000"/>
          <w:sz w:val="22"/>
          <w:szCs w:val="22"/>
          <w:lang w:val="es-ES"/>
        </w:rPr>
        <w:t>C</w:t>
      </w:r>
      <w:r w:rsidRPr="00125B30">
        <w:rPr>
          <w:color w:val="000000"/>
          <w:sz w:val="22"/>
          <w:szCs w:val="22"/>
          <w:vertAlign w:val="subscript"/>
          <w:lang w:val="es-ES"/>
        </w:rPr>
        <w:t>max</w:t>
      </w:r>
      <w:proofErr w:type="spellEnd"/>
      <w:r w:rsidRPr="00125B30">
        <w:rPr>
          <w:color w:val="000000"/>
          <w:sz w:val="22"/>
          <w:szCs w:val="22"/>
          <w:lang w:val="es-ES"/>
        </w:rPr>
        <w:t xml:space="preserve"> de dosis única no se vio afectada, pero con la administración crónica se espera que haya un aumento de la </w:t>
      </w:r>
      <w:proofErr w:type="spellStart"/>
      <w:r w:rsidRPr="00125B30">
        <w:rPr>
          <w:color w:val="000000"/>
          <w:sz w:val="22"/>
          <w:szCs w:val="22"/>
          <w:lang w:val="es-ES"/>
        </w:rPr>
        <w:t>C</w:t>
      </w:r>
      <w:r w:rsidRPr="00125B30">
        <w:rPr>
          <w:color w:val="000000"/>
          <w:sz w:val="22"/>
          <w:szCs w:val="22"/>
          <w:vertAlign w:val="subscript"/>
          <w:lang w:val="es-ES"/>
        </w:rPr>
        <w:t>max</w:t>
      </w:r>
      <w:proofErr w:type="spellEnd"/>
      <w:r w:rsidRPr="00125B30">
        <w:rPr>
          <w:color w:val="000000"/>
          <w:sz w:val="22"/>
          <w:szCs w:val="22"/>
          <w:lang w:val="es-ES"/>
        </w:rPr>
        <w:t xml:space="preserve"> de teofilina. Por lo tanto, no se recomienda el uso concomitante de </w:t>
      </w:r>
      <w:proofErr w:type="spellStart"/>
      <w:r w:rsidR="009B63D5" w:rsidRPr="006D1EB4">
        <w:rPr>
          <w:color w:val="000000"/>
          <w:sz w:val="22"/>
          <w:szCs w:val="22"/>
          <w:lang w:val="es-ES"/>
        </w:rPr>
        <w:t>deferasirox</w:t>
      </w:r>
      <w:proofErr w:type="spellEnd"/>
      <w:r w:rsidRPr="00125B30">
        <w:rPr>
          <w:color w:val="000000"/>
          <w:sz w:val="22"/>
          <w:szCs w:val="22"/>
          <w:lang w:val="es-ES"/>
        </w:rPr>
        <w:t xml:space="preserve"> con teofilina. Si se usan conjuntamente </w:t>
      </w:r>
      <w:proofErr w:type="spellStart"/>
      <w:r w:rsidR="009B63D5" w:rsidRPr="006D1EB4">
        <w:rPr>
          <w:color w:val="000000"/>
          <w:sz w:val="22"/>
          <w:szCs w:val="22"/>
          <w:lang w:val="es-ES"/>
        </w:rPr>
        <w:t>deferasirox</w:t>
      </w:r>
      <w:proofErr w:type="spellEnd"/>
      <w:r w:rsidRPr="00125B30">
        <w:rPr>
          <w:color w:val="000000"/>
          <w:sz w:val="22"/>
          <w:szCs w:val="22"/>
          <w:lang w:val="es-ES"/>
        </w:rPr>
        <w:t xml:space="preserve"> y teofilina, deberá considerarse un control de la concentración de teofilina y una reducción de la dosis de teofilina. No puede excluirse una interacción entre </w:t>
      </w:r>
      <w:proofErr w:type="spellStart"/>
      <w:r w:rsidR="009B63D5" w:rsidRPr="006D1EB4">
        <w:rPr>
          <w:color w:val="000000"/>
          <w:sz w:val="22"/>
          <w:szCs w:val="22"/>
          <w:lang w:val="es-ES"/>
        </w:rPr>
        <w:t>deferasirox</w:t>
      </w:r>
      <w:proofErr w:type="spellEnd"/>
      <w:r w:rsidRPr="00125B30">
        <w:rPr>
          <w:color w:val="000000"/>
          <w:sz w:val="22"/>
          <w:szCs w:val="22"/>
          <w:lang w:val="es-ES"/>
        </w:rPr>
        <w:t xml:space="preserve"> y otros sustratos de CYP1A2. Para sustancias metabolizadas predominantemente por el CYP1A2 y que tienen un estrecho margen terapéutico (p.ej. clozapina</w:t>
      </w:r>
      <w:r w:rsidRPr="00AB33BE">
        <w:rPr>
          <w:color w:val="000000"/>
          <w:sz w:val="22"/>
          <w:szCs w:val="22"/>
          <w:lang w:val="es-ES"/>
        </w:rPr>
        <w:t xml:space="preserve">, </w:t>
      </w:r>
      <w:proofErr w:type="spellStart"/>
      <w:r w:rsidRPr="00AB33BE">
        <w:rPr>
          <w:color w:val="000000"/>
          <w:sz w:val="22"/>
          <w:szCs w:val="22"/>
          <w:lang w:val="es-ES"/>
        </w:rPr>
        <w:t>tizanidina</w:t>
      </w:r>
      <w:proofErr w:type="spellEnd"/>
      <w:r w:rsidRPr="00AB33BE">
        <w:rPr>
          <w:color w:val="000000"/>
          <w:sz w:val="22"/>
          <w:szCs w:val="22"/>
          <w:lang w:val="es-ES"/>
        </w:rPr>
        <w:t>), son aplicables las mismas recomendaciones que para teofilina.</w:t>
      </w:r>
    </w:p>
    <w:p w14:paraId="00C7C95D" w14:textId="77777777" w:rsidR="005D3168" w:rsidRPr="00AB33BE" w:rsidRDefault="005D3168" w:rsidP="003E53E7">
      <w:pPr>
        <w:pStyle w:val="Text"/>
        <w:spacing w:before="0"/>
        <w:jc w:val="left"/>
        <w:rPr>
          <w:color w:val="000000"/>
          <w:sz w:val="22"/>
          <w:szCs w:val="22"/>
          <w:lang w:val="es-ES"/>
        </w:rPr>
      </w:pPr>
    </w:p>
    <w:p w14:paraId="0B84B0CF" w14:textId="77777777" w:rsidR="002B6A89" w:rsidRPr="00AB33BE" w:rsidRDefault="002B6A89" w:rsidP="003E53E7">
      <w:pPr>
        <w:pStyle w:val="Text"/>
        <w:keepNext/>
        <w:spacing w:before="0"/>
        <w:jc w:val="left"/>
        <w:rPr>
          <w:color w:val="000000"/>
          <w:sz w:val="22"/>
          <w:szCs w:val="22"/>
          <w:u w:val="single"/>
          <w:lang w:val="es-ES"/>
        </w:rPr>
      </w:pPr>
      <w:r w:rsidRPr="00AB33BE">
        <w:rPr>
          <w:color w:val="000000"/>
          <w:sz w:val="22"/>
          <w:szCs w:val="22"/>
          <w:u w:val="single"/>
          <w:lang w:val="es-ES"/>
        </w:rPr>
        <w:t>Otra información</w:t>
      </w:r>
    </w:p>
    <w:p w14:paraId="7C7FA0C4" w14:textId="77777777" w:rsidR="005D3168" w:rsidRPr="006D1EB4" w:rsidRDefault="005D3168" w:rsidP="003E53E7">
      <w:pPr>
        <w:pStyle w:val="Text"/>
        <w:spacing w:before="0"/>
        <w:jc w:val="left"/>
        <w:rPr>
          <w:color w:val="000000"/>
          <w:sz w:val="22"/>
          <w:szCs w:val="22"/>
          <w:lang w:val="es-ES"/>
        </w:rPr>
      </w:pPr>
      <w:r w:rsidRPr="006D1EB4">
        <w:rPr>
          <w:color w:val="000000"/>
          <w:sz w:val="22"/>
          <w:szCs w:val="22"/>
          <w:lang w:val="es-ES"/>
        </w:rPr>
        <w:t xml:space="preserve">No se ha estudiado formalmente la administración concomitante de </w:t>
      </w:r>
      <w:proofErr w:type="spellStart"/>
      <w:r w:rsidR="009B63D5" w:rsidRPr="006D1EB4">
        <w:rPr>
          <w:color w:val="000000"/>
          <w:sz w:val="22"/>
          <w:szCs w:val="22"/>
          <w:lang w:val="es-ES"/>
        </w:rPr>
        <w:t>deferasirox</w:t>
      </w:r>
      <w:proofErr w:type="spellEnd"/>
      <w:r w:rsidR="009B63D5" w:rsidRPr="006D1EB4">
        <w:rPr>
          <w:color w:val="000000"/>
          <w:sz w:val="22"/>
          <w:szCs w:val="22"/>
          <w:lang w:val="es-ES"/>
        </w:rPr>
        <w:t xml:space="preserve"> </w:t>
      </w:r>
      <w:r w:rsidRPr="006D1EB4">
        <w:rPr>
          <w:color w:val="000000"/>
          <w:sz w:val="22"/>
          <w:szCs w:val="22"/>
          <w:lang w:val="es-ES"/>
        </w:rPr>
        <w:t xml:space="preserve">y antiácidos que contengan aluminio. Aunque </w:t>
      </w:r>
      <w:proofErr w:type="spellStart"/>
      <w:r w:rsidRPr="006D1EB4">
        <w:rPr>
          <w:color w:val="000000"/>
          <w:sz w:val="22"/>
          <w:szCs w:val="22"/>
          <w:lang w:val="es-ES"/>
        </w:rPr>
        <w:t>deferasirox</w:t>
      </w:r>
      <w:proofErr w:type="spellEnd"/>
      <w:r w:rsidRPr="006D1EB4">
        <w:rPr>
          <w:color w:val="000000"/>
          <w:sz w:val="22"/>
          <w:szCs w:val="22"/>
          <w:lang w:val="es-ES"/>
        </w:rPr>
        <w:t xml:space="preserve"> tiene una afinidad menor para el aluminio que para el hierro, no se recomienda tomar los comprimidos de </w:t>
      </w:r>
      <w:proofErr w:type="spellStart"/>
      <w:r w:rsidR="009B63D5" w:rsidRPr="006D1EB4">
        <w:rPr>
          <w:color w:val="000000"/>
          <w:sz w:val="22"/>
          <w:szCs w:val="22"/>
          <w:lang w:val="es-ES"/>
        </w:rPr>
        <w:t>deferasirox</w:t>
      </w:r>
      <w:proofErr w:type="spellEnd"/>
      <w:r w:rsidRPr="006D1EB4">
        <w:rPr>
          <w:color w:val="000000"/>
          <w:sz w:val="22"/>
          <w:szCs w:val="22"/>
          <w:lang w:val="es-ES"/>
        </w:rPr>
        <w:t xml:space="preserve"> con preparados antiácidos que contengan aluminio.</w:t>
      </w:r>
    </w:p>
    <w:p w14:paraId="47476D2B" w14:textId="77777777" w:rsidR="005D3168" w:rsidRPr="00AB33BE" w:rsidRDefault="005D3168" w:rsidP="003E53E7">
      <w:pPr>
        <w:pStyle w:val="Text"/>
        <w:spacing w:before="0"/>
        <w:jc w:val="left"/>
        <w:rPr>
          <w:color w:val="000000"/>
          <w:sz w:val="22"/>
          <w:szCs w:val="22"/>
          <w:lang w:val="es-ES"/>
        </w:rPr>
      </w:pPr>
    </w:p>
    <w:p w14:paraId="1A33F5FF" w14:textId="77777777" w:rsidR="002B6A89" w:rsidRPr="00AB33BE" w:rsidRDefault="002B6A89" w:rsidP="003E53E7">
      <w:pPr>
        <w:tabs>
          <w:tab w:val="clear" w:pos="567"/>
        </w:tabs>
        <w:spacing w:line="240" w:lineRule="auto"/>
        <w:jc w:val="left"/>
        <w:rPr>
          <w:color w:val="000000"/>
          <w:szCs w:val="22"/>
          <w:lang w:val="es-ES"/>
        </w:rPr>
      </w:pPr>
      <w:r w:rsidRPr="00AB33BE">
        <w:rPr>
          <w:color w:val="000000"/>
          <w:szCs w:val="22"/>
          <w:lang w:val="es-ES"/>
        </w:rPr>
        <w:t xml:space="preserve">La administración conjunta de </w:t>
      </w:r>
      <w:proofErr w:type="spellStart"/>
      <w:r w:rsidRPr="00AB33BE">
        <w:rPr>
          <w:color w:val="000000"/>
          <w:szCs w:val="22"/>
          <w:lang w:val="es-ES"/>
        </w:rPr>
        <w:t>deferasirox</w:t>
      </w:r>
      <w:proofErr w:type="spellEnd"/>
      <w:r w:rsidRPr="00AB33BE">
        <w:rPr>
          <w:color w:val="000000"/>
          <w:szCs w:val="22"/>
          <w:lang w:val="es-ES"/>
        </w:rPr>
        <w:t xml:space="preserve"> con sustancias con capacidad </w:t>
      </w:r>
      <w:proofErr w:type="spellStart"/>
      <w:r w:rsidRPr="00AB33BE">
        <w:rPr>
          <w:color w:val="000000"/>
          <w:szCs w:val="22"/>
          <w:lang w:val="es-ES"/>
        </w:rPr>
        <w:t>ulcerogénica</w:t>
      </w:r>
      <w:proofErr w:type="spellEnd"/>
      <w:r w:rsidRPr="00AB33BE">
        <w:rPr>
          <w:color w:val="000000"/>
          <w:szCs w:val="22"/>
          <w:lang w:val="es-ES"/>
        </w:rPr>
        <w:t xml:space="preserve"> conocida, como los </w:t>
      </w:r>
      <w:proofErr w:type="spellStart"/>
      <w:r w:rsidRPr="00AB33BE">
        <w:rPr>
          <w:color w:val="000000"/>
          <w:szCs w:val="22"/>
          <w:lang w:val="es-ES"/>
        </w:rPr>
        <w:t>AINEs</w:t>
      </w:r>
      <w:proofErr w:type="spellEnd"/>
      <w:r w:rsidRPr="00AB33BE">
        <w:rPr>
          <w:color w:val="000000"/>
          <w:szCs w:val="22"/>
          <w:lang w:val="es-ES"/>
        </w:rPr>
        <w:t xml:space="preserve"> (incluyendo ácido acetilsalicílico a dosis altas), corticosteroides o bisfosfonatos orales, puede aumentar el riesgo de toxicidad gastrointestinal (ver sección 4.4). La administración concomitante de </w:t>
      </w:r>
      <w:proofErr w:type="spellStart"/>
      <w:r w:rsidRPr="00AB33BE">
        <w:rPr>
          <w:color w:val="000000"/>
          <w:szCs w:val="22"/>
          <w:lang w:val="es-ES"/>
        </w:rPr>
        <w:t>deferasirox</w:t>
      </w:r>
      <w:proofErr w:type="spellEnd"/>
      <w:r w:rsidRPr="00AB33BE">
        <w:rPr>
          <w:color w:val="000000"/>
          <w:szCs w:val="22"/>
          <w:lang w:val="es-ES"/>
        </w:rPr>
        <w:t xml:space="preserve"> con anticoagulantes también puede aumentar el riesgo de hemorragia gastrointestinal. Cuando se asocia </w:t>
      </w:r>
      <w:proofErr w:type="spellStart"/>
      <w:r w:rsidRPr="00AB33BE">
        <w:rPr>
          <w:color w:val="000000"/>
          <w:szCs w:val="22"/>
          <w:lang w:val="es-ES"/>
        </w:rPr>
        <w:t>deferasirox</w:t>
      </w:r>
      <w:proofErr w:type="spellEnd"/>
      <w:r w:rsidRPr="00AB33BE">
        <w:rPr>
          <w:color w:val="000000"/>
          <w:szCs w:val="22"/>
          <w:lang w:val="es-ES"/>
        </w:rPr>
        <w:t xml:space="preserve"> con estas sustancias se requiere un estricto control clínico.</w:t>
      </w:r>
    </w:p>
    <w:p w14:paraId="5670F647" w14:textId="77777777" w:rsidR="0057589E" w:rsidRPr="00AB33BE" w:rsidRDefault="0057589E" w:rsidP="003E53E7">
      <w:pPr>
        <w:tabs>
          <w:tab w:val="clear" w:pos="567"/>
        </w:tabs>
        <w:spacing w:line="240" w:lineRule="auto"/>
        <w:jc w:val="left"/>
        <w:rPr>
          <w:color w:val="000000"/>
          <w:szCs w:val="22"/>
          <w:lang w:val="es-ES"/>
        </w:rPr>
      </w:pPr>
    </w:p>
    <w:p w14:paraId="46A4D5F0" w14:textId="77777777" w:rsidR="0057589E" w:rsidRPr="00AB33BE" w:rsidRDefault="0057589E" w:rsidP="003E53E7">
      <w:pPr>
        <w:tabs>
          <w:tab w:val="clear" w:pos="567"/>
        </w:tabs>
        <w:spacing w:line="240" w:lineRule="auto"/>
        <w:jc w:val="left"/>
        <w:rPr>
          <w:color w:val="000000"/>
          <w:szCs w:val="22"/>
          <w:lang w:val="es-ES"/>
        </w:rPr>
      </w:pPr>
      <w:r w:rsidRPr="00AB33BE">
        <w:rPr>
          <w:color w:val="000000"/>
          <w:szCs w:val="22"/>
          <w:lang w:val="es-ES"/>
        </w:rPr>
        <w:t xml:space="preserve">La administración concomitante de </w:t>
      </w:r>
      <w:proofErr w:type="spellStart"/>
      <w:r w:rsidRPr="00AB33BE">
        <w:rPr>
          <w:color w:val="000000"/>
          <w:szCs w:val="22"/>
          <w:lang w:val="es-ES"/>
        </w:rPr>
        <w:t>deferasirox</w:t>
      </w:r>
      <w:proofErr w:type="spellEnd"/>
      <w:r w:rsidRPr="00AB33BE">
        <w:rPr>
          <w:color w:val="000000"/>
          <w:szCs w:val="22"/>
          <w:lang w:val="es-ES"/>
        </w:rPr>
        <w:t xml:space="preserve"> y </w:t>
      </w:r>
      <w:proofErr w:type="spellStart"/>
      <w:r w:rsidRPr="00AB33BE">
        <w:rPr>
          <w:color w:val="000000"/>
          <w:szCs w:val="22"/>
          <w:lang w:val="es-ES"/>
        </w:rPr>
        <w:t>busulfan</w:t>
      </w:r>
      <w:proofErr w:type="spellEnd"/>
      <w:r w:rsidRPr="00AB33BE">
        <w:rPr>
          <w:color w:val="000000"/>
          <w:szCs w:val="22"/>
          <w:lang w:val="es-ES"/>
        </w:rPr>
        <w:t xml:space="preserve"> </w:t>
      </w:r>
      <w:proofErr w:type="spellStart"/>
      <w:r w:rsidRPr="00AB33BE">
        <w:rPr>
          <w:color w:val="000000"/>
          <w:szCs w:val="22"/>
          <w:lang w:val="es-ES"/>
        </w:rPr>
        <w:t>dió</w:t>
      </w:r>
      <w:proofErr w:type="spellEnd"/>
      <w:r w:rsidRPr="00AB33BE">
        <w:rPr>
          <w:color w:val="000000"/>
          <w:szCs w:val="22"/>
          <w:lang w:val="es-ES"/>
        </w:rPr>
        <w:t xml:space="preserve"> lugar a un aumento de la exposición de </w:t>
      </w:r>
      <w:proofErr w:type="spellStart"/>
      <w:r w:rsidRPr="00AB33BE">
        <w:rPr>
          <w:color w:val="000000"/>
          <w:szCs w:val="22"/>
          <w:lang w:val="es-ES"/>
        </w:rPr>
        <w:t>busulfan</w:t>
      </w:r>
      <w:proofErr w:type="spellEnd"/>
      <w:r w:rsidRPr="00AB33BE">
        <w:rPr>
          <w:color w:val="000000"/>
          <w:szCs w:val="22"/>
          <w:lang w:val="es-ES"/>
        </w:rPr>
        <w:t xml:space="preserve"> (AUC), aunque sigue sin conocerse el mecanismo de acción. Si fuera posible, se debe realizar una evaluación de la farmacocinética (AUC, aclaramiento) de una dosis de prueba de </w:t>
      </w:r>
      <w:proofErr w:type="spellStart"/>
      <w:r w:rsidRPr="00AB33BE">
        <w:rPr>
          <w:color w:val="000000"/>
          <w:szCs w:val="22"/>
          <w:lang w:val="es-ES"/>
        </w:rPr>
        <w:t>busulfan</w:t>
      </w:r>
      <w:proofErr w:type="spellEnd"/>
      <w:r w:rsidRPr="00AB33BE">
        <w:rPr>
          <w:color w:val="000000"/>
          <w:szCs w:val="22"/>
          <w:lang w:val="es-ES"/>
        </w:rPr>
        <w:t xml:space="preserve"> para poder ajustar la dosis.</w:t>
      </w:r>
    </w:p>
    <w:p w14:paraId="3CB0315A" w14:textId="77777777" w:rsidR="005D3168" w:rsidRPr="00AB33BE" w:rsidRDefault="005D3168" w:rsidP="003E53E7">
      <w:pPr>
        <w:tabs>
          <w:tab w:val="clear" w:pos="567"/>
        </w:tabs>
        <w:spacing w:line="240" w:lineRule="auto"/>
        <w:jc w:val="left"/>
        <w:rPr>
          <w:color w:val="000000"/>
          <w:szCs w:val="22"/>
          <w:lang w:val="es-ES"/>
        </w:rPr>
      </w:pPr>
    </w:p>
    <w:p w14:paraId="4E622961" w14:textId="77777777" w:rsidR="005D3168" w:rsidRPr="00AB33BE" w:rsidRDefault="005D3168" w:rsidP="003E53E7">
      <w:pPr>
        <w:keepNext/>
        <w:tabs>
          <w:tab w:val="clear" w:pos="567"/>
        </w:tabs>
        <w:spacing w:line="240" w:lineRule="auto"/>
        <w:jc w:val="left"/>
        <w:rPr>
          <w:color w:val="000000"/>
          <w:lang w:val="es-ES"/>
        </w:rPr>
      </w:pPr>
      <w:r w:rsidRPr="00AB33BE">
        <w:rPr>
          <w:b/>
          <w:color w:val="000000"/>
          <w:lang w:val="es-ES"/>
        </w:rPr>
        <w:t>4.6</w:t>
      </w:r>
      <w:r w:rsidRPr="00AB33BE">
        <w:rPr>
          <w:b/>
          <w:color w:val="000000"/>
          <w:lang w:val="es-ES"/>
        </w:rPr>
        <w:tab/>
        <w:t>Fertilidad, embarazo y lactancia</w:t>
      </w:r>
    </w:p>
    <w:p w14:paraId="26DA465B" w14:textId="77777777" w:rsidR="005D3168" w:rsidRPr="00AB33BE" w:rsidRDefault="005D3168" w:rsidP="003E53E7">
      <w:pPr>
        <w:keepNext/>
        <w:tabs>
          <w:tab w:val="clear" w:pos="567"/>
        </w:tabs>
        <w:spacing w:line="240" w:lineRule="auto"/>
        <w:jc w:val="left"/>
        <w:rPr>
          <w:color w:val="000000"/>
          <w:u w:val="single"/>
          <w:lang w:val="es-ES"/>
        </w:rPr>
      </w:pPr>
    </w:p>
    <w:p w14:paraId="1EC9DBEA" w14:textId="77777777" w:rsidR="005D3168" w:rsidRPr="00AB33BE" w:rsidRDefault="005D3168" w:rsidP="003E53E7">
      <w:pPr>
        <w:keepNext/>
        <w:tabs>
          <w:tab w:val="clear" w:pos="567"/>
        </w:tabs>
        <w:spacing w:line="240" w:lineRule="auto"/>
        <w:jc w:val="left"/>
        <w:rPr>
          <w:color w:val="000000"/>
          <w:u w:val="single"/>
          <w:lang w:val="es-ES"/>
        </w:rPr>
      </w:pPr>
      <w:r w:rsidRPr="00AB33BE">
        <w:rPr>
          <w:color w:val="000000"/>
          <w:u w:val="single"/>
          <w:lang w:val="es-ES"/>
        </w:rPr>
        <w:t>Embarazo</w:t>
      </w:r>
    </w:p>
    <w:p w14:paraId="41066518"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No se dispone de datos clínicos sobre embarazos de riesgo para </w:t>
      </w:r>
      <w:proofErr w:type="spellStart"/>
      <w:r w:rsidRPr="00AB33BE">
        <w:rPr>
          <w:color w:val="000000"/>
          <w:sz w:val="22"/>
          <w:szCs w:val="22"/>
          <w:lang w:val="es-ES"/>
        </w:rPr>
        <w:t>deferasirox</w:t>
      </w:r>
      <w:proofErr w:type="spellEnd"/>
      <w:r w:rsidRPr="00AB33BE">
        <w:rPr>
          <w:color w:val="000000"/>
          <w:sz w:val="22"/>
          <w:szCs w:val="22"/>
          <w:lang w:val="es-ES"/>
        </w:rPr>
        <w:t>. Los estudios realizados en animales han mostrado cierta toxicidad para la reproducción a dosis tóxicas para la madre (ver sección 5.3). Se desconoce el riesgo potencial en seres humanos.</w:t>
      </w:r>
    </w:p>
    <w:p w14:paraId="2D610F54" w14:textId="77777777" w:rsidR="005D3168" w:rsidRPr="00AB33BE" w:rsidRDefault="005D3168" w:rsidP="003E53E7">
      <w:pPr>
        <w:pStyle w:val="Text"/>
        <w:spacing w:before="0"/>
        <w:jc w:val="left"/>
        <w:rPr>
          <w:color w:val="000000"/>
          <w:sz w:val="22"/>
          <w:szCs w:val="22"/>
          <w:lang w:val="es-ES"/>
        </w:rPr>
      </w:pPr>
    </w:p>
    <w:p w14:paraId="7F95D989"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Como medida de precaución, se recomienda no administrar EXJADE durante el embarazo excepto si fuese claramente necesario.</w:t>
      </w:r>
    </w:p>
    <w:p w14:paraId="32C75CAC" w14:textId="77777777" w:rsidR="005D3168" w:rsidRPr="00AB33BE" w:rsidRDefault="005D3168" w:rsidP="003E53E7">
      <w:pPr>
        <w:pStyle w:val="Text"/>
        <w:spacing w:before="0"/>
        <w:jc w:val="left"/>
        <w:rPr>
          <w:color w:val="000000"/>
          <w:sz w:val="22"/>
          <w:szCs w:val="22"/>
          <w:lang w:val="es-ES"/>
        </w:rPr>
      </w:pPr>
    </w:p>
    <w:p w14:paraId="253B0EB9"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EXJADE puede disminuir la eficacia de los anticonceptivos hormonales (ver sección 4.5).</w:t>
      </w:r>
      <w:r w:rsidR="002B6A89" w:rsidRPr="00AB33BE">
        <w:rPr>
          <w:color w:val="000000"/>
          <w:sz w:val="22"/>
          <w:szCs w:val="22"/>
          <w:lang w:val="es-ES"/>
        </w:rPr>
        <w:t xml:space="preserve"> Se recomienda a las mujeres en edad fértil que utilicen métodos anticonceptivos adicionales o alternativos a los hormonales cuando tomen EXJADE.</w:t>
      </w:r>
    </w:p>
    <w:p w14:paraId="65B099AF" w14:textId="77777777" w:rsidR="005D3168" w:rsidRPr="00AB33BE" w:rsidRDefault="005D3168" w:rsidP="003E53E7">
      <w:pPr>
        <w:pStyle w:val="Text"/>
        <w:spacing w:before="0"/>
        <w:jc w:val="left"/>
        <w:rPr>
          <w:color w:val="000000"/>
          <w:sz w:val="22"/>
          <w:szCs w:val="22"/>
          <w:lang w:val="es-ES"/>
        </w:rPr>
      </w:pPr>
    </w:p>
    <w:p w14:paraId="4304BD8B" w14:textId="77777777" w:rsidR="005D3168" w:rsidRPr="00AB33BE" w:rsidRDefault="005D3168" w:rsidP="003E53E7">
      <w:pPr>
        <w:keepNext/>
        <w:tabs>
          <w:tab w:val="clear" w:pos="567"/>
        </w:tabs>
        <w:spacing w:line="240" w:lineRule="auto"/>
        <w:jc w:val="left"/>
        <w:rPr>
          <w:color w:val="000000"/>
          <w:u w:val="single"/>
          <w:lang w:val="es-ES"/>
        </w:rPr>
      </w:pPr>
      <w:r w:rsidRPr="00AB33BE">
        <w:rPr>
          <w:color w:val="000000"/>
          <w:u w:val="single"/>
          <w:lang w:val="es-ES"/>
        </w:rPr>
        <w:lastRenderedPageBreak/>
        <w:t>Lactancia</w:t>
      </w:r>
    </w:p>
    <w:p w14:paraId="27E857B6"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 estudios con animales se observó que </w:t>
      </w:r>
      <w:proofErr w:type="spellStart"/>
      <w:r w:rsidRPr="00AB33BE">
        <w:rPr>
          <w:color w:val="000000"/>
          <w:sz w:val="22"/>
          <w:szCs w:val="22"/>
          <w:lang w:val="es-ES"/>
        </w:rPr>
        <w:t>deferasirox</w:t>
      </w:r>
      <w:proofErr w:type="spellEnd"/>
      <w:r w:rsidRPr="00AB33BE">
        <w:rPr>
          <w:color w:val="000000"/>
          <w:sz w:val="22"/>
          <w:szCs w:val="22"/>
          <w:lang w:val="es-ES"/>
        </w:rPr>
        <w:t xml:space="preserve"> fue rápida y ampliamente secretado en la leche materna. No se observó ningún efecto sobre las crías. Se desconoce si </w:t>
      </w:r>
      <w:proofErr w:type="spellStart"/>
      <w:r w:rsidRPr="00AB33BE">
        <w:rPr>
          <w:color w:val="000000"/>
          <w:sz w:val="22"/>
          <w:szCs w:val="22"/>
          <w:lang w:val="es-ES"/>
        </w:rPr>
        <w:t>deferasirox</w:t>
      </w:r>
      <w:proofErr w:type="spellEnd"/>
      <w:r w:rsidRPr="00AB33BE">
        <w:rPr>
          <w:color w:val="000000"/>
          <w:sz w:val="22"/>
          <w:szCs w:val="22"/>
          <w:lang w:val="es-ES"/>
        </w:rPr>
        <w:t xml:space="preserve"> se excreta en leche materna humana. No se recomienda la lactancia durante el tratamiento con EXJADE.</w:t>
      </w:r>
    </w:p>
    <w:p w14:paraId="1779AF45" w14:textId="77777777" w:rsidR="005D3168" w:rsidRPr="00AB33BE" w:rsidRDefault="005D3168" w:rsidP="003E53E7">
      <w:pPr>
        <w:pStyle w:val="Text"/>
        <w:spacing w:before="0"/>
        <w:jc w:val="left"/>
        <w:rPr>
          <w:color w:val="000000"/>
          <w:sz w:val="22"/>
          <w:szCs w:val="22"/>
          <w:lang w:val="es-ES"/>
        </w:rPr>
      </w:pPr>
    </w:p>
    <w:p w14:paraId="3245AEDA"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Fertilidad</w:t>
      </w:r>
    </w:p>
    <w:p w14:paraId="3651B14B"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No se dispone de datos de fertilidad en humanos. En animales, no se hallaron efectos adversos sobre la fertilidad en machos o hembras (ver sección</w:t>
      </w:r>
      <w:r w:rsidR="00FB4C18" w:rsidRPr="00AB33BE">
        <w:rPr>
          <w:color w:val="000000"/>
          <w:sz w:val="22"/>
          <w:szCs w:val="22"/>
          <w:lang w:val="es-ES"/>
        </w:rPr>
        <w:t> </w:t>
      </w:r>
      <w:r w:rsidRPr="00AB33BE">
        <w:rPr>
          <w:color w:val="000000"/>
          <w:sz w:val="22"/>
          <w:szCs w:val="22"/>
          <w:lang w:val="es-ES"/>
        </w:rPr>
        <w:t>5.3).</w:t>
      </w:r>
    </w:p>
    <w:p w14:paraId="770B6AC0" w14:textId="77777777" w:rsidR="005D3168" w:rsidRPr="00AB33BE" w:rsidRDefault="005D3168" w:rsidP="003E53E7">
      <w:pPr>
        <w:tabs>
          <w:tab w:val="clear" w:pos="567"/>
        </w:tabs>
        <w:spacing w:line="240" w:lineRule="auto"/>
        <w:jc w:val="left"/>
        <w:rPr>
          <w:color w:val="000000"/>
          <w:szCs w:val="22"/>
          <w:lang w:val="es-ES"/>
        </w:rPr>
      </w:pPr>
    </w:p>
    <w:p w14:paraId="0C0B4628" w14:textId="77777777" w:rsidR="005D3168" w:rsidRPr="00AB33BE" w:rsidRDefault="005D3168" w:rsidP="003E53E7">
      <w:pPr>
        <w:keepNext/>
        <w:tabs>
          <w:tab w:val="clear" w:pos="567"/>
        </w:tabs>
        <w:spacing w:line="240" w:lineRule="auto"/>
        <w:jc w:val="left"/>
        <w:rPr>
          <w:b/>
          <w:color w:val="000000"/>
          <w:lang w:val="es-ES"/>
        </w:rPr>
      </w:pPr>
      <w:r w:rsidRPr="00AB33BE">
        <w:rPr>
          <w:b/>
          <w:color w:val="000000"/>
          <w:lang w:val="es-ES"/>
        </w:rPr>
        <w:t>4.7</w:t>
      </w:r>
      <w:r w:rsidRPr="00AB33BE">
        <w:rPr>
          <w:b/>
          <w:color w:val="000000"/>
          <w:lang w:val="es-ES"/>
        </w:rPr>
        <w:tab/>
        <w:t>Efectos sobre la capacidad para conducir y utilizar máquinas</w:t>
      </w:r>
    </w:p>
    <w:p w14:paraId="278F307E" w14:textId="77777777" w:rsidR="005D3168" w:rsidRPr="00AB33BE" w:rsidRDefault="005D3168" w:rsidP="003E53E7">
      <w:pPr>
        <w:keepNext/>
        <w:tabs>
          <w:tab w:val="clear" w:pos="567"/>
        </w:tabs>
        <w:spacing w:line="240" w:lineRule="auto"/>
        <w:jc w:val="left"/>
        <w:rPr>
          <w:color w:val="000000"/>
          <w:lang w:val="es-ES"/>
        </w:rPr>
      </w:pPr>
    </w:p>
    <w:p w14:paraId="3B4421F3" w14:textId="77777777" w:rsidR="005D3168" w:rsidRPr="00AB33BE" w:rsidRDefault="00BD1B42" w:rsidP="003E53E7">
      <w:pPr>
        <w:tabs>
          <w:tab w:val="clear" w:pos="567"/>
        </w:tabs>
        <w:spacing w:line="240" w:lineRule="auto"/>
        <w:jc w:val="left"/>
        <w:rPr>
          <w:color w:val="000000"/>
          <w:lang w:val="es-ES"/>
        </w:rPr>
      </w:pPr>
      <w:r w:rsidRPr="00AB33BE">
        <w:rPr>
          <w:color w:val="000000"/>
          <w:lang w:val="es-ES"/>
        </w:rPr>
        <w:t xml:space="preserve">La influencia de EXJADE sobre la capacidad para conducir y utilizar máquinas es pequeña. </w:t>
      </w:r>
      <w:r w:rsidR="005D3168" w:rsidRPr="00AB33BE">
        <w:rPr>
          <w:color w:val="000000"/>
          <w:lang w:val="es-ES"/>
        </w:rPr>
        <w:t>Los pacientes que presentan mareo como reacción adversa poco frecuente deberán tener precaución cuando conduzcan o utilicen maquina</w:t>
      </w:r>
      <w:r w:rsidR="002B6A89" w:rsidRPr="00AB33BE">
        <w:rPr>
          <w:color w:val="000000"/>
          <w:lang w:val="es-ES"/>
        </w:rPr>
        <w:t>s</w:t>
      </w:r>
      <w:r w:rsidR="005D3168" w:rsidRPr="00AB33BE">
        <w:rPr>
          <w:color w:val="000000"/>
          <w:lang w:val="es-ES"/>
        </w:rPr>
        <w:t xml:space="preserve"> (ver sección</w:t>
      </w:r>
      <w:r w:rsidR="00FB4C18" w:rsidRPr="00AB33BE">
        <w:rPr>
          <w:color w:val="000000"/>
          <w:szCs w:val="22"/>
          <w:lang w:val="es-ES"/>
        </w:rPr>
        <w:t> </w:t>
      </w:r>
      <w:r w:rsidR="005D3168" w:rsidRPr="00AB33BE">
        <w:rPr>
          <w:color w:val="000000"/>
          <w:lang w:val="es-ES"/>
        </w:rPr>
        <w:t>4.8).</w:t>
      </w:r>
    </w:p>
    <w:p w14:paraId="3FD72864" w14:textId="77777777" w:rsidR="005D3168" w:rsidRPr="00AB33BE" w:rsidRDefault="005D3168" w:rsidP="003E53E7">
      <w:pPr>
        <w:tabs>
          <w:tab w:val="clear" w:pos="567"/>
        </w:tabs>
        <w:spacing w:line="240" w:lineRule="auto"/>
        <w:jc w:val="left"/>
        <w:rPr>
          <w:color w:val="000000"/>
          <w:lang w:val="es-ES"/>
        </w:rPr>
      </w:pPr>
    </w:p>
    <w:p w14:paraId="3C355840" w14:textId="77777777" w:rsidR="005D3168" w:rsidRPr="00AB33BE" w:rsidRDefault="005D3168" w:rsidP="003E53E7">
      <w:pPr>
        <w:keepNext/>
        <w:tabs>
          <w:tab w:val="clear" w:pos="567"/>
        </w:tabs>
        <w:spacing w:line="240" w:lineRule="auto"/>
        <w:jc w:val="left"/>
        <w:rPr>
          <w:b/>
          <w:color w:val="000000"/>
          <w:lang w:val="es-ES"/>
        </w:rPr>
      </w:pPr>
      <w:r w:rsidRPr="00AB33BE">
        <w:rPr>
          <w:b/>
          <w:color w:val="000000"/>
          <w:lang w:val="es-ES"/>
        </w:rPr>
        <w:t>4.8</w:t>
      </w:r>
      <w:r w:rsidRPr="00AB33BE">
        <w:rPr>
          <w:b/>
          <w:color w:val="000000"/>
          <w:lang w:val="es-ES"/>
        </w:rPr>
        <w:tab/>
        <w:t>Reacciones adversas</w:t>
      </w:r>
    </w:p>
    <w:p w14:paraId="65875382" w14:textId="77777777" w:rsidR="005D3168" w:rsidRPr="00AB33BE" w:rsidRDefault="005D3168" w:rsidP="003E53E7">
      <w:pPr>
        <w:keepNext/>
        <w:tabs>
          <w:tab w:val="clear" w:pos="567"/>
        </w:tabs>
        <w:spacing w:line="240" w:lineRule="auto"/>
        <w:jc w:val="left"/>
        <w:rPr>
          <w:color w:val="000000"/>
          <w:lang w:val="es-ES"/>
        </w:rPr>
      </w:pPr>
    </w:p>
    <w:p w14:paraId="139B8E47"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Resumen del perfil de seguridad</w:t>
      </w:r>
    </w:p>
    <w:p w14:paraId="51ADEA6C"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Las reacciones adversas notificadas de forma más frecuente durante el tratamiento crónico </w:t>
      </w:r>
      <w:r w:rsidR="00AA3E59" w:rsidRPr="00AB33BE">
        <w:rPr>
          <w:color w:val="000000"/>
          <w:sz w:val="22"/>
          <w:szCs w:val="22"/>
          <w:lang w:val="es-ES"/>
        </w:rPr>
        <w:t xml:space="preserve">en los estudios clínicos realizados </w:t>
      </w:r>
      <w:r w:rsidRPr="00AB33BE">
        <w:rPr>
          <w:color w:val="000000"/>
          <w:sz w:val="22"/>
          <w:szCs w:val="22"/>
          <w:lang w:val="es-ES"/>
        </w:rPr>
        <w:t xml:space="preserve">con </w:t>
      </w:r>
      <w:proofErr w:type="spellStart"/>
      <w:r w:rsidR="00F729CE" w:rsidRPr="00AB33BE">
        <w:rPr>
          <w:color w:val="000000"/>
          <w:sz w:val="22"/>
          <w:szCs w:val="22"/>
          <w:lang w:val="es-ES"/>
        </w:rPr>
        <w:t>deferasirox</w:t>
      </w:r>
      <w:proofErr w:type="spellEnd"/>
      <w:r w:rsidR="00F729CE" w:rsidRPr="00AB33BE">
        <w:rPr>
          <w:color w:val="000000"/>
          <w:sz w:val="22"/>
          <w:szCs w:val="22"/>
          <w:lang w:val="es-ES"/>
        </w:rPr>
        <w:t xml:space="preserve"> en comprimidos dispersables</w:t>
      </w:r>
      <w:r w:rsidRPr="00AB33BE">
        <w:rPr>
          <w:color w:val="000000"/>
          <w:sz w:val="22"/>
          <w:szCs w:val="22"/>
          <w:lang w:val="es-ES"/>
        </w:rPr>
        <w:t xml:space="preserve"> en pacientes adultos y pediátricos incluyen alteraciones gastrointestinales (principalmente náuseas, vómitos, diarrea o dolor abdominal) y erupción cutánea. La diarrea se ha notificado más frecuentemente en pacientes pediátricos de 2 a 5 años y en pacientes de edad avanzada. Estas reacciones son dependientes de la dosis, la mayoría leves o moderadas, generalmente transitorias y la mayoría se resuelven incluso continuando el tratamiento.</w:t>
      </w:r>
    </w:p>
    <w:p w14:paraId="180706A8" w14:textId="77777777" w:rsidR="005D3168" w:rsidRPr="00AB33BE" w:rsidRDefault="005D3168" w:rsidP="003E53E7">
      <w:pPr>
        <w:pStyle w:val="Text"/>
        <w:spacing w:before="0"/>
        <w:jc w:val="left"/>
        <w:rPr>
          <w:color w:val="000000"/>
          <w:sz w:val="22"/>
          <w:szCs w:val="22"/>
          <w:lang w:val="es-ES"/>
        </w:rPr>
      </w:pPr>
    </w:p>
    <w:p w14:paraId="60971134" w14:textId="168A1606"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Durante los </w:t>
      </w:r>
      <w:r w:rsidR="002B6A89" w:rsidRPr="00AB33BE">
        <w:rPr>
          <w:color w:val="000000"/>
          <w:sz w:val="22"/>
          <w:szCs w:val="22"/>
          <w:lang w:val="es-ES"/>
        </w:rPr>
        <w:t>estudios</w:t>
      </w:r>
      <w:r w:rsidRPr="00AB33BE">
        <w:rPr>
          <w:color w:val="000000"/>
          <w:sz w:val="22"/>
          <w:szCs w:val="22"/>
          <w:lang w:val="es-ES"/>
        </w:rPr>
        <w:t xml:space="preserve"> clínicos, en un 36</w:t>
      </w:r>
      <w:r w:rsidR="00D7763D" w:rsidRPr="00AB33BE">
        <w:rPr>
          <w:color w:val="000000"/>
          <w:sz w:val="22"/>
          <w:szCs w:val="22"/>
          <w:lang w:val="es-ES"/>
        </w:rPr>
        <w:t> </w:t>
      </w:r>
      <w:r w:rsidRPr="00AB33BE">
        <w:rPr>
          <w:color w:val="000000"/>
          <w:sz w:val="22"/>
          <w:szCs w:val="22"/>
          <w:lang w:val="es-ES"/>
        </w:rPr>
        <w:t>%</w:t>
      </w:r>
      <w:r w:rsidR="00DF2E0C">
        <w:rPr>
          <w:color w:val="000000"/>
          <w:sz w:val="22"/>
          <w:szCs w:val="22"/>
          <w:lang w:val="es-ES"/>
        </w:rPr>
        <w:t xml:space="preserve"> </w:t>
      </w:r>
      <w:r w:rsidRPr="00AB33BE">
        <w:rPr>
          <w:color w:val="000000"/>
          <w:sz w:val="22"/>
          <w:szCs w:val="22"/>
          <w:lang w:val="es-ES"/>
        </w:rPr>
        <w:t>de pacientes se observaron aumentos de la creatinina sérica</w:t>
      </w:r>
      <w:r w:rsidR="002B6A89" w:rsidRPr="00AB33BE">
        <w:rPr>
          <w:color w:val="000000"/>
          <w:sz w:val="22"/>
          <w:szCs w:val="22"/>
          <w:lang w:val="es-ES"/>
        </w:rPr>
        <w:t xml:space="preserve"> </w:t>
      </w:r>
      <w:r w:rsidR="00AB7254" w:rsidRPr="00AB33BE">
        <w:rPr>
          <w:color w:val="000000"/>
          <w:sz w:val="22"/>
          <w:szCs w:val="22"/>
          <w:lang w:val="es-ES"/>
        </w:rPr>
        <w:t xml:space="preserve">dosis dependientes, aunque la mayoría se mantuvo dentro del rango normal. Durante el primer año de tratamiento se ha observado una disminución del aclaramiento de creatinina medio tanto en niños como en adultos con β-talasemia y con sobrecarga </w:t>
      </w:r>
      <w:r w:rsidR="005F546C">
        <w:rPr>
          <w:color w:val="000000"/>
          <w:sz w:val="22"/>
          <w:szCs w:val="22"/>
          <w:lang w:val="es-ES"/>
        </w:rPr>
        <w:t>férrica</w:t>
      </w:r>
      <w:r w:rsidR="00AB7254" w:rsidRPr="00AB33BE">
        <w:rPr>
          <w:color w:val="000000"/>
          <w:sz w:val="22"/>
          <w:szCs w:val="22"/>
          <w:lang w:val="es-ES"/>
        </w:rPr>
        <w:t xml:space="preserve">, pero esta disminución no siguió en los siguientes años de tratamiento. Se han notificado elevación de las transaminasas hepáticas. Se recomienda seguir un programa para controlar los parámetros renales y de seguridad. Los </w:t>
      </w:r>
      <w:r w:rsidR="00ED3FA1" w:rsidRPr="00AB33BE">
        <w:rPr>
          <w:color w:val="000000"/>
          <w:sz w:val="22"/>
          <w:szCs w:val="22"/>
          <w:lang w:val="es-ES"/>
        </w:rPr>
        <w:t>trastornos</w:t>
      </w:r>
      <w:r w:rsidR="00AB7254" w:rsidRPr="00AB33BE">
        <w:rPr>
          <w:color w:val="000000"/>
          <w:sz w:val="22"/>
          <w:szCs w:val="22"/>
          <w:lang w:val="es-ES"/>
        </w:rPr>
        <w:t xml:space="preserve"> auditivos (disminución del </w:t>
      </w:r>
      <w:r w:rsidR="00ED3FA1" w:rsidRPr="00AB33BE">
        <w:rPr>
          <w:color w:val="000000"/>
          <w:sz w:val="22"/>
          <w:szCs w:val="22"/>
          <w:lang w:val="es-ES"/>
        </w:rPr>
        <w:t>oído</w:t>
      </w:r>
      <w:r w:rsidR="00AB7254" w:rsidRPr="00AB33BE">
        <w:rPr>
          <w:color w:val="000000"/>
          <w:sz w:val="22"/>
          <w:szCs w:val="22"/>
          <w:lang w:val="es-ES"/>
        </w:rPr>
        <w:t>) y oculares (opacidades en el cristalino) son poco frecuentes, pero se recomienda hacer un examen anual</w:t>
      </w:r>
      <w:r w:rsidRPr="00AB33BE">
        <w:rPr>
          <w:color w:val="000000"/>
          <w:sz w:val="22"/>
          <w:szCs w:val="22"/>
          <w:lang w:val="es-ES"/>
        </w:rPr>
        <w:t xml:space="preserve"> (ver sección</w:t>
      </w:r>
      <w:r w:rsidR="00D2218A" w:rsidRPr="00AB33BE">
        <w:rPr>
          <w:color w:val="000000"/>
          <w:sz w:val="22"/>
          <w:szCs w:val="22"/>
          <w:lang w:val="es-ES"/>
        </w:rPr>
        <w:t> </w:t>
      </w:r>
      <w:r w:rsidRPr="00AB33BE">
        <w:rPr>
          <w:color w:val="000000"/>
          <w:sz w:val="22"/>
          <w:szCs w:val="22"/>
          <w:lang w:val="es-ES"/>
        </w:rPr>
        <w:t>4.4).</w:t>
      </w:r>
    </w:p>
    <w:p w14:paraId="1E7BDE3F" w14:textId="77777777" w:rsidR="0081614C" w:rsidRPr="00AB33BE" w:rsidRDefault="0081614C" w:rsidP="003E53E7">
      <w:pPr>
        <w:pStyle w:val="Text"/>
        <w:spacing w:before="0"/>
        <w:jc w:val="left"/>
        <w:rPr>
          <w:color w:val="000000"/>
          <w:sz w:val="22"/>
          <w:szCs w:val="22"/>
          <w:lang w:val="es-ES"/>
        </w:rPr>
      </w:pPr>
    </w:p>
    <w:p w14:paraId="1109CF03" w14:textId="4A7BACA3" w:rsidR="0081614C" w:rsidRPr="00AB33BE" w:rsidRDefault="0081614C" w:rsidP="003E53E7">
      <w:pPr>
        <w:pStyle w:val="Text"/>
        <w:spacing w:before="0"/>
        <w:jc w:val="left"/>
        <w:rPr>
          <w:color w:val="000000"/>
          <w:sz w:val="22"/>
          <w:szCs w:val="22"/>
          <w:lang w:val="es-ES"/>
        </w:rPr>
      </w:pPr>
      <w:r w:rsidRPr="00AB33BE">
        <w:rPr>
          <w:color w:val="000000"/>
          <w:sz w:val="22"/>
          <w:szCs w:val="22"/>
          <w:lang w:val="es-ES"/>
        </w:rPr>
        <w:t xml:space="preserve">Debido al uso de EXJADE se han notificado reacciones adversas cutáneas graves como síndrome de Steven-Johnson (SSJ), </w:t>
      </w:r>
      <w:r w:rsidR="00ED3FA1" w:rsidRPr="00AB33BE">
        <w:rPr>
          <w:color w:val="000000"/>
          <w:sz w:val="22"/>
          <w:szCs w:val="22"/>
          <w:lang w:val="es-ES"/>
        </w:rPr>
        <w:t>necrólisis</w:t>
      </w:r>
      <w:r w:rsidRPr="00AB33BE">
        <w:rPr>
          <w:color w:val="000000"/>
          <w:sz w:val="22"/>
          <w:szCs w:val="22"/>
          <w:lang w:val="es-ES"/>
        </w:rPr>
        <w:t xml:space="preserve"> epidérmica tóxica (NET) y reacción a medicamentos con eosinofilia y síntomas sistémicos (DRESS) (ver sección 4.4).</w:t>
      </w:r>
    </w:p>
    <w:p w14:paraId="40575B70" w14:textId="77777777" w:rsidR="005D3168" w:rsidRPr="00AB33BE" w:rsidRDefault="005D3168" w:rsidP="003E53E7">
      <w:pPr>
        <w:pStyle w:val="Text"/>
        <w:spacing w:before="0"/>
        <w:jc w:val="left"/>
        <w:rPr>
          <w:color w:val="000000"/>
          <w:sz w:val="22"/>
          <w:szCs w:val="22"/>
          <w:lang w:val="es-ES"/>
        </w:rPr>
      </w:pPr>
    </w:p>
    <w:p w14:paraId="725BBE1D"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Tabla de reacciones adversas</w:t>
      </w:r>
    </w:p>
    <w:p w14:paraId="449943FD" w14:textId="722B462C"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Las reacciones adversas se clasifican a continuación, utilizando el siguiente criterio: muy frecuentes (</w:t>
      </w:r>
      <w:r w:rsidRPr="006D1EB4">
        <w:rPr>
          <w:noProof/>
          <w:color w:val="000000"/>
          <w:sz w:val="22"/>
          <w:szCs w:val="18"/>
          <w:lang w:val="es-ES"/>
        </w:rPr>
        <w:sym w:font="Symbol" w:char="F0B3"/>
      </w:r>
      <w:r w:rsidR="00E47A95" w:rsidRPr="00AB33BE">
        <w:rPr>
          <w:color w:val="000000"/>
          <w:sz w:val="22"/>
          <w:szCs w:val="22"/>
          <w:lang w:val="es-ES"/>
        </w:rPr>
        <w:t> </w:t>
      </w:r>
      <w:r w:rsidRPr="00AB33BE">
        <w:rPr>
          <w:color w:val="000000"/>
          <w:sz w:val="22"/>
          <w:szCs w:val="22"/>
          <w:lang w:val="es-ES"/>
        </w:rPr>
        <w:t>1/10); frecuentes (</w:t>
      </w:r>
      <w:r w:rsidRPr="006D1EB4">
        <w:rPr>
          <w:noProof/>
          <w:color w:val="000000"/>
          <w:sz w:val="22"/>
          <w:szCs w:val="18"/>
          <w:lang w:val="es-ES"/>
        </w:rPr>
        <w:sym w:font="Symbol" w:char="F0B3"/>
      </w:r>
      <w:r w:rsidR="00E47A95" w:rsidRPr="00AB33BE">
        <w:rPr>
          <w:color w:val="000000"/>
          <w:sz w:val="22"/>
          <w:szCs w:val="22"/>
          <w:lang w:val="es-ES"/>
        </w:rPr>
        <w:t> </w:t>
      </w:r>
      <w:r w:rsidRPr="00AB33BE">
        <w:rPr>
          <w:color w:val="000000"/>
          <w:sz w:val="22"/>
          <w:szCs w:val="22"/>
          <w:lang w:val="es-ES"/>
        </w:rPr>
        <w:t>1/100 a &lt;1/10); poco frecuentes (</w:t>
      </w:r>
      <w:r w:rsidRPr="006D1EB4">
        <w:rPr>
          <w:noProof/>
          <w:color w:val="000000"/>
          <w:sz w:val="22"/>
          <w:szCs w:val="18"/>
          <w:lang w:val="es-ES"/>
        </w:rPr>
        <w:sym w:font="Symbol" w:char="F0B3"/>
      </w:r>
      <w:r w:rsidR="00E47A95" w:rsidRPr="00AB33BE">
        <w:rPr>
          <w:color w:val="000000"/>
          <w:sz w:val="22"/>
          <w:szCs w:val="22"/>
          <w:lang w:val="es-ES"/>
        </w:rPr>
        <w:t> </w:t>
      </w:r>
      <w:r w:rsidRPr="00AB33BE">
        <w:rPr>
          <w:color w:val="000000"/>
          <w:sz w:val="22"/>
          <w:szCs w:val="22"/>
          <w:lang w:val="es-ES"/>
        </w:rPr>
        <w:t>1/1</w:t>
      </w:r>
      <w:r w:rsidR="00C01C5D" w:rsidRPr="00AB33BE">
        <w:rPr>
          <w:color w:val="000000"/>
          <w:sz w:val="22"/>
          <w:szCs w:val="22"/>
          <w:lang w:val="es-ES"/>
        </w:rPr>
        <w:t> </w:t>
      </w:r>
      <w:r w:rsidRPr="00AB33BE">
        <w:rPr>
          <w:color w:val="000000"/>
          <w:sz w:val="22"/>
          <w:szCs w:val="22"/>
          <w:lang w:val="es-ES"/>
        </w:rPr>
        <w:t>000 a &lt;</w:t>
      </w:r>
      <w:r w:rsidR="00E47A95" w:rsidRPr="00AB33BE">
        <w:rPr>
          <w:color w:val="000000"/>
          <w:sz w:val="22"/>
          <w:szCs w:val="22"/>
          <w:lang w:val="es-ES"/>
        </w:rPr>
        <w:t> </w:t>
      </w:r>
      <w:r w:rsidRPr="00AB33BE">
        <w:rPr>
          <w:color w:val="000000"/>
          <w:sz w:val="22"/>
          <w:szCs w:val="22"/>
          <w:lang w:val="es-ES"/>
        </w:rPr>
        <w:t>1/100); raras (≥</w:t>
      </w:r>
      <w:r w:rsidR="00E47A95" w:rsidRPr="00AB33BE">
        <w:rPr>
          <w:color w:val="000000"/>
          <w:sz w:val="22"/>
          <w:szCs w:val="22"/>
          <w:lang w:val="es-ES"/>
        </w:rPr>
        <w:t> </w:t>
      </w:r>
      <w:r w:rsidRPr="00AB33BE">
        <w:rPr>
          <w:color w:val="000000"/>
          <w:sz w:val="22"/>
          <w:szCs w:val="22"/>
          <w:lang w:val="es-ES"/>
        </w:rPr>
        <w:t>1/10</w:t>
      </w:r>
      <w:r w:rsidR="00C01C5D" w:rsidRPr="00AB33BE">
        <w:rPr>
          <w:color w:val="000000"/>
          <w:sz w:val="22"/>
          <w:szCs w:val="22"/>
          <w:lang w:val="es-ES"/>
        </w:rPr>
        <w:t> </w:t>
      </w:r>
      <w:r w:rsidRPr="00AB33BE">
        <w:rPr>
          <w:color w:val="000000"/>
          <w:sz w:val="22"/>
          <w:szCs w:val="22"/>
          <w:lang w:val="es-ES"/>
        </w:rPr>
        <w:t>000 a &lt;</w:t>
      </w:r>
      <w:r w:rsidR="00E47A95" w:rsidRPr="00AB33BE">
        <w:rPr>
          <w:color w:val="000000"/>
          <w:sz w:val="22"/>
          <w:szCs w:val="22"/>
          <w:lang w:val="es-ES"/>
        </w:rPr>
        <w:t> </w:t>
      </w:r>
      <w:r w:rsidRPr="00AB33BE">
        <w:rPr>
          <w:color w:val="000000"/>
          <w:sz w:val="22"/>
          <w:szCs w:val="22"/>
          <w:lang w:val="es-ES"/>
        </w:rPr>
        <w:t>1/1</w:t>
      </w:r>
      <w:r w:rsidR="00C01C5D" w:rsidRPr="00AB33BE">
        <w:rPr>
          <w:color w:val="000000"/>
          <w:sz w:val="22"/>
          <w:szCs w:val="22"/>
          <w:lang w:val="es-ES"/>
        </w:rPr>
        <w:t> </w:t>
      </w:r>
      <w:r w:rsidRPr="00AB33BE">
        <w:rPr>
          <w:color w:val="000000"/>
          <w:sz w:val="22"/>
          <w:szCs w:val="22"/>
          <w:lang w:val="es-ES"/>
        </w:rPr>
        <w:t>000);</w:t>
      </w:r>
      <w:r w:rsidRPr="006D1EB4">
        <w:rPr>
          <w:noProof/>
          <w:color w:val="000000"/>
          <w:sz w:val="22"/>
          <w:szCs w:val="18"/>
          <w:lang w:val="es-ES"/>
        </w:rPr>
        <w:t xml:space="preserve"> </w:t>
      </w:r>
      <w:r w:rsidRPr="00AB33BE">
        <w:rPr>
          <w:noProof/>
          <w:color w:val="000000"/>
          <w:sz w:val="22"/>
          <w:szCs w:val="22"/>
          <w:lang w:val="es-ES"/>
        </w:rPr>
        <w:t>muy raras (&lt;</w:t>
      </w:r>
      <w:r w:rsidR="00E47A95" w:rsidRPr="00AB33BE">
        <w:rPr>
          <w:color w:val="000000"/>
          <w:sz w:val="22"/>
          <w:szCs w:val="22"/>
          <w:lang w:val="es-ES"/>
        </w:rPr>
        <w:t> </w:t>
      </w:r>
      <w:r w:rsidRPr="00AB33BE">
        <w:rPr>
          <w:noProof/>
          <w:color w:val="000000"/>
          <w:sz w:val="22"/>
          <w:szCs w:val="22"/>
          <w:lang w:val="es-ES"/>
        </w:rPr>
        <w:t>1/10</w:t>
      </w:r>
      <w:r w:rsidR="00C01C5D" w:rsidRPr="00AB33BE">
        <w:rPr>
          <w:color w:val="000000"/>
          <w:sz w:val="22"/>
          <w:szCs w:val="22"/>
          <w:lang w:val="es-ES"/>
        </w:rPr>
        <w:t> </w:t>
      </w:r>
      <w:r w:rsidRPr="00AB33BE">
        <w:rPr>
          <w:noProof/>
          <w:color w:val="000000"/>
          <w:sz w:val="22"/>
          <w:szCs w:val="22"/>
          <w:lang w:val="es-ES"/>
        </w:rPr>
        <w:t>000); frecuencia no conocida (no puede estimarse a partir de los datos disponibles)</w:t>
      </w:r>
      <w:r w:rsidRPr="00AB33BE">
        <w:rPr>
          <w:color w:val="000000"/>
          <w:sz w:val="22"/>
          <w:szCs w:val="22"/>
          <w:lang w:val="es-ES"/>
        </w:rPr>
        <w:t>. Las reacciones adversas se enumeran en orden decreciente de gravedad dentro de cada intervalo de frecuencia.</w:t>
      </w:r>
    </w:p>
    <w:p w14:paraId="46D218A7" w14:textId="77777777" w:rsidR="005D3168" w:rsidRPr="00AB33BE" w:rsidRDefault="005D3168" w:rsidP="003E53E7">
      <w:pPr>
        <w:pStyle w:val="Text"/>
        <w:spacing w:before="0"/>
        <w:jc w:val="left"/>
        <w:rPr>
          <w:color w:val="000000"/>
          <w:sz w:val="22"/>
          <w:szCs w:val="22"/>
          <w:lang w:val="es-ES"/>
        </w:rPr>
      </w:pPr>
    </w:p>
    <w:p w14:paraId="05088D0C" w14:textId="012FE958" w:rsidR="005D3168" w:rsidRPr="00A70C08" w:rsidRDefault="005D3168" w:rsidP="003E53E7">
      <w:pPr>
        <w:pStyle w:val="Text"/>
        <w:keepNext/>
        <w:spacing w:before="0"/>
        <w:jc w:val="left"/>
        <w:rPr>
          <w:b/>
          <w:bCs/>
          <w:color w:val="000000"/>
          <w:sz w:val="22"/>
          <w:szCs w:val="22"/>
          <w:lang w:val="es-ES"/>
        </w:rPr>
      </w:pPr>
      <w:r w:rsidRPr="00A70C08">
        <w:rPr>
          <w:b/>
          <w:bCs/>
          <w:color w:val="000000"/>
          <w:sz w:val="22"/>
          <w:szCs w:val="22"/>
          <w:lang w:val="es-ES"/>
        </w:rPr>
        <w:t>Tabla </w:t>
      </w:r>
      <w:r w:rsidR="00C01C5D" w:rsidRPr="00A70C08">
        <w:rPr>
          <w:b/>
          <w:bCs/>
          <w:color w:val="000000"/>
          <w:sz w:val="22"/>
          <w:szCs w:val="22"/>
          <w:lang w:val="es-ES"/>
        </w:rPr>
        <w:t>6</w:t>
      </w:r>
    </w:p>
    <w:p w14:paraId="3417B8B0" w14:textId="77777777" w:rsidR="005D3168" w:rsidRPr="00AB33BE" w:rsidRDefault="005D3168" w:rsidP="003E53E7">
      <w:pPr>
        <w:pStyle w:val="Text"/>
        <w:keepNext/>
        <w:spacing w:before="0"/>
        <w:jc w:val="left"/>
        <w:rPr>
          <w:color w:val="000000"/>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3"/>
        <w:gridCol w:w="1800"/>
        <w:gridCol w:w="10"/>
        <w:gridCol w:w="6290"/>
      </w:tblGrid>
      <w:tr w:rsidR="005D3168" w:rsidRPr="00523B14" w14:paraId="7907D71D" w14:textId="77777777" w:rsidTr="00FE3B0D">
        <w:trPr>
          <w:cantSplit/>
        </w:trPr>
        <w:tc>
          <w:tcPr>
            <w:tcW w:w="8700" w:type="dxa"/>
            <w:gridSpan w:val="5"/>
          </w:tcPr>
          <w:p w14:paraId="0D14FBAD" w14:textId="77777777" w:rsidR="005D3168" w:rsidRPr="00AB33BE" w:rsidRDefault="005D3168"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de la sangre y del sistema linfático</w:t>
            </w:r>
          </w:p>
        </w:tc>
      </w:tr>
      <w:tr w:rsidR="005D3168" w:rsidRPr="00523B14" w14:paraId="7DE3489D" w14:textId="77777777" w:rsidTr="00FE3B0D">
        <w:trPr>
          <w:cantSplit/>
        </w:trPr>
        <w:tc>
          <w:tcPr>
            <w:tcW w:w="567" w:type="dxa"/>
          </w:tcPr>
          <w:p w14:paraId="3CD46760" w14:textId="77777777" w:rsidR="005D3168" w:rsidRPr="00AB33BE" w:rsidRDefault="005D3168" w:rsidP="003E53E7">
            <w:pPr>
              <w:pStyle w:val="Table"/>
              <w:keepLines w:val="0"/>
              <w:spacing w:before="0" w:after="0"/>
              <w:jc w:val="left"/>
              <w:rPr>
                <w:rFonts w:ascii="Times New Roman" w:hAnsi="Times New Roman"/>
                <w:b/>
                <w:snapToGrid w:val="0"/>
                <w:color w:val="000000"/>
                <w:szCs w:val="22"/>
                <w:lang w:val="es-ES"/>
              </w:rPr>
            </w:pPr>
          </w:p>
        </w:tc>
        <w:tc>
          <w:tcPr>
            <w:tcW w:w="1843" w:type="dxa"/>
            <w:gridSpan w:val="3"/>
          </w:tcPr>
          <w:p w14:paraId="3B8EA0D2" w14:textId="77777777" w:rsidR="005D3168" w:rsidRPr="00AB33BE" w:rsidRDefault="005D3168" w:rsidP="003E53E7">
            <w:pPr>
              <w:pStyle w:val="Table"/>
              <w:keepLines w:val="0"/>
              <w:spacing w:before="0" w:after="0"/>
              <w:jc w:val="left"/>
              <w:rPr>
                <w:rFonts w:ascii="Times New Roman" w:hAnsi="Times New Roman"/>
                <w:bCs/>
                <w:snapToGrid w:val="0"/>
                <w:color w:val="000000"/>
                <w:szCs w:val="22"/>
                <w:lang w:val="es-ES"/>
              </w:rPr>
            </w:pPr>
            <w:r w:rsidRPr="00AB33BE">
              <w:rPr>
                <w:rFonts w:ascii="Times New Roman" w:hAnsi="Times New Roman"/>
                <w:bCs/>
                <w:snapToGrid w:val="0"/>
                <w:color w:val="000000"/>
                <w:szCs w:val="22"/>
                <w:lang w:val="es-ES"/>
              </w:rPr>
              <w:t>Frecuencia no conocida:</w:t>
            </w:r>
          </w:p>
        </w:tc>
        <w:tc>
          <w:tcPr>
            <w:tcW w:w="6290" w:type="dxa"/>
          </w:tcPr>
          <w:p w14:paraId="69BC750C" w14:textId="77777777" w:rsidR="005D3168" w:rsidRPr="00AB33BE" w:rsidRDefault="005D3168" w:rsidP="003E53E7">
            <w:pPr>
              <w:pStyle w:val="Table"/>
              <w:keepLines w:val="0"/>
              <w:spacing w:before="0" w:after="0"/>
              <w:jc w:val="left"/>
              <w:rPr>
                <w:rFonts w:ascii="Times New Roman" w:hAnsi="Times New Roman"/>
                <w:bCs/>
                <w:snapToGrid w:val="0"/>
                <w:color w:val="000000"/>
                <w:szCs w:val="22"/>
                <w:lang w:val="es-ES"/>
              </w:rPr>
            </w:pPr>
            <w:r w:rsidRPr="00AB33BE">
              <w:rPr>
                <w:rFonts w:ascii="Times New Roman" w:hAnsi="Times New Roman"/>
                <w:bCs/>
                <w:snapToGrid w:val="0"/>
                <w:color w:val="000000"/>
                <w:szCs w:val="22"/>
                <w:lang w:val="es-ES"/>
              </w:rPr>
              <w:t>Pancitopenia</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trombocitopenia</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empeoramiento de la anemia</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neutropenia</w:t>
            </w:r>
            <w:r w:rsidR="00E52D46" w:rsidRPr="00AB33BE">
              <w:rPr>
                <w:rFonts w:ascii="Times New Roman" w:hAnsi="Times New Roman"/>
                <w:bCs/>
                <w:snapToGrid w:val="0"/>
                <w:color w:val="000000"/>
                <w:szCs w:val="22"/>
                <w:vertAlign w:val="superscript"/>
                <w:lang w:val="es-ES"/>
              </w:rPr>
              <w:t>1</w:t>
            </w:r>
          </w:p>
        </w:tc>
      </w:tr>
      <w:tr w:rsidR="005D3168" w:rsidRPr="00AB33BE" w14:paraId="3DD87627" w14:textId="77777777" w:rsidTr="00FE3B0D">
        <w:trPr>
          <w:cantSplit/>
        </w:trPr>
        <w:tc>
          <w:tcPr>
            <w:tcW w:w="8700" w:type="dxa"/>
            <w:gridSpan w:val="5"/>
          </w:tcPr>
          <w:p w14:paraId="1365A786" w14:textId="77777777" w:rsidR="005D3168" w:rsidRPr="00AB33BE" w:rsidRDefault="005D3168"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del sistema inmunológico</w:t>
            </w:r>
          </w:p>
        </w:tc>
      </w:tr>
      <w:tr w:rsidR="005D3168" w:rsidRPr="00523B14" w14:paraId="7681111C" w14:textId="77777777" w:rsidTr="00FE3B0D">
        <w:trPr>
          <w:cantSplit/>
        </w:trPr>
        <w:tc>
          <w:tcPr>
            <w:tcW w:w="600" w:type="dxa"/>
            <w:gridSpan w:val="2"/>
          </w:tcPr>
          <w:p w14:paraId="34399208"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p>
        </w:tc>
        <w:tc>
          <w:tcPr>
            <w:tcW w:w="1800" w:type="dxa"/>
          </w:tcPr>
          <w:p w14:paraId="1FA40AE9"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snapToGrid w:val="0"/>
                <w:color w:val="000000"/>
                <w:szCs w:val="22"/>
                <w:lang w:val="es-ES"/>
              </w:rPr>
              <w:t>Frecuencia no conocida:</w:t>
            </w:r>
          </w:p>
        </w:tc>
        <w:tc>
          <w:tcPr>
            <w:tcW w:w="6300" w:type="dxa"/>
            <w:gridSpan w:val="2"/>
          </w:tcPr>
          <w:p w14:paraId="7343437D" w14:textId="77777777" w:rsidR="005D3168" w:rsidRPr="00AB33BE" w:rsidRDefault="00E52D46"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Reacciones de hipersensibilidad (incluyendo reacciones anafilácticas y angioedema)</w:t>
            </w:r>
            <w:r w:rsidRPr="00AB33BE">
              <w:rPr>
                <w:rFonts w:ascii="Times New Roman" w:hAnsi="Times New Roman"/>
                <w:bCs/>
                <w:snapToGrid w:val="0"/>
                <w:color w:val="000000"/>
                <w:szCs w:val="22"/>
                <w:vertAlign w:val="superscript"/>
                <w:lang w:val="es-ES"/>
              </w:rPr>
              <w:t>1</w:t>
            </w:r>
          </w:p>
        </w:tc>
      </w:tr>
      <w:tr w:rsidR="005D3168" w:rsidRPr="00523B14" w14:paraId="028FAD48" w14:textId="77777777" w:rsidTr="00FE3B0D">
        <w:trPr>
          <w:cantSplit/>
        </w:trPr>
        <w:tc>
          <w:tcPr>
            <w:tcW w:w="8700" w:type="dxa"/>
            <w:gridSpan w:val="5"/>
          </w:tcPr>
          <w:p w14:paraId="507A655E" w14:textId="77777777" w:rsidR="005D3168" w:rsidRPr="00AB33BE" w:rsidRDefault="005D3168" w:rsidP="003E53E7">
            <w:pPr>
              <w:pStyle w:val="Table"/>
              <w:keepNext/>
              <w:keepLines w:val="0"/>
              <w:spacing w:before="0" w:after="0"/>
              <w:jc w:val="left"/>
              <w:rPr>
                <w:rFonts w:ascii="Times New Roman" w:hAnsi="Times New Roman"/>
                <w:bCs/>
                <w:snapToGrid w:val="0"/>
                <w:color w:val="000000"/>
                <w:szCs w:val="22"/>
                <w:lang w:val="es-ES"/>
              </w:rPr>
            </w:pPr>
            <w:r w:rsidRPr="00AB33BE">
              <w:rPr>
                <w:rFonts w:ascii="Times New Roman" w:hAnsi="Times New Roman"/>
                <w:b/>
                <w:color w:val="000000"/>
                <w:szCs w:val="22"/>
                <w:lang w:val="es-ES"/>
              </w:rPr>
              <w:t>Trastornos del metabolismo y de la nutrición</w:t>
            </w:r>
          </w:p>
        </w:tc>
      </w:tr>
      <w:tr w:rsidR="005D3168" w:rsidRPr="00AB33BE" w14:paraId="19F8F910" w14:textId="77777777" w:rsidTr="00FE3B0D">
        <w:trPr>
          <w:cantSplit/>
        </w:trPr>
        <w:tc>
          <w:tcPr>
            <w:tcW w:w="600" w:type="dxa"/>
            <w:gridSpan w:val="2"/>
          </w:tcPr>
          <w:p w14:paraId="5CF7465F"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p>
        </w:tc>
        <w:tc>
          <w:tcPr>
            <w:tcW w:w="1800" w:type="dxa"/>
          </w:tcPr>
          <w:p w14:paraId="15539298"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snapToGrid w:val="0"/>
                <w:color w:val="000000"/>
                <w:szCs w:val="22"/>
                <w:lang w:val="es-ES"/>
              </w:rPr>
              <w:t>Frecuencia no conocida:</w:t>
            </w:r>
          </w:p>
        </w:tc>
        <w:tc>
          <w:tcPr>
            <w:tcW w:w="6300" w:type="dxa"/>
            <w:gridSpan w:val="2"/>
          </w:tcPr>
          <w:p w14:paraId="422B80CC" w14:textId="77777777" w:rsidR="005D3168" w:rsidRPr="00AB33BE" w:rsidRDefault="005D3168" w:rsidP="003E53E7">
            <w:pPr>
              <w:pStyle w:val="Table"/>
              <w:keepLines w:val="0"/>
              <w:spacing w:before="0" w:after="0"/>
              <w:jc w:val="left"/>
              <w:rPr>
                <w:rFonts w:ascii="Times New Roman" w:hAnsi="Times New Roman"/>
                <w:bCs/>
                <w:snapToGrid w:val="0"/>
                <w:color w:val="000000"/>
                <w:szCs w:val="22"/>
                <w:lang w:val="es-ES"/>
              </w:rPr>
            </w:pPr>
            <w:r w:rsidRPr="00AB33BE">
              <w:rPr>
                <w:rFonts w:ascii="Times New Roman" w:hAnsi="Times New Roman"/>
                <w:bCs/>
                <w:snapToGrid w:val="0"/>
                <w:color w:val="000000"/>
                <w:szCs w:val="22"/>
                <w:lang w:val="es-ES"/>
              </w:rPr>
              <w:t>Acidosis metabólica</w:t>
            </w:r>
            <w:r w:rsidR="0068438E" w:rsidRPr="00AB33BE">
              <w:rPr>
                <w:rFonts w:ascii="Times New Roman" w:hAnsi="Times New Roman"/>
                <w:bCs/>
                <w:snapToGrid w:val="0"/>
                <w:color w:val="000000"/>
                <w:szCs w:val="22"/>
                <w:vertAlign w:val="superscript"/>
                <w:lang w:val="es-ES"/>
              </w:rPr>
              <w:t>1</w:t>
            </w:r>
          </w:p>
        </w:tc>
      </w:tr>
      <w:tr w:rsidR="005D3168" w:rsidRPr="00AB33BE" w14:paraId="2BE79889" w14:textId="77777777" w:rsidTr="00FE3B0D">
        <w:trPr>
          <w:cantSplit/>
        </w:trPr>
        <w:tc>
          <w:tcPr>
            <w:tcW w:w="8700" w:type="dxa"/>
            <w:gridSpan w:val="5"/>
          </w:tcPr>
          <w:p w14:paraId="7F77A450" w14:textId="77777777" w:rsidR="005D3168" w:rsidRPr="00AB33BE" w:rsidRDefault="005D3168"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lastRenderedPageBreak/>
              <w:t>Trastornos psiquiátricos</w:t>
            </w:r>
          </w:p>
        </w:tc>
      </w:tr>
      <w:tr w:rsidR="005D3168" w:rsidRPr="00AB33BE" w14:paraId="514B9DBF" w14:textId="77777777" w:rsidTr="00FE3B0D">
        <w:trPr>
          <w:cantSplit/>
        </w:trPr>
        <w:tc>
          <w:tcPr>
            <w:tcW w:w="600" w:type="dxa"/>
            <w:gridSpan w:val="2"/>
          </w:tcPr>
          <w:p w14:paraId="6ED382D4" w14:textId="77777777" w:rsidR="005D3168" w:rsidRPr="00AB33BE" w:rsidRDefault="005D3168" w:rsidP="003E53E7">
            <w:pPr>
              <w:pStyle w:val="Table"/>
              <w:keepLines w:val="0"/>
              <w:spacing w:before="0" w:after="0"/>
              <w:jc w:val="left"/>
              <w:rPr>
                <w:rFonts w:ascii="Times New Roman" w:hAnsi="Times New Roman"/>
                <w:b/>
                <w:snapToGrid w:val="0"/>
                <w:color w:val="000000"/>
                <w:szCs w:val="22"/>
                <w:lang w:val="es-ES"/>
              </w:rPr>
            </w:pPr>
          </w:p>
        </w:tc>
        <w:tc>
          <w:tcPr>
            <w:tcW w:w="1800" w:type="dxa"/>
          </w:tcPr>
          <w:p w14:paraId="434EEEA9"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snapToGrid w:val="0"/>
                <w:color w:val="000000"/>
                <w:szCs w:val="22"/>
                <w:lang w:val="es-ES"/>
              </w:rPr>
              <w:t>Poco frecuentes:</w:t>
            </w:r>
          </w:p>
        </w:tc>
        <w:tc>
          <w:tcPr>
            <w:tcW w:w="6300" w:type="dxa"/>
            <w:gridSpan w:val="2"/>
          </w:tcPr>
          <w:p w14:paraId="462695BF" w14:textId="77777777" w:rsidR="005D3168" w:rsidRPr="00AB33BE" w:rsidRDefault="005D3168" w:rsidP="003E53E7">
            <w:pPr>
              <w:pStyle w:val="Table"/>
              <w:keepLines w:val="0"/>
              <w:spacing w:before="0" w:after="0"/>
              <w:jc w:val="left"/>
              <w:rPr>
                <w:rFonts w:ascii="Times New Roman" w:hAnsi="Times New Roman"/>
                <w:b/>
                <w:snapToGrid w:val="0"/>
                <w:color w:val="000000"/>
                <w:szCs w:val="22"/>
                <w:lang w:val="es-ES"/>
              </w:rPr>
            </w:pPr>
            <w:r w:rsidRPr="00AB33BE">
              <w:rPr>
                <w:rFonts w:ascii="Times New Roman" w:hAnsi="Times New Roman"/>
                <w:bCs/>
                <w:snapToGrid w:val="0"/>
                <w:color w:val="000000"/>
                <w:szCs w:val="22"/>
                <w:lang w:val="es-ES"/>
              </w:rPr>
              <w:t>Ansiedad, alteraciones del sueño</w:t>
            </w:r>
          </w:p>
        </w:tc>
      </w:tr>
      <w:tr w:rsidR="005D3168" w:rsidRPr="00AB33BE" w14:paraId="6D40E746" w14:textId="77777777" w:rsidTr="00FE3B0D">
        <w:trPr>
          <w:cantSplit/>
        </w:trPr>
        <w:tc>
          <w:tcPr>
            <w:tcW w:w="8700" w:type="dxa"/>
            <w:gridSpan w:val="5"/>
          </w:tcPr>
          <w:p w14:paraId="5CEF8EAA" w14:textId="77777777" w:rsidR="005D3168" w:rsidRPr="00AB33BE" w:rsidRDefault="005D3168"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del sistema nervioso</w:t>
            </w:r>
          </w:p>
        </w:tc>
      </w:tr>
      <w:tr w:rsidR="005D3168" w:rsidRPr="00AB33BE" w14:paraId="68BEC901" w14:textId="77777777" w:rsidTr="00FE3B0D">
        <w:trPr>
          <w:cantSplit/>
        </w:trPr>
        <w:tc>
          <w:tcPr>
            <w:tcW w:w="567" w:type="dxa"/>
          </w:tcPr>
          <w:p w14:paraId="6DF54843"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75E21877"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Frecuentes:</w:t>
            </w:r>
          </w:p>
        </w:tc>
        <w:tc>
          <w:tcPr>
            <w:tcW w:w="6290" w:type="dxa"/>
          </w:tcPr>
          <w:p w14:paraId="7DD17D3F"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Cefalea</w:t>
            </w:r>
          </w:p>
        </w:tc>
      </w:tr>
      <w:tr w:rsidR="005D3168" w:rsidRPr="00AB33BE" w14:paraId="0055DC5E" w14:textId="77777777" w:rsidTr="00FE3B0D">
        <w:trPr>
          <w:cantSplit/>
        </w:trPr>
        <w:tc>
          <w:tcPr>
            <w:tcW w:w="567" w:type="dxa"/>
          </w:tcPr>
          <w:p w14:paraId="7A321396"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6E2654BB"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4F8D71DC"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Mareo</w:t>
            </w:r>
          </w:p>
        </w:tc>
      </w:tr>
      <w:tr w:rsidR="005D3168" w:rsidRPr="00AB33BE" w14:paraId="38662E7B" w14:textId="77777777" w:rsidTr="00FE3B0D">
        <w:trPr>
          <w:cantSplit/>
        </w:trPr>
        <w:tc>
          <w:tcPr>
            <w:tcW w:w="8700" w:type="dxa"/>
            <w:gridSpan w:val="5"/>
          </w:tcPr>
          <w:p w14:paraId="78F3B4A6" w14:textId="77777777" w:rsidR="005D3168" w:rsidRPr="00AB33BE" w:rsidRDefault="005D3168"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 xml:space="preserve">Trastornos oculares </w:t>
            </w:r>
          </w:p>
        </w:tc>
      </w:tr>
      <w:tr w:rsidR="005D3168" w:rsidRPr="00AB33BE" w14:paraId="3273AB7B" w14:textId="77777777" w:rsidTr="00FE3B0D">
        <w:trPr>
          <w:cantSplit/>
        </w:trPr>
        <w:tc>
          <w:tcPr>
            <w:tcW w:w="567" w:type="dxa"/>
          </w:tcPr>
          <w:p w14:paraId="4311F562"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22FF7C22"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3E49DB6D" w14:textId="77777777" w:rsidR="005D3168" w:rsidRPr="00AB33BE" w:rsidRDefault="00E52D46"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 xml:space="preserve">Catarata, </w:t>
            </w:r>
            <w:proofErr w:type="spellStart"/>
            <w:r w:rsidRPr="00AB33BE">
              <w:rPr>
                <w:rFonts w:ascii="Times New Roman" w:hAnsi="Times New Roman"/>
                <w:color w:val="000000"/>
                <w:szCs w:val="22"/>
                <w:lang w:val="es-ES"/>
              </w:rPr>
              <w:t>maculopatía</w:t>
            </w:r>
            <w:proofErr w:type="spellEnd"/>
          </w:p>
        </w:tc>
      </w:tr>
      <w:tr w:rsidR="005D3168" w:rsidRPr="00AB33BE" w14:paraId="5B7CFFC7" w14:textId="77777777" w:rsidTr="00FE3B0D">
        <w:trPr>
          <w:cantSplit/>
        </w:trPr>
        <w:tc>
          <w:tcPr>
            <w:tcW w:w="567" w:type="dxa"/>
          </w:tcPr>
          <w:p w14:paraId="1A866115"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30471C7A"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Raras:</w:t>
            </w:r>
          </w:p>
        </w:tc>
        <w:tc>
          <w:tcPr>
            <w:tcW w:w="6290" w:type="dxa"/>
          </w:tcPr>
          <w:p w14:paraId="331C307D"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Neuritis óptica</w:t>
            </w:r>
          </w:p>
        </w:tc>
      </w:tr>
      <w:tr w:rsidR="005D3168" w:rsidRPr="00523B14" w14:paraId="3089BA1B" w14:textId="77777777" w:rsidTr="00FE3B0D">
        <w:trPr>
          <w:cantSplit/>
        </w:trPr>
        <w:tc>
          <w:tcPr>
            <w:tcW w:w="8700" w:type="dxa"/>
            <w:gridSpan w:val="5"/>
          </w:tcPr>
          <w:p w14:paraId="656D635C" w14:textId="77777777" w:rsidR="005D3168" w:rsidRPr="00AB33BE" w:rsidRDefault="005D3168"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del oído y del laberinto</w:t>
            </w:r>
          </w:p>
        </w:tc>
      </w:tr>
      <w:tr w:rsidR="005D3168" w:rsidRPr="00AB33BE" w14:paraId="50A1C039" w14:textId="77777777" w:rsidTr="00FE3B0D">
        <w:trPr>
          <w:cantSplit/>
        </w:trPr>
        <w:tc>
          <w:tcPr>
            <w:tcW w:w="567" w:type="dxa"/>
          </w:tcPr>
          <w:p w14:paraId="2EB5770D"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02A4EE04"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0C4BBD17" w14:textId="77777777" w:rsidR="005D3168" w:rsidRPr="00AB33BE" w:rsidRDefault="00E52D46"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Sordera</w:t>
            </w:r>
          </w:p>
        </w:tc>
      </w:tr>
      <w:tr w:rsidR="005D3168" w:rsidRPr="00523B14" w14:paraId="184DA6B8" w14:textId="77777777" w:rsidTr="00FE3B0D">
        <w:trPr>
          <w:cantSplit/>
        </w:trPr>
        <w:tc>
          <w:tcPr>
            <w:tcW w:w="8700" w:type="dxa"/>
            <w:gridSpan w:val="5"/>
          </w:tcPr>
          <w:p w14:paraId="68582343" w14:textId="77777777" w:rsidR="005D3168" w:rsidRPr="00AB33BE" w:rsidRDefault="005D3168"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respiratorios, torácicos y mediastínicos</w:t>
            </w:r>
          </w:p>
        </w:tc>
      </w:tr>
      <w:tr w:rsidR="005D3168" w:rsidRPr="00AB33BE" w14:paraId="7AA3EFF2" w14:textId="77777777" w:rsidTr="00FE3B0D">
        <w:trPr>
          <w:cantSplit/>
        </w:trPr>
        <w:tc>
          <w:tcPr>
            <w:tcW w:w="567" w:type="dxa"/>
          </w:tcPr>
          <w:p w14:paraId="7601B177"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3A020D27"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7BBF72CC" w14:textId="77777777" w:rsidR="005D3168" w:rsidRPr="00AB33BE" w:rsidRDefault="00E52D46"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Dolor laríngeo</w:t>
            </w:r>
          </w:p>
        </w:tc>
      </w:tr>
      <w:tr w:rsidR="005D3168" w:rsidRPr="00AB33BE" w14:paraId="6E30378A" w14:textId="77777777" w:rsidTr="00FE3B0D">
        <w:trPr>
          <w:cantSplit/>
        </w:trPr>
        <w:tc>
          <w:tcPr>
            <w:tcW w:w="8700" w:type="dxa"/>
            <w:gridSpan w:val="5"/>
          </w:tcPr>
          <w:p w14:paraId="7E391038" w14:textId="77777777" w:rsidR="005D3168" w:rsidRPr="00AB33BE" w:rsidRDefault="005D3168"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gastrointestinales</w:t>
            </w:r>
          </w:p>
        </w:tc>
      </w:tr>
      <w:tr w:rsidR="005D3168" w:rsidRPr="00523B14" w14:paraId="6D07E9D8" w14:textId="77777777" w:rsidTr="00FE3B0D">
        <w:trPr>
          <w:cantSplit/>
        </w:trPr>
        <w:tc>
          <w:tcPr>
            <w:tcW w:w="567" w:type="dxa"/>
          </w:tcPr>
          <w:p w14:paraId="4ACFAB6F"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1BF0965F"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Frecuentes:</w:t>
            </w:r>
          </w:p>
        </w:tc>
        <w:tc>
          <w:tcPr>
            <w:tcW w:w="6290" w:type="dxa"/>
          </w:tcPr>
          <w:p w14:paraId="77C57434"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Diarrea, estreñimiento, vómitos, náuseas, dolor abdominal, distensión abdominal, dispepsia</w:t>
            </w:r>
          </w:p>
        </w:tc>
      </w:tr>
      <w:tr w:rsidR="005D3168" w:rsidRPr="00523B14" w14:paraId="2598FF8F" w14:textId="77777777" w:rsidTr="00FE3B0D">
        <w:trPr>
          <w:cantSplit/>
        </w:trPr>
        <w:tc>
          <w:tcPr>
            <w:tcW w:w="567" w:type="dxa"/>
          </w:tcPr>
          <w:p w14:paraId="63A30684"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003DEA52"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625302A3"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Hemorragia gastrointestinal, úlcera gástrica (incluyendo úlceras múltiples), úlcera duodenal, gastritis</w:t>
            </w:r>
          </w:p>
        </w:tc>
      </w:tr>
      <w:tr w:rsidR="005D3168" w:rsidRPr="00AB33BE" w14:paraId="4F19008C" w14:textId="77777777" w:rsidTr="00FE3B0D">
        <w:trPr>
          <w:cantSplit/>
        </w:trPr>
        <w:tc>
          <w:tcPr>
            <w:tcW w:w="567" w:type="dxa"/>
          </w:tcPr>
          <w:p w14:paraId="7990D8BA"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44D75839"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Raras:</w:t>
            </w:r>
          </w:p>
        </w:tc>
        <w:tc>
          <w:tcPr>
            <w:tcW w:w="6290" w:type="dxa"/>
          </w:tcPr>
          <w:p w14:paraId="146057E7"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Esofagitis</w:t>
            </w:r>
          </w:p>
        </w:tc>
      </w:tr>
      <w:tr w:rsidR="005D3168" w:rsidRPr="00AB33BE" w14:paraId="68EC3E6A" w14:textId="77777777" w:rsidTr="00FE3B0D">
        <w:trPr>
          <w:cantSplit/>
        </w:trPr>
        <w:tc>
          <w:tcPr>
            <w:tcW w:w="567" w:type="dxa"/>
          </w:tcPr>
          <w:p w14:paraId="0D36ED94"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0F44FDC4"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Frecuencia no conocida:</w:t>
            </w:r>
          </w:p>
        </w:tc>
        <w:tc>
          <w:tcPr>
            <w:tcW w:w="6290" w:type="dxa"/>
          </w:tcPr>
          <w:p w14:paraId="64C8081D" w14:textId="77777777" w:rsidR="005D3168" w:rsidRPr="00AB33BE" w:rsidRDefault="00E52D46"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Perforación gastrointestinal</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pancreatitis aguda</w:t>
            </w:r>
            <w:r w:rsidRPr="00AB33BE">
              <w:rPr>
                <w:rFonts w:ascii="Times New Roman" w:hAnsi="Times New Roman"/>
                <w:bCs/>
                <w:snapToGrid w:val="0"/>
                <w:color w:val="000000"/>
                <w:szCs w:val="22"/>
                <w:vertAlign w:val="superscript"/>
                <w:lang w:val="es-ES"/>
              </w:rPr>
              <w:t>1</w:t>
            </w:r>
          </w:p>
        </w:tc>
      </w:tr>
      <w:tr w:rsidR="005D3168" w:rsidRPr="00AB33BE" w14:paraId="469B17A8" w14:textId="77777777" w:rsidTr="00FE3B0D">
        <w:trPr>
          <w:cantSplit/>
        </w:trPr>
        <w:tc>
          <w:tcPr>
            <w:tcW w:w="8700" w:type="dxa"/>
            <w:gridSpan w:val="5"/>
          </w:tcPr>
          <w:p w14:paraId="4A234857" w14:textId="77777777" w:rsidR="005D3168" w:rsidRPr="00AB33BE" w:rsidRDefault="005D3168"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hepatobiliares</w:t>
            </w:r>
          </w:p>
        </w:tc>
      </w:tr>
      <w:tr w:rsidR="005D3168" w:rsidRPr="00AB33BE" w14:paraId="362CA5EA" w14:textId="77777777" w:rsidTr="00FE3B0D">
        <w:trPr>
          <w:cantSplit/>
        </w:trPr>
        <w:tc>
          <w:tcPr>
            <w:tcW w:w="600" w:type="dxa"/>
            <w:gridSpan w:val="2"/>
          </w:tcPr>
          <w:p w14:paraId="46E77101"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37E71F90"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Frecuentes:</w:t>
            </w:r>
          </w:p>
        </w:tc>
        <w:tc>
          <w:tcPr>
            <w:tcW w:w="6300" w:type="dxa"/>
            <w:gridSpan w:val="2"/>
          </w:tcPr>
          <w:p w14:paraId="38B295E1"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Aumento de transaminasas</w:t>
            </w:r>
          </w:p>
        </w:tc>
      </w:tr>
      <w:tr w:rsidR="005D3168" w:rsidRPr="00AB33BE" w14:paraId="72FD782A" w14:textId="77777777" w:rsidTr="00FE3B0D">
        <w:trPr>
          <w:cantSplit/>
        </w:trPr>
        <w:tc>
          <w:tcPr>
            <w:tcW w:w="600" w:type="dxa"/>
            <w:gridSpan w:val="2"/>
          </w:tcPr>
          <w:p w14:paraId="69E5DF4B"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32B41F8E"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300" w:type="dxa"/>
            <w:gridSpan w:val="2"/>
          </w:tcPr>
          <w:p w14:paraId="432B6639"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Hepatitis, colelitiasis</w:t>
            </w:r>
          </w:p>
        </w:tc>
      </w:tr>
      <w:tr w:rsidR="005D3168" w:rsidRPr="00AB33BE" w14:paraId="113AB507" w14:textId="77777777" w:rsidTr="00FE3B0D">
        <w:trPr>
          <w:cantSplit/>
        </w:trPr>
        <w:tc>
          <w:tcPr>
            <w:tcW w:w="600" w:type="dxa"/>
            <w:gridSpan w:val="2"/>
          </w:tcPr>
          <w:p w14:paraId="00F7CCD6"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p>
        </w:tc>
        <w:tc>
          <w:tcPr>
            <w:tcW w:w="1800" w:type="dxa"/>
          </w:tcPr>
          <w:p w14:paraId="3D79DEAC"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Frecuencia no conocida:</w:t>
            </w:r>
          </w:p>
        </w:tc>
        <w:tc>
          <w:tcPr>
            <w:tcW w:w="6300" w:type="dxa"/>
            <w:gridSpan w:val="2"/>
          </w:tcPr>
          <w:p w14:paraId="0760376B"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color w:val="000000"/>
                <w:szCs w:val="22"/>
                <w:lang w:val="es-ES"/>
              </w:rPr>
              <w:t>Insuficiencia hepática</w:t>
            </w:r>
            <w:r w:rsidRPr="00AB33BE">
              <w:rPr>
                <w:rFonts w:ascii="Times New Roman" w:hAnsi="Times New Roman"/>
                <w:color w:val="000000"/>
                <w:szCs w:val="22"/>
                <w:vertAlign w:val="superscript"/>
                <w:lang w:val="es-ES"/>
              </w:rPr>
              <w:t>1</w:t>
            </w:r>
            <w:r w:rsidR="0057589E" w:rsidRPr="00AB33BE">
              <w:rPr>
                <w:rFonts w:ascii="Times New Roman" w:hAnsi="Times New Roman"/>
                <w:color w:val="000000"/>
                <w:szCs w:val="22"/>
                <w:vertAlign w:val="superscript"/>
                <w:lang w:val="es-ES"/>
              </w:rPr>
              <w:t>, 2</w:t>
            </w:r>
          </w:p>
        </w:tc>
      </w:tr>
      <w:tr w:rsidR="005D3168" w:rsidRPr="00523B14" w14:paraId="642B6424" w14:textId="77777777" w:rsidTr="00FE3B0D">
        <w:trPr>
          <w:cantSplit/>
        </w:trPr>
        <w:tc>
          <w:tcPr>
            <w:tcW w:w="8700" w:type="dxa"/>
            <w:gridSpan w:val="5"/>
          </w:tcPr>
          <w:p w14:paraId="143F8704"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
                <w:snapToGrid w:val="0"/>
                <w:color w:val="000000"/>
                <w:szCs w:val="22"/>
                <w:lang w:val="es-ES"/>
              </w:rPr>
              <w:t>Trastornos de la piel y del tejido subcutáneo</w:t>
            </w:r>
          </w:p>
        </w:tc>
      </w:tr>
      <w:tr w:rsidR="005D3168" w:rsidRPr="00AB33BE" w14:paraId="5540FB39" w14:textId="77777777" w:rsidTr="00FE3B0D">
        <w:trPr>
          <w:cantSplit/>
        </w:trPr>
        <w:tc>
          <w:tcPr>
            <w:tcW w:w="567" w:type="dxa"/>
          </w:tcPr>
          <w:p w14:paraId="6FADA20D"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732EB8EB"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Frecuentes:</w:t>
            </w:r>
          </w:p>
        </w:tc>
        <w:tc>
          <w:tcPr>
            <w:tcW w:w="6290" w:type="dxa"/>
          </w:tcPr>
          <w:p w14:paraId="6278F44C"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Erupción, prurito</w:t>
            </w:r>
          </w:p>
        </w:tc>
      </w:tr>
      <w:tr w:rsidR="005D3168" w:rsidRPr="00AB33BE" w14:paraId="6D030984" w14:textId="77777777" w:rsidTr="00FE3B0D">
        <w:trPr>
          <w:cantSplit/>
        </w:trPr>
        <w:tc>
          <w:tcPr>
            <w:tcW w:w="567" w:type="dxa"/>
          </w:tcPr>
          <w:p w14:paraId="38F29DF6"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4EA2C18E"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Poco frecuentes:</w:t>
            </w:r>
          </w:p>
        </w:tc>
        <w:tc>
          <w:tcPr>
            <w:tcW w:w="6290" w:type="dxa"/>
          </w:tcPr>
          <w:p w14:paraId="54E84099"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Trastornos de la pigmentación</w:t>
            </w:r>
          </w:p>
        </w:tc>
      </w:tr>
      <w:tr w:rsidR="0081614C" w:rsidRPr="00523B14" w14:paraId="316E33FC" w14:textId="77777777" w:rsidTr="00795F4F">
        <w:trPr>
          <w:cantSplit/>
        </w:trPr>
        <w:tc>
          <w:tcPr>
            <w:tcW w:w="567" w:type="dxa"/>
          </w:tcPr>
          <w:p w14:paraId="28910849" w14:textId="77777777" w:rsidR="0081614C" w:rsidRPr="00AB33BE" w:rsidRDefault="0081614C"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5EF7B1C2" w14:textId="77777777" w:rsidR="0081614C" w:rsidRPr="00AB33BE" w:rsidRDefault="0081614C"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Raras:</w:t>
            </w:r>
          </w:p>
        </w:tc>
        <w:tc>
          <w:tcPr>
            <w:tcW w:w="6290" w:type="dxa"/>
          </w:tcPr>
          <w:p w14:paraId="5F6B4620" w14:textId="77777777" w:rsidR="0081614C" w:rsidRPr="00AB33BE" w:rsidRDefault="0081614C"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Reacción a medicamentos con eosinofilia y síntomas sistémicos (DRESS)</w:t>
            </w:r>
          </w:p>
        </w:tc>
      </w:tr>
      <w:tr w:rsidR="005D3168" w:rsidRPr="00523B14" w14:paraId="541711DD" w14:textId="77777777" w:rsidTr="00FE3B0D">
        <w:trPr>
          <w:cantSplit/>
        </w:trPr>
        <w:tc>
          <w:tcPr>
            <w:tcW w:w="567" w:type="dxa"/>
          </w:tcPr>
          <w:p w14:paraId="6BCD15C6"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35C934DB" w14:textId="77777777" w:rsidR="005D3168" w:rsidRPr="00AB33BE" w:rsidRDefault="005D3168"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Frecuencia no conocida:</w:t>
            </w:r>
          </w:p>
        </w:tc>
        <w:tc>
          <w:tcPr>
            <w:tcW w:w="6290" w:type="dxa"/>
          </w:tcPr>
          <w:p w14:paraId="02FD8D01" w14:textId="77777777" w:rsidR="005D3168" w:rsidRPr="00AB33BE" w:rsidRDefault="00E52D46"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Síndrome de Stevens-Johnson</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vasculitis por hipersensibilidad</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urticaria</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eritema multiforme</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alopecia</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xml:space="preserve">, </w:t>
            </w:r>
            <w:r w:rsidRPr="00AB33BE">
              <w:rPr>
                <w:rFonts w:ascii="Times New Roman" w:hAnsi="Times New Roman"/>
                <w:bCs/>
                <w:snapToGrid w:val="0"/>
                <w:color w:val="000000"/>
                <w:szCs w:val="22"/>
                <w:lang w:val="es-ES"/>
              </w:rPr>
              <w:t>necrólisis epidérmica tóxica (NET)</w:t>
            </w:r>
            <w:r w:rsidRPr="00AB33BE">
              <w:rPr>
                <w:rFonts w:ascii="Times New Roman" w:hAnsi="Times New Roman"/>
                <w:color w:val="000000"/>
                <w:szCs w:val="22"/>
                <w:vertAlign w:val="superscript"/>
                <w:lang w:val="es-ES"/>
              </w:rPr>
              <w:t>1</w:t>
            </w:r>
          </w:p>
        </w:tc>
      </w:tr>
      <w:tr w:rsidR="005D3168" w:rsidRPr="00AB33BE" w14:paraId="0CB0C91C" w14:textId="77777777" w:rsidTr="00FE3B0D">
        <w:trPr>
          <w:cantSplit/>
        </w:trPr>
        <w:tc>
          <w:tcPr>
            <w:tcW w:w="8700" w:type="dxa"/>
            <w:gridSpan w:val="5"/>
          </w:tcPr>
          <w:p w14:paraId="14153577" w14:textId="77777777" w:rsidR="005D3168" w:rsidRPr="00AB33BE" w:rsidRDefault="005D3168"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renales y urinarios</w:t>
            </w:r>
          </w:p>
        </w:tc>
      </w:tr>
      <w:tr w:rsidR="005D3168" w:rsidRPr="00AB33BE" w14:paraId="71ECF362" w14:textId="77777777" w:rsidTr="00FE3B0D">
        <w:trPr>
          <w:cantSplit/>
        </w:trPr>
        <w:tc>
          <w:tcPr>
            <w:tcW w:w="600" w:type="dxa"/>
            <w:gridSpan w:val="2"/>
          </w:tcPr>
          <w:p w14:paraId="751FF775"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66653DDC"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Muy frecuentes:</w:t>
            </w:r>
          </w:p>
        </w:tc>
        <w:tc>
          <w:tcPr>
            <w:tcW w:w="6300" w:type="dxa"/>
            <w:gridSpan w:val="2"/>
          </w:tcPr>
          <w:p w14:paraId="55031296"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Aumento de creatinina sérica</w:t>
            </w:r>
          </w:p>
        </w:tc>
      </w:tr>
      <w:tr w:rsidR="005D3168" w:rsidRPr="00AB33BE" w14:paraId="121CD5AD" w14:textId="77777777" w:rsidTr="00FE3B0D">
        <w:trPr>
          <w:cantSplit/>
        </w:trPr>
        <w:tc>
          <w:tcPr>
            <w:tcW w:w="600" w:type="dxa"/>
            <w:gridSpan w:val="2"/>
          </w:tcPr>
          <w:p w14:paraId="2A41F036"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3EA919F7"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Frecuentes:</w:t>
            </w:r>
          </w:p>
        </w:tc>
        <w:tc>
          <w:tcPr>
            <w:tcW w:w="6300" w:type="dxa"/>
            <w:gridSpan w:val="2"/>
          </w:tcPr>
          <w:p w14:paraId="7855E41B"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Proteinuria</w:t>
            </w:r>
          </w:p>
        </w:tc>
      </w:tr>
      <w:tr w:rsidR="005D3168" w:rsidRPr="00523B14" w14:paraId="42809D6E" w14:textId="77777777" w:rsidTr="00FE3B0D">
        <w:trPr>
          <w:cantSplit/>
        </w:trPr>
        <w:tc>
          <w:tcPr>
            <w:tcW w:w="600" w:type="dxa"/>
            <w:gridSpan w:val="2"/>
          </w:tcPr>
          <w:p w14:paraId="773DF6AE"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1F2D7131" w14:textId="77777777" w:rsidR="005D3168" w:rsidRPr="00AB33BE" w:rsidRDefault="005D3168"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Poco frecuentes:</w:t>
            </w:r>
          </w:p>
        </w:tc>
        <w:tc>
          <w:tcPr>
            <w:tcW w:w="6300" w:type="dxa"/>
            <w:gridSpan w:val="2"/>
          </w:tcPr>
          <w:p w14:paraId="2D5C2192" w14:textId="77777777" w:rsidR="005D3168" w:rsidRPr="00A70C08" w:rsidRDefault="00E52D46" w:rsidP="003E53E7">
            <w:pPr>
              <w:pStyle w:val="Table"/>
              <w:keepNext/>
              <w:keepLines w:val="0"/>
              <w:spacing w:before="0" w:after="0"/>
              <w:jc w:val="left"/>
              <w:rPr>
                <w:rFonts w:ascii="Times New Roman" w:hAnsi="Times New Roman"/>
                <w:snapToGrid w:val="0"/>
                <w:color w:val="000000"/>
                <w:szCs w:val="22"/>
                <w:lang w:val="pt-PT"/>
              </w:rPr>
            </w:pPr>
            <w:r w:rsidRPr="00A70C08">
              <w:rPr>
                <w:rFonts w:ascii="Times New Roman" w:hAnsi="Times New Roman"/>
                <w:bCs/>
                <w:snapToGrid w:val="0"/>
                <w:color w:val="000000"/>
                <w:szCs w:val="22"/>
                <w:lang w:val="pt-PT"/>
              </w:rPr>
              <w:t>Trastorno tubular renal</w:t>
            </w:r>
            <w:r w:rsidR="0057589E" w:rsidRPr="00A70C08">
              <w:rPr>
                <w:rFonts w:ascii="Times New Roman" w:hAnsi="Times New Roman"/>
                <w:bCs/>
                <w:snapToGrid w:val="0"/>
                <w:color w:val="000000"/>
                <w:szCs w:val="22"/>
                <w:vertAlign w:val="superscript"/>
                <w:lang w:val="pt-PT"/>
              </w:rPr>
              <w:t>2</w:t>
            </w:r>
            <w:r w:rsidRPr="00A70C08">
              <w:rPr>
                <w:rFonts w:ascii="Times New Roman" w:hAnsi="Times New Roman"/>
                <w:bCs/>
                <w:snapToGrid w:val="0"/>
                <w:color w:val="000000"/>
                <w:szCs w:val="22"/>
                <w:lang w:val="pt-PT"/>
              </w:rPr>
              <w:t xml:space="preserve"> </w:t>
            </w:r>
            <w:r w:rsidR="005D3168" w:rsidRPr="00A70C08">
              <w:rPr>
                <w:rFonts w:ascii="Times New Roman" w:hAnsi="Times New Roman"/>
                <w:bCs/>
                <w:snapToGrid w:val="0"/>
                <w:color w:val="000000"/>
                <w:szCs w:val="22"/>
                <w:lang w:val="pt-PT"/>
              </w:rPr>
              <w:t>(síndrome de Fanconi adquirido), glucosuria</w:t>
            </w:r>
          </w:p>
        </w:tc>
      </w:tr>
      <w:tr w:rsidR="005D3168" w:rsidRPr="00523B14" w14:paraId="163CFB23" w14:textId="77777777" w:rsidTr="00FE3B0D">
        <w:trPr>
          <w:cantSplit/>
        </w:trPr>
        <w:tc>
          <w:tcPr>
            <w:tcW w:w="600" w:type="dxa"/>
            <w:gridSpan w:val="2"/>
          </w:tcPr>
          <w:p w14:paraId="5B245210" w14:textId="77777777" w:rsidR="005D3168" w:rsidRPr="00A70C08" w:rsidRDefault="005D3168" w:rsidP="003E53E7">
            <w:pPr>
              <w:pStyle w:val="Table"/>
              <w:keepLines w:val="0"/>
              <w:spacing w:before="0" w:after="0"/>
              <w:jc w:val="left"/>
              <w:rPr>
                <w:rFonts w:ascii="Times New Roman" w:hAnsi="Times New Roman"/>
                <w:snapToGrid w:val="0"/>
                <w:color w:val="000000"/>
                <w:szCs w:val="22"/>
                <w:lang w:val="pt-PT"/>
              </w:rPr>
            </w:pPr>
          </w:p>
        </w:tc>
        <w:tc>
          <w:tcPr>
            <w:tcW w:w="1800" w:type="dxa"/>
          </w:tcPr>
          <w:p w14:paraId="1B6D0622" w14:textId="77777777" w:rsidR="005D3168" w:rsidRPr="00AB33BE" w:rsidRDefault="005D3168"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Frecuencia no conocida:</w:t>
            </w:r>
          </w:p>
        </w:tc>
        <w:tc>
          <w:tcPr>
            <w:tcW w:w="6300" w:type="dxa"/>
            <w:gridSpan w:val="2"/>
          </w:tcPr>
          <w:p w14:paraId="4091036B" w14:textId="77777777" w:rsidR="005D3168" w:rsidRPr="00AB33BE" w:rsidRDefault="005D3168" w:rsidP="003E53E7">
            <w:pPr>
              <w:pStyle w:val="Table"/>
              <w:keepLines w:val="0"/>
              <w:spacing w:before="0" w:after="0"/>
              <w:jc w:val="left"/>
              <w:rPr>
                <w:rFonts w:ascii="Times New Roman" w:hAnsi="Times New Roman"/>
                <w:snapToGrid w:val="0"/>
                <w:color w:val="000000"/>
                <w:szCs w:val="22"/>
                <w:vertAlign w:val="superscript"/>
                <w:lang w:val="es-ES"/>
              </w:rPr>
            </w:pPr>
            <w:r w:rsidRPr="00AB33BE">
              <w:rPr>
                <w:rFonts w:ascii="Times New Roman" w:hAnsi="Times New Roman"/>
                <w:bCs/>
                <w:snapToGrid w:val="0"/>
                <w:color w:val="000000"/>
                <w:szCs w:val="22"/>
                <w:lang w:val="es-ES"/>
              </w:rPr>
              <w:t>Insuficiencia renal aguda</w:t>
            </w:r>
            <w:r w:rsidRPr="00AB33BE">
              <w:rPr>
                <w:rFonts w:ascii="Times New Roman" w:hAnsi="Times New Roman"/>
                <w:bCs/>
                <w:snapToGrid w:val="0"/>
                <w:color w:val="000000"/>
                <w:szCs w:val="22"/>
                <w:vertAlign w:val="superscript"/>
                <w:lang w:val="es-ES"/>
              </w:rPr>
              <w:t>1</w:t>
            </w:r>
            <w:r w:rsidR="00DE2053" w:rsidRPr="00AB33BE">
              <w:rPr>
                <w:rFonts w:ascii="Times New Roman" w:hAnsi="Times New Roman"/>
                <w:bCs/>
                <w:snapToGrid w:val="0"/>
                <w:color w:val="000000"/>
                <w:szCs w:val="22"/>
                <w:vertAlign w:val="superscript"/>
                <w:lang w:val="es-ES"/>
              </w:rPr>
              <w:t>,2</w:t>
            </w:r>
            <w:r w:rsidRPr="00AB33BE">
              <w:rPr>
                <w:rFonts w:ascii="Times New Roman" w:hAnsi="Times New Roman"/>
                <w:bCs/>
                <w:snapToGrid w:val="0"/>
                <w:color w:val="000000"/>
                <w:szCs w:val="22"/>
                <w:lang w:val="es-ES"/>
              </w:rPr>
              <w:t>, nefritis tubulointersticial</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nefrolitiasis</w:t>
            </w:r>
            <w:r w:rsidR="00E52D46"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necrosis tubular renal</w:t>
            </w:r>
            <w:r w:rsidRPr="00AB33BE">
              <w:rPr>
                <w:rFonts w:ascii="Times New Roman" w:hAnsi="Times New Roman"/>
                <w:color w:val="000000"/>
                <w:szCs w:val="22"/>
                <w:vertAlign w:val="superscript"/>
                <w:lang w:val="es-ES"/>
              </w:rPr>
              <w:t>1</w:t>
            </w:r>
          </w:p>
        </w:tc>
      </w:tr>
      <w:tr w:rsidR="005D3168" w:rsidRPr="00523B14" w14:paraId="5C13D6B2" w14:textId="77777777" w:rsidTr="00FE3B0D">
        <w:trPr>
          <w:cantSplit/>
        </w:trPr>
        <w:tc>
          <w:tcPr>
            <w:tcW w:w="8700" w:type="dxa"/>
            <w:gridSpan w:val="5"/>
            <w:tcBorders>
              <w:bottom w:val="nil"/>
            </w:tcBorders>
          </w:tcPr>
          <w:p w14:paraId="3C7B2A55"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
                <w:snapToGrid w:val="0"/>
                <w:color w:val="000000"/>
                <w:szCs w:val="22"/>
                <w:lang w:val="es-ES"/>
              </w:rPr>
              <w:t>Trastornos generales y alteraciones en el lugar de administración</w:t>
            </w:r>
          </w:p>
        </w:tc>
      </w:tr>
      <w:tr w:rsidR="005D3168" w:rsidRPr="00AB33BE" w14:paraId="48C39C6A" w14:textId="77777777" w:rsidTr="00FE3B0D">
        <w:trPr>
          <w:cantSplit/>
        </w:trPr>
        <w:tc>
          <w:tcPr>
            <w:tcW w:w="567" w:type="dxa"/>
            <w:tcBorders>
              <w:top w:val="nil"/>
              <w:bottom w:val="single" w:sz="4" w:space="0" w:color="auto"/>
            </w:tcBorders>
          </w:tcPr>
          <w:p w14:paraId="00204003"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p>
        </w:tc>
        <w:tc>
          <w:tcPr>
            <w:tcW w:w="1843" w:type="dxa"/>
            <w:gridSpan w:val="3"/>
            <w:tcBorders>
              <w:top w:val="nil"/>
              <w:bottom w:val="single" w:sz="4" w:space="0" w:color="auto"/>
            </w:tcBorders>
          </w:tcPr>
          <w:p w14:paraId="7044624B"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Poco frecuentes:</w:t>
            </w:r>
          </w:p>
        </w:tc>
        <w:tc>
          <w:tcPr>
            <w:tcW w:w="6290" w:type="dxa"/>
            <w:tcBorders>
              <w:top w:val="nil"/>
              <w:bottom w:val="single" w:sz="4" w:space="0" w:color="auto"/>
            </w:tcBorders>
          </w:tcPr>
          <w:p w14:paraId="0A7BC1B9" w14:textId="77777777" w:rsidR="005D3168" w:rsidRPr="00AB33BE" w:rsidRDefault="005D3168"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Pirexia, edema, fatiga</w:t>
            </w:r>
          </w:p>
        </w:tc>
      </w:tr>
    </w:tbl>
    <w:p w14:paraId="13546FEB" w14:textId="77777777" w:rsidR="005D3168" w:rsidRPr="00AB33BE" w:rsidRDefault="005D3168" w:rsidP="003E53E7">
      <w:pPr>
        <w:pStyle w:val="Text"/>
        <w:spacing w:before="0"/>
        <w:ind w:left="567" w:hanging="567"/>
        <w:jc w:val="left"/>
        <w:rPr>
          <w:color w:val="000000"/>
          <w:sz w:val="22"/>
          <w:szCs w:val="22"/>
          <w:lang w:val="es-ES"/>
        </w:rPr>
      </w:pPr>
      <w:r w:rsidRPr="00AB33BE">
        <w:rPr>
          <w:color w:val="000000"/>
          <w:sz w:val="22"/>
          <w:szCs w:val="22"/>
          <w:vertAlign w:val="superscript"/>
          <w:lang w:val="es-ES"/>
        </w:rPr>
        <w:t>1</w:t>
      </w:r>
      <w:r w:rsidRPr="00AB33BE">
        <w:rPr>
          <w:color w:val="000000"/>
          <w:sz w:val="22"/>
          <w:szCs w:val="22"/>
          <w:lang w:val="es-ES"/>
        </w:rPr>
        <w:tab/>
      </w:r>
      <w:proofErr w:type="gramStart"/>
      <w:r w:rsidRPr="00AB33BE">
        <w:rPr>
          <w:color w:val="000000"/>
          <w:sz w:val="22"/>
          <w:szCs w:val="22"/>
          <w:lang w:val="es-ES"/>
        </w:rPr>
        <w:t>Reacciones</w:t>
      </w:r>
      <w:proofErr w:type="gramEnd"/>
      <w:r w:rsidRPr="00AB33BE">
        <w:rPr>
          <w:color w:val="000000"/>
          <w:sz w:val="22"/>
          <w:szCs w:val="22"/>
          <w:lang w:val="es-ES"/>
        </w:rPr>
        <w:t xml:space="preserve"> adversas notificadas durante la experiencia </w:t>
      </w:r>
      <w:proofErr w:type="spellStart"/>
      <w:r w:rsidRPr="00AB33BE">
        <w:rPr>
          <w:color w:val="000000"/>
          <w:sz w:val="22"/>
          <w:szCs w:val="22"/>
          <w:lang w:val="es-ES"/>
        </w:rPr>
        <w:t>pos-comercialización</w:t>
      </w:r>
      <w:proofErr w:type="spellEnd"/>
      <w:r w:rsidRPr="00AB33BE">
        <w:rPr>
          <w:color w:val="000000"/>
          <w:sz w:val="22"/>
          <w:szCs w:val="22"/>
          <w:lang w:val="es-ES"/>
        </w:rPr>
        <w:t>. Provienen de informes espontáneos para los cuales no siempre es posible establecer de forma fiable la frecuencia o la relación causal con la exposición al fármaco.</w:t>
      </w:r>
    </w:p>
    <w:p w14:paraId="295642F2" w14:textId="6F0B5865" w:rsidR="005D3168" w:rsidRPr="00AB33BE" w:rsidRDefault="00DE2053" w:rsidP="003E53E7">
      <w:pPr>
        <w:pStyle w:val="Text"/>
        <w:spacing w:before="0"/>
        <w:ind w:left="567" w:hanging="567"/>
        <w:jc w:val="left"/>
        <w:rPr>
          <w:color w:val="000000"/>
          <w:sz w:val="22"/>
          <w:szCs w:val="22"/>
          <w:lang w:val="es-ES"/>
        </w:rPr>
      </w:pPr>
      <w:r w:rsidRPr="00AB33BE">
        <w:rPr>
          <w:color w:val="000000"/>
          <w:sz w:val="22"/>
          <w:szCs w:val="22"/>
          <w:vertAlign w:val="superscript"/>
          <w:lang w:val="es-ES"/>
        </w:rPr>
        <w:t>2</w:t>
      </w:r>
      <w:r w:rsidRPr="00AB33BE">
        <w:rPr>
          <w:color w:val="000000"/>
          <w:sz w:val="22"/>
          <w:szCs w:val="22"/>
          <w:lang w:val="es-ES"/>
        </w:rPr>
        <w:tab/>
      </w:r>
      <w:proofErr w:type="gramStart"/>
      <w:r w:rsidRPr="00AB33BE">
        <w:rPr>
          <w:color w:val="000000"/>
          <w:sz w:val="22"/>
          <w:szCs w:val="22"/>
          <w:lang w:val="es-ES"/>
        </w:rPr>
        <w:t>Se</w:t>
      </w:r>
      <w:proofErr w:type="gramEnd"/>
      <w:r w:rsidRPr="00AB33BE">
        <w:rPr>
          <w:color w:val="000000"/>
          <w:sz w:val="22"/>
          <w:szCs w:val="22"/>
          <w:lang w:val="es-ES"/>
        </w:rPr>
        <w:t xml:space="preserve"> han notificado formas graves asociadas a alteraciones en la consciencia en el contexto de una encefalopatía </w:t>
      </w:r>
      <w:proofErr w:type="spellStart"/>
      <w:r w:rsidRPr="00AB33BE">
        <w:rPr>
          <w:color w:val="000000"/>
          <w:sz w:val="22"/>
          <w:szCs w:val="22"/>
          <w:lang w:val="es-ES"/>
        </w:rPr>
        <w:t>hiperamonémica</w:t>
      </w:r>
      <w:proofErr w:type="spellEnd"/>
    </w:p>
    <w:p w14:paraId="6D52F6B5" w14:textId="77777777" w:rsidR="00DE2053" w:rsidRPr="00AB33BE" w:rsidRDefault="00DE2053" w:rsidP="003E53E7">
      <w:pPr>
        <w:pStyle w:val="Text"/>
        <w:spacing w:before="0"/>
        <w:ind w:left="567" w:hanging="567"/>
        <w:jc w:val="left"/>
        <w:rPr>
          <w:color w:val="000000"/>
          <w:sz w:val="22"/>
          <w:szCs w:val="22"/>
          <w:lang w:val="es-ES"/>
        </w:rPr>
      </w:pPr>
    </w:p>
    <w:p w14:paraId="22CF71D2" w14:textId="77777777" w:rsidR="00BD1B42" w:rsidRPr="00AB33BE" w:rsidRDefault="00BD1B42" w:rsidP="003E53E7">
      <w:pPr>
        <w:pStyle w:val="Text"/>
        <w:keepNext/>
        <w:spacing w:before="0"/>
        <w:jc w:val="left"/>
        <w:rPr>
          <w:color w:val="000000"/>
          <w:sz w:val="22"/>
          <w:szCs w:val="22"/>
          <w:u w:val="single"/>
          <w:lang w:val="es-ES"/>
        </w:rPr>
      </w:pPr>
      <w:r w:rsidRPr="00AB33BE">
        <w:rPr>
          <w:color w:val="000000"/>
          <w:sz w:val="22"/>
          <w:szCs w:val="22"/>
          <w:u w:val="single"/>
          <w:lang w:val="es-ES"/>
        </w:rPr>
        <w:t>Descripción de las reacciones adversas seleccionadas</w:t>
      </w:r>
    </w:p>
    <w:p w14:paraId="0B4E46B4" w14:textId="4D2D875D"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En un 2</w:t>
      </w:r>
      <w:r w:rsidR="00D7763D" w:rsidRPr="00AB33BE">
        <w:rPr>
          <w:color w:val="000000"/>
          <w:sz w:val="22"/>
          <w:szCs w:val="22"/>
          <w:lang w:val="es-ES"/>
        </w:rPr>
        <w:t> </w:t>
      </w:r>
      <w:r w:rsidRPr="00AB33BE">
        <w:rPr>
          <w:color w:val="000000"/>
          <w:sz w:val="22"/>
          <w:szCs w:val="22"/>
          <w:lang w:val="es-ES"/>
        </w:rPr>
        <w:t>% de pacientes se notificaron cálculos y alteraciones biliares relacionadas. En un 2</w:t>
      </w:r>
      <w:r w:rsidR="00D7763D" w:rsidRPr="00AB33BE">
        <w:rPr>
          <w:color w:val="000000"/>
          <w:sz w:val="22"/>
          <w:szCs w:val="22"/>
          <w:lang w:val="es-ES"/>
        </w:rPr>
        <w:t> </w:t>
      </w:r>
      <w:r w:rsidRPr="00AB33BE">
        <w:rPr>
          <w:color w:val="000000"/>
          <w:sz w:val="22"/>
          <w:szCs w:val="22"/>
          <w:lang w:val="es-ES"/>
        </w:rPr>
        <w:t>% de los pacientes se notificaron elevaciones de las transaminasas hepáticas como una reacción adversa. Las elevaciones de transaminasas por encima de 10 veces el límite superior del intervalo normal, indicativas de hepatitis, fueron poco frecuentes (0,3</w:t>
      </w:r>
      <w:r w:rsidR="00D7763D" w:rsidRPr="00AB33BE">
        <w:rPr>
          <w:color w:val="000000"/>
          <w:sz w:val="22"/>
          <w:szCs w:val="22"/>
          <w:lang w:val="es-ES"/>
        </w:rPr>
        <w:t> </w:t>
      </w:r>
      <w:r w:rsidRPr="00AB33BE">
        <w:rPr>
          <w:color w:val="000000"/>
          <w:sz w:val="22"/>
          <w:szCs w:val="22"/>
          <w:lang w:val="es-ES"/>
        </w:rPr>
        <w:t xml:space="preserve">%). Durante la experiencia </w:t>
      </w:r>
      <w:proofErr w:type="spellStart"/>
      <w:r w:rsidRPr="00AB33BE">
        <w:rPr>
          <w:color w:val="000000"/>
          <w:sz w:val="22"/>
          <w:szCs w:val="22"/>
          <w:lang w:val="es-ES"/>
        </w:rPr>
        <w:t>pos-comercialización</w:t>
      </w:r>
      <w:proofErr w:type="spellEnd"/>
      <w:r w:rsidRPr="00AB33BE">
        <w:rPr>
          <w:color w:val="000000"/>
          <w:sz w:val="22"/>
          <w:szCs w:val="22"/>
          <w:lang w:val="es-ES"/>
        </w:rPr>
        <w:t xml:space="preserve">, se han notificado casos de insuficiencia hepática con </w:t>
      </w:r>
      <w:proofErr w:type="spellStart"/>
      <w:r w:rsidR="00F729CE" w:rsidRPr="00AB33BE">
        <w:rPr>
          <w:color w:val="000000"/>
          <w:sz w:val="22"/>
          <w:szCs w:val="22"/>
          <w:lang w:val="es-ES"/>
        </w:rPr>
        <w:t>deferasirox</w:t>
      </w:r>
      <w:proofErr w:type="spellEnd"/>
      <w:r w:rsidRPr="00AB33BE">
        <w:rPr>
          <w:color w:val="000000"/>
          <w:sz w:val="22"/>
          <w:szCs w:val="22"/>
          <w:lang w:val="es-ES"/>
        </w:rPr>
        <w:t>, algunas veces con desenlace fatal (ver sección</w:t>
      </w:r>
      <w:r w:rsidR="00DC2CFC" w:rsidRPr="00AB33BE">
        <w:rPr>
          <w:color w:val="000000"/>
          <w:sz w:val="22"/>
          <w:szCs w:val="22"/>
          <w:lang w:val="es-ES"/>
        </w:rPr>
        <w:t> </w:t>
      </w:r>
      <w:r w:rsidRPr="00AB33BE">
        <w:rPr>
          <w:color w:val="000000"/>
          <w:sz w:val="22"/>
          <w:szCs w:val="22"/>
          <w:lang w:val="es-ES"/>
        </w:rPr>
        <w:t>4.4). Tras la comercialización, se han notificado casos de acidosis metabólica. La mayoría de estos pacientes tenían insuficiencia renal, tubulopatía renal (síndrome de Fanconi) o diarrea, o enfermedades en las cuales el desequilibrio ácido-base es una complicación conocida (ver sección</w:t>
      </w:r>
      <w:r w:rsidR="00DF19A7" w:rsidRPr="00AB33BE">
        <w:rPr>
          <w:color w:val="000000"/>
          <w:sz w:val="22"/>
          <w:szCs w:val="22"/>
          <w:lang w:val="es-ES"/>
        </w:rPr>
        <w:t> </w:t>
      </w:r>
      <w:r w:rsidRPr="00AB33BE">
        <w:rPr>
          <w:color w:val="000000"/>
          <w:sz w:val="22"/>
          <w:szCs w:val="22"/>
          <w:lang w:val="es-ES"/>
        </w:rPr>
        <w:t>4.4).</w:t>
      </w:r>
      <w:r w:rsidR="00E52D46" w:rsidRPr="00AB33BE">
        <w:rPr>
          <w:color w:val="000000"/>
          <w:sz w:val="22"/>
          <w:szCs w:val="22"/>
          <w:lang w:val="es-ES"/>
        </w:rPr>
        <w:t xml:space="preserve"> Se han observado casos graves de pancreatitis aguda sin que hubiese ninguna enfermedad </w:t>
      </w:r>
      <w:r w:rsidR="00E52D46" w:rsidRPr="00AB33BE">
        <w:rPr>
          <w:color w:val="000000"/>
          <w:sz w:val="22"/>
          <w:szCs w:val="22"/>
          <w:lang w:val="es-ES"/>
        </w:rPr>
        <w:lastRenderedPageBreak/>
        <w:t>biliar subyacente.</w:t>
      </w:r>
      <w:r w:rsidRPr="00AB33BE">
        <w:rPr>
          <w:color w:val="000000"/>
          <w:sz w:val="22"/>
          <w:szCs w:val="22"/>
          <w:lang w:val="es-ES"/>
        </w:rPr>
        <w:t xml:space="preserve"> Al igual que con otros tratamientos quelantes de hierro, se han observado con poca frecuencia pérdidas de audición a altas frecuencias, y opacidades del cristalino (cataratas tempranas) en pacientes tratados con </w:t>
      </w:r>
      <w:proofErr w:type="spellStart"/>
      <w:r w:rsidR="00F729CE" w:rsidRPr="00AB33BE">
        <w:rPr>
          <w:color w:val="000000"/>
          <w:sz w:val="22"/>
          <w:szCs w:val="22"/>
          <w:lang w:val="es-ES"/>
        </w:rPr>
        <w:t>deferasirox</w:t>
      </w:r>
      <w:proofErr w:type="spellEnd"/>
      <w:r w:rsidRPr="00AB33BE">
        <w:rPr>
          <w:color w:val="000000"/>
          <w:sz w:val="22"/>
          <w:szCs w:val="22"/>
          <w:lang w:val="es-ES"/>
        </w:rPr>
        <w:t xml:space="preserve"> (ver sección</w:t>
      </w:r>
      <w:r w:rsidR="00DC2CFC" w:rsidRPr="00AB33BE">
        <w:rPr>
          <w:color w:val="000000"/>
          <w:sz w:val="22"/>
          <w:szCs w:val="22"/>
          <w:lang w:val="es-ES"/>
        </w:rPr>
        <w:t> </w:t>
      </w:r>
      <w:r w:rsidRPr="00AB33BE">
        <w:rPr>
          <w:color w:val="000000"/>
          <w:sz w:val="22"/>
          <w:szCs w:val="22"/>
          <w:lang w:val="es-ES"/>
        </w:rPr>
        <w:t>4.4).</w:t>
      </w:r>
    </w:p>
    <w:p w14:paraId="54FB30D2" w14:textId="77777777" w:rsidR="00AB7254" w:rsidRPr="00AB33BE" w:rsidRDefault="00AB7254" w:rsidP="003E53E7">
      <w:pPr>
        <w:pStyle w:val="Text"/>
        <w:spacing w:before="0"/>
        <w:jc w:val="left"/>
        <w:rPr>
          <w:color w:val="000000"/>
          <w:sz w:val="22"/>
          <w:szCs w:val="22"/>
          <w:u w:val="single"/>
          <w:lang w:val="es-ES"/>
        </w:rPr>
      </w:pPr>
    </w:p>
    <w:p w14:paraId="438CC26E" w14:textId="77777777" w:rsidR="00AB7254" w:rsidRPr="00AB33BE" w:rsidRDefault="00AB7254" w:rsidP="003E53E7">
      <w:pPr>
        <w:pStyle w:val="Text"/>
        <w:keepNext/>
        <w:spacing w:before="0"/>
        <w:jc w:val="left"/>
        <w:rPr>
          <w:color w:val="000000"/>
          <w:sz w:val="22"/>
          <w:szCs w:val="22"/>
          <w:u w:val="single"/>
          <w:lang w:val="es-ES"/>
        </w:rPr>
      </w:pPr>
      <w:r w:rsidRPr="00AB33BE">
        <w:rPr>
          <w:color w:val="000000"/>
          <w:sz w:val="22"/>
          <w:szCs w:val="22"/>
          <w:u w:val="single"/>
          <w:lang w:val="es-ES"/>
        </w:rPr>
        <w:t>Aclaramiento de la creatinina en la sobrecarga férrica transfusional</w:t>
      </w:r>
    </w:p>
    <w:p w14:paraId="0A0BBD25" w14:textId="6AB0CD39" w:rsidR="00AB7254" w:rsidRPr="00AB33BE" w:rsidRDefault="00AB7254" w:rsidP="003E53E7">
      <w:pPr>
        <w:pStyle w:val="Text"/>
        <w:spacing w:before="0"/>
        <w:jc w:val="left"/>
        <w:rPr>
          <w:color w:val="000000"/>
          <w:sz w:val="22"/>
          <w:szCs w:val="22"/>
          <w:lang w:val="es-ES"/>
        </w:rPr>
      </w:pPr>
      <w:r w:rsidRPr="00AB33BE">
        <w:rPr>
          <w:color w:val="000000"/>
          <w:sz w:val="22"/>
          <w:szCs w:val="22"/>
          <w:lang w:val="es-ES"/>
        </w:rPr>
        <w:t>En un meta-análisis retrospectivo de 2</w:t>
      </w:r>
      <w:r w:rsidR="00C01C5D" w:rsidRPr="00AB33BE">
        <w:rPr>
          <w:color w:val="000000"/>
          <w:sz w:val="22"/>
          <w:szCs w:val="22"/>
          <w:lang w:val="es-ES"/>
        </w:rPr>
        <w:t> </w:t>
      </w:r>
      <w:r w:rsidRPr="00AB33BE">
        <w:rPr>
          <w:color w:val="000000"/>
          <w:sz w:val="22"/>
          <w:szCs w:val="22"/>
          <w:lang w:val="es-ES"/>
        </w:rPr>
        <w:t>102 pacientes adultos y pediátricos con beta</w:t>
      </w:r>
      <w:r w:rsidR="00523B14">
        <w:rPr>
          <w:color w:val="000000"/>
          <w:sz w:val="22"/>
          <w:szCs w:val="22"/>
          <w:lang w:val="es-ES"/>
        </w:rPr>
        <w:t>-</w:t>
      </w:r>
      <w:r w:rsidRPr="00AB33BE">
        <w:rPr>
          <w:color w:val="000000"/>
          <w:sz w:val="22"/>
          <w:szCs w:val="22"/>
          <w:lang w:val="es-ES"/>
        </w:rPr>
        <w:t xml:space="preserve">talasemia con sobrecarga férrica transfusional tratados con </w:t>
      </w:r>
      <w:proofErr w:type="spellStart"/>
      <w:r w:rsidRPr="00AB33BE">
        <w:rPr>
          <w:color w:val="000000"/>
          <w:sz w:val="22"/>
          <w:szCs w:val="22"/>
          <w:lang w:val="es-ES"/>
        </w:rPr>
        <w:t>deferasirox</w:t>
      </w:r>
      <w:proofErr w:type="spellEnd"/>
      <w:r w:rsidRPr="00AB33BE">
        <w:rPr>
          <w:color w:val="000000"/>
          <w:sz w:val="22"/>
          <w:szCs w:val="22"/>
          <w:lang w:val="es-ES"/>
        </w:rPr>
        <w:t xml:space="preserve"> en comprimidos dispersables en dos ensayos clínicos aleatorizados y en cuatro estudios abiertos de hasta cinco años de duración, se observó una disminución media del aclaramiento de creatinina del 13,2</w:t>
      </w:r>
      <w:r w:rsidR="00D7763D" w:rsidRPr="00AB33BE">
        <w:rPr>
          <w:color w:val="000000"/>
          <w:sz w:val="22"/>
          <w:szCs w:val="22"/>
          <w:lang w:val="es-ES"/>
        </w:rPr>
        <w:t> </w:t>
      </w:r>
      <w:r w:rsidRPr="00AB33BE">
        <w:rPr>
          <w:color w:val="000000"/>
          <w:sz w:val="22"/>
          <w:szCs w:val="22"/>
          <w:lang w:val="es-ES"/>
        </w:rPr>
        <w:t>% en pacientes adultos (IC 95</w:t>
      </w:r>
      <w:r w:rsidR="00D7763D" w:rsidRPr="00AB33BE">
        <w:rPr>
          <w:color w:val="000000"/>
          <w:sz w:val="22"/>
          <w:szCs w:val="22"/>
          <w:lang w:val="es-ES"/>
        </w:rPr>
        <w:t> </w:t>
      </w:r>
      <w:r w:rsidRPr="00AB33BE">
        <w:rPr>
          <w:color w:val="000000"/>
          <w:sz w:val="22"/>
          <w:szCs w:val="22"/>
          <w:lang w:val="es-ES"/>
        </w:rPr>
        <w:t>%:</w:t>
      </w:r>
      <w:r w:rsidRPr="00AB33BE">
        <w:rPr>
          <w:color w:val="000000"/>
          <w:sz w:val="22"/>
          <w:szCs w:val="22"/>
          <w:lang w:val="es-ES"/>
        </w:rPr>
        <w:noBreakHyphen/>
        <w:t>14,4</w:t>
      </w:r>
      <w:r w:rsidR="00D7763D" w:rsidRPr="00AB33BE">
        <w:rPr>
          <w:color w:val="000000"/>
          <w:sz w:val="22"/>
          <w:szCs w:val="22"/>
          <w:lang w:val="es-ES"/>
        </w:rPr>
        <w:t> </w:t>
      </w:r>
      <w:r w:rsidRPr="00AB33BE">
        <w:rPr>
          <w:color w:val="000000"/>
          <w:sz w:val="22"/>
          <w:szCs w:val="22"/>
          <w:lang w:val="es-ES"/>
        </w:rPr>
        <w:t xml:space="preserve">% a </w:t>
      </w:r>
      <w:r w:rsidRPr="00AB33BE">
        <w:rPr>
          <w:color w:val="000000"/>
          <w:sz w:val="22"/>
          <w:szCs w:val="22"/>
          <w:lang w:val="es-ES"/>
        </w:rPr>
        <w:noBreakHyphen/>
        <w:t>12,1</w:t>
      </w:r>
      <w:r w:rsidR="00D7763D" w:rsidRPr="00AB33BE">
        <w:rPr>
          <w:color w:val="000000"/>
          <w:sz w:val="22"/>
          <w:szCs w:val="22"/>
          <w:lang w:val="es-ES"/>
        </w:rPr>
        <w:t> </w:t>
      </w:r>
      <w:r w:rsidRPr="00AB33BE">
        <w:rPr>
          <w:color w:val="000000"/>
          <w:sz w:val="22"/>
          <w:szCs w:val="22"/>
          <w:lang w:val="es-ES"/>
        </w:rPr>
        <w:t>%; n</w:t>
      </w:r>
      <w:r w:rsidR="00D7763D" w:rsidRPr="00AB33BE">
        <w:rPr>
          <w:color w:val="000000"/>
          <w:sz w:val="22"/>
          <w:szCs w:val="22"/>
          <w:lang w:val="es-ES"/>
        </w:rPr>
        <w:t> </w:t>
      </w:r>
      <w:r w:rsidRPr="00AB33BE">
        <w:rPr>
          <w:color w:val="000000"/>
          <w:sz w:val="22"/>
          <w:szCs w:val="22"/>
          <w:lang w:val="es-ES"/>
        </w:rPr>
        <w:t>=</w:t>
      </w:r>
      <w:r w:rsidR="00D7763D" w:rsidRPr="00AB33BE">
        <w:rPr>
          <w:color w:val="000000"/>
          <w:sz w:val="22"/>
          <w:szCs w:val="22"/>
          <w:lang w:val="es-ES"/>
        </w:rPr>
        <w:t> </w:t>
      </w:r>
      <w:r w:rsidRPr="00AB33BE">
        <w:rPr>
          <w:color w:val="000000"/>
          <w:sz w:val="22"/>
          <w:szCs w:val="22"/>
          <w:lang w:val="es-ES"/>
        </w:rPr>
        <w:t>935) y del 9,9</w:t>
      </w:r>
      <w:r w:rsidR="00D7763D" w:rsidRPr="00AB33BE">
        <w:rPr>
          <w:color w:val="000000"/>
          <w:sz w:val="22"/>
          <w:szCs w:val="22"/>
          <w:lang w:val="es-ES"/>
        </w:rPr>
        <w:t> </w:t>
      </w:r>
      <w:r w:rsidRPr="00AB33BE">
        <w:rPr>
          <w:color w:val="000000"/>
          <w:sz w:val="22"/>
          <w:szCs w:val="22"/>
          <w:lang w:val="es-ES"/>
        </w:rPr>
        <w:t>% (IC 95</w:t>
      </w:r>
      <w:r w:rsidR="00D7763D" w:rsidRPr="00AB33BE">
        <w:rPr>
          <w:color w:val="000000"/>
          <w:sz w:val="22"/>
          <w:szCs w:val="22"/>
          <w:lang w:val="es-ES"/>
        </w:rPr>
        <w:t> </w:t>
      </w:r>
      <w:r w:rsidRPr="00AB33BE">
        <w:rPr>
          <w:color w:val="000000"/>
          <w:sz w:val="22"/>
          <w:szCs w:val="22"/>
          <w:lang w:val="es-ES"/>
        </w:rPr>
        <w:t xml:space="preserve">%: </w:t>
      </w:r>
      <w:r w:rsidRPr="00AB33BE">
        <w:rPr>
          <w:color w:val="000000"/>
          <w:sz w:val="22"/>
          <w:szCs w:val="22"/>
          <w:lang w:val="es-ES"/>
        </w:rPr>
        <w:noBreakHyphen/>
        <w:t>11,1</w:t>
      </w:r>
      <w:r w:rsidR="00D7763D" w:rsidRPr="00AB33BE">
        <w:rPr>
          <w:color w:val="000000"/>
          <w:sz w:val="22"/>
          <w:szCs w:val="22"/>
          <w:lang w:val="es-ES"/>
        </w:rPr>
        <w:t> </w:t>
      </w:r>
      <w:r w:rsidRPr="00AB33BE">
        <w:rPr>
          <w:color w:val="000000"/>
          <w:sz w:val="22"/>
          <w:szCs w:val="22"/>
          <w:lang w:val="es-ES"/>
        </w:rPr>
        <w:t xml:space="preserve">% a </w:t>
      </w:r>
      <w:r w:rsidRPr="00AB33BE">
        <w:rPr>
          <w:color w:val="000000"/>
          <w:sz w:val="22"/>
          <w:szCs w:val="22"/>
          <w:lang w:val="es-ES"/>
        </w:rPr>
        <w:noBreakHyphen/>
        <w:t>8,6</w:t>
      </w:r>
      <w:r w:rsidR="00D7763D" w:rsidRPr="00AB33BE">
        <w:rPr>
          <w:color w:val="000000"/>
          <w:sz w:val="22"/>
          <w:szCs w:val="22"/>
          <w:lang w:val="es-ES"/>
        </w:rPr>
        <w:t> </w:t>
      </w:r>
      <w:r w:rsidRPr="00AB33BE">
        <w:rPr>
          <w:color w:val="000000"/>
          <w:sz w:val="22"/>
          <w:szCs w:val="22"/>
          <w:lang w:val="es-ES"/>
        </w:rPr>
        <w:t>%; n</w:t>
      </w:r>
      <w:r w:rsidR="00D7763D" w:rsidRPr="00AB33BE">
        <w:rPr>
          <w:color w:val="000000"/>
          <w:sz w:val="22"/>
          <w:szCs w:val="22"/>
          <w:lang w:val="es-ES"/>
        </w:rPr>
        <w:t> </w:t>
      </w:r>
      <w:r w:rsidRPr="00AB33BE">
        <w:rPr>
          <w:color w:val="000000"/>
          <w:sz w:val="22"/>
          <w:szCs w:val="22"/>
          <w:lang w:val="es-ES"/>
        </w:rPr>
        <w:t>=</w:t>
      </w:r>
      <w:r w:rsidR="00D7763D" w:rsidRPr="00AB33BE">
        <w:rPr>
          <w:color w:val="000000"/>
          <w:sz w:val="22"/>
          <w:szCs w:val="22"/>
          <w:lang w:val="es-ES"/>
        </w:rPr>
        <w:t> </w:t>
      </w:r>
      <w:r w:rsidRPr="00AB33BE">
        <w:rPr>
          <w:color w:val="000000"/>
          <w:sz w:val="22"/>
          <w:szCs w:val="22"/>
          <w:lang w:val="es-ES"/>
        </w:rPr>
        <w:t>1</w:t>
      </w:r>
      <w:r w:rsidR="00C01C5D" w:rsidRPr="00AB33BE">
        <w:rPr>
          <w:color w:val="000000"/>
          <w:sz w:val="22"/>
          <w:szCs w:val="22"/>
          <w:lang w:val="es-ES"/>
        </w:rPr>
        <w:t> </w:t>
      </w:r>
      <w:r w:rsidRPr="00AB33BE">
        <w:rPr>
          <w:color w:val="000000"/>
          <w:sz w:val="22"/>
          <w:szCs w:val="22"/>
          <w:lang w:val="es-ES"/>
        </w:rPr>
        <w:t>142) en niños durante el primer año de tratamiento. Se realizó un seguimiento durante cinco años en 250 pacientes y no se observó un descenso posterior de la media de los niveles de aclaramiento de creatinina.</w:t>
      </w:r>
    </w:p>
    <w:p w14:paraId="7F63FD58" w14:textId="77777777" w:rsidR="00AB7254" w:rsidRPr="00AB33BE" w:rsidRDefault="00AB7254" w:rsidP="003E53E7">
      <w:pPr>
        <w:pStyle w:val="Text"/>
        <w:spacing w:before="0"/>
        <w:jc w:val="left"/>
        <w:rPr>
          <w:color w:val="000000"/>
          <w:sz w:val="22"/>
          <w:szCs w:val="22"/>
          <w:lang w:val="es-ES"/>
        </w:rPr>
      </w:pPr>
    </w:p>
    <w:p w14:paraId="39FB0F0E" w14:textId="77777777" w:rsidR="00AB7254" w:rsidRPr="00AB33BE" w:rsidRDefault="00AB7254" w:rsidP="003E53E7">
      <w:pPr>
        <w:pStyle w:val="Text"/>
        <w:keepNext/>
        <w:spacing w:before="0"/>
        <w:jc w:val="left"/>
        <w:rPr>
          <w:color w:val="000000"/>
          <w:sz w:val="22"/>
          <w:szCs w:val="22"/>
          <w:u w:val="single"/>
          <w:lang w:val="es-ES"/>
        </w:rPr>
      </w:pPr>
      <w:r w:rsidRPr="00AB33BE">
        <w:rPr>
          <w:color w:val="000000"/>
          <w:sz w:val="22"/>
          <w:szCs w:val="22"/>
          <w:u w:val="single"/>
          <w:lang w:val="es-ES"/>
        </w:rPr>
        <w:t xml:space="preserve">Estudios clínicos en pacientes con síndromes </w:t>
      </w:r>
      <w:proofErr w:type="spellStart"/>
      <w:r w:rsidRPr="00AB33BE">
        <w:rPr>
          <w:color w:val="000000"/>
          <w:sz w:val="22"/>
          <w:szCs w:val="22"/>
          <w:u w:val="single"/>
          <w:lang w:val="es-ES"/>
        </w:rPr>
        <w:t>talasémicos</w:t>
      </w:r>
      <w:proofErr w:type="spellEnd"/>
      <w:r w:rsidRPr="00AB33BE">
        <w:rPr>
          <w:color w:val="000000"/>
          <w:sz w:val="22"/>
          <w:szCs w:val="22"/>
          <w:u w:val="single"/>
          <w:lang w:val="es-ES"/>
        </w:rPr>
        <w:t xml:space="preserve"> no dependientes de transfusiones</w:t>
      </w:r>
    </w:p>
    <w:p w14:paraId="6F7D701D" w14:textId="5EC38BB3" w:rsidR="005D3168" w:rsidRPr="00AB33BE" w:rsidRDefault="00AB7254" w:rsidP="003E53E7">
      <w:pPr>
        <w:pStyle w:val="Text"/>
        <w:spacing w:before="0"/>
        <w:jc w:val="left"/>
        <w:rPr>
          <w:color w:val="000000"/>
          <w:sz w:val="22"/>
          <w:szCs w:val="22"/>
          <w:lang w:val="es-ES"/>
        </w:rPr>
      </w:pPr>
      <w:r w:rsidRPr="00AB33BE">
        <w:rPr>
          <w:color w:val="000000"/>
          <w:sz w:val="22"/>
          <w:szCs w:val="22"/>
          <w:lang w:val="es-ES"/>
        </w:rPr>
        <w:t xml:space="preserve">Las reacciones adversas relacionadas con el medicamento observadas de forma más frecuente en un estudio de 1 año en pacientes con </w:t>
      </w:r>
      <w:r w:rsidR="00C22BC3" w:rsidRPr="00AB33BE">
        <w:rPr>
          <w:color w:val="000000"/>
          <w:sz w:val="22"/>
          <w:szCs w:val="22"/>
          <w:lang w:val="es-ES"/>
        </w:rPr>
        <w:t>síndromes</w:t>
      </w:r>
      <w:r w:rsidRPr="00AB33BE">
        <w:rPr>
          <w:color w:val="000000"/>
          <w:sz w:val="22"/>
          <w:szCs w:val="22"/>
          <w:lang w:val="es-ES"/>
        </w:rPr>
        <w:t xml:space="preserve">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y con sobrecarga </w:t>
      </w:r>
      <w:r w:rsidR="005F546C">
        <w:rPr>
          <w:color w:val="000000"/>
          <w:sz w:val="22"/>
          <w:szCs w:val="22"/>
          <w:lang w:val="es-ES"/>
        </w:rPr>
        <w:t>férrica</w:t>
      </w:r>
      <w:r w:rsidRPr="00AB33BE">
        <w:rPr>
          <w:color w:val="000000"/>
          <w:sz w:val="22"/>
          <w:szCs w:val="22"/>
          <w:lang w:val="es-ES"/>
        </w:rPr>
        <w:t xml:space="preserve"> (comprimidos dispersables a dosis de 10 mg/kg/día) fueron diarrea</w:t>
      </w:r>
      <w:r w:rsidRPr="006D1EB4">
        <w:rPr>
          <w:sz w:val="22"/>
          <w:szCs w:val="18"/>
          <w:lang w:val="es-ES"/>
        </w:rPr>
        <w:t xml:space="preserve"> </w:t>
      </w:r>
      <w:r w:rsidRPr="00AB33BE">
        <w:rPr>
          <w:color w:val="000000"/>
          <w:sz w:val="22"/>
          <w:szCs w:val="22"/>
          <w:lang w:val="es-ES"/>
        </w:rPr>
        <w:t>(9,1</w:t>
      </w:r>
      <w:r w:rsidR="00D7763D" w:rsidRPr="00AB33BE">
        <w:rPr>
          <w:color w:val="000000"/>
          <w:sz w:val="22"/>
          <w:szCs w:val="22"/>
          <w:lang w:val="es-ES"/>
        </w:rPr>
        <w:t> </w:t>
      </w:r>
      <w:r w:rsidRPr="00AB33BE">
        <w:rPr>
          <w:color w:val="000000"/>
          <w:sz w:val="22"/>
          <w:szCs w:val="22"/>
          <w:lang w:val="es-ES"/>
        </w:rPr>
        <w:t>%), prurito (9,1</w:t>
      </w:r>
      <w:r w:rsidR="00D7763D" w:rsidRPr="00AB33BE">
        <w:rPr>
          <w:color w:val="000000"/>
          <w:sz w:val="22"/>
          <w:szCs w:val="22"/>
          <w:lang w:val="es-ES"/>
        </w:rPr>
        <w:t> </w:t>
      </w:r>
      <w:r w:rsidRPr="00AB33BE">
        <w:rPr>
          <w:color w:val="000000"/>
          <w:sz w:val="22"/>
          <w:szCs w:val="22"/>
          <w:lang w:val="es-ES"/>
        </w:rPr>
        <w:t>%) y náuseas (7,3</w:t>
      </w:r>
      <w:r w:rsidR="00D7763D" w:rsidRPr="00AB33BE">
        <w:rPr>
          <w:color w:val="000000"/>
          <w:sz w:val="22"/>
          <w:szCs w:val="22"/>
          <w:lang w:val="es-ES"/>
        </w:rPr>
        <w:t> </w:t>
      </w:r>
      <w:r w:rsidRPr="00AB33BE">
        <w:rPr>
          <w:color w:val="000000"/>
          <w:sz w:val="22"/>
          <w:szCs w:val="22"/>
          <w:lang w:val="es-ES"/>
        </w:rPr>
        <w:t>%). Se notificaron valores alterados de creatinina sérica y de aclaramiento de creatinina en el 5,5</w:t>
      </w:r>
      <w:r w:rsidR="00D7763D" w:rsidRPr="00AB33BE">
        <w:rPr>
          <w:color w:val="000000"/>
          <w:sz w:val="22"/>
          <w:szCs w:val="22"/>
          <w:lang w:val="es-ES"/>
        </w:rPr>
        <w:t> </w:t>
      </w:r>
      <w:r w:rsidRPr="00AB33BE">
        <w:rPr>
          <w:color w:val="000000"/>
          <w:sz w:val="22"/>
          <w:szCs w:val="22"/>
          <w:lang w:val="es-ES"/>
        </w:rPr>
        <w:t>% y 1,8</w:t>
      </w:r>
      <w:r w:rsidR="00D7763D" w:rsidRPr="00AB33BE">
        <w:rPr>
          <w:color w:val="000000"/>
          <w:sz w:val="22"/>
          <w:szCs w:val="22"/>
          <w:lang w:val="es-ES"/>
        </w:rPr>
        <w:t> </w:t>
      </w:r>
      <w:r w:rsidRPr="00AB33BE">
        <w:rPr>
          <w:color w:val="000000"/>
          <w:sz w:val="22"/>
          <w:szCs w:val="22"/>
          <w:lang w:val="es-ES"/>
        </w:rPr>
        <w:t>% de los pacientes, respectivamente. Las elevaciones en los valores de las transaminasas hepáticas, dos veces mayor al valor inicial y 5 veces al límite superior normal, se notificaron en el 1,8</w:t>
      </w:r>
      <w:r w:rsidR="00D7763D" w:rsidRPr="00AB33BE">
        <w:rPr>
          <w:color w:val="000000"/>
          <w:sz w:val="22"/>
          <w:szCs w:val="22"/>
          <w:lang w:val="es-ES"/>
        </w:rPr>
        <w:t> </w:t>
      </w:r>
      <w:r w:rsidRPr="00AB33BE">
        <w:rPr>
          <w:color w:val="000000"/>
          <w:sz w:val="22"/>
          <w:szCs w:val="22"/>
          <w:lang w:val="es-ES"/>
        </w:rPr>
        <w:t>% de los pacientes.</w:t>
      </w:r>
    </w:p>
    <w:p w14:paraId="3A42F52F" w14:textId="77777777" w:rsidR="00AB7254" w:rsidRPr="00AB33BE" w:rsidRDefault="00AB7254" w:rsidP="003E53E7">
      <w:pPr>
        <w:pStyle w:val="Text"/>
        <w:spacing w:before="0"/>
        <w:jc w:val="left"/>
        <w:rPr>
          <w:color w:val="000000"/>
          <w:sz w:val="22"/>
          <w:szCs w:val="22"/>
          <w:lang w:val="es-ES"/>
        </w:rPr>
      </w:pPr>
    </w:p>
    <w:p w14:paraId="35C4CE3D" w14:textId="77777777" w:rsidR="005D3168" w:rsidRPr="00AB33BE" w:rsidRDefault="005D3168" w:rsidP="003E53E7">
      <w:pPr>
        <w:pStyle w:val="Text"/>
        <w:keepNext/>
        <w:spacing w:before="0"/>
        <w:jc w:val="left"/>
        <w:rPr>
          <w:i/>
          <w:color w:val="000000"/>
          <w:sz w:val="22"/>
          <w:szCs w:val="22"/>
          <w:u w:val="single"/>
          <w:lang w:val="es-ES"/>
        </w:rPr>
      </w:pPr>
      <w:r w:rsidRPr="00AB33BE">
        <w:rPr>
          <w:i/>
          <w:color w:val="000000"/>
          <w:sz w:val="22"/>
          <w:szCs w:val="22"/>
          <w:u w:val="single"/>
          <w:lang w:val="es-ES"/>
        </w:rPr>
        <w:t>Población pediátrica</w:t>
      </w:r>
    </w:p>
    <w:p w14:paraId="5A28BC8C" w14:textId="77777777" w:rsidR="00842B0D" w:rsidRPr="00AB33BE" w:rsidRDefault="00842B0D" w:rsidP="003E53E7">
      <w:pPr>
        <w:pStyle w:val="Text"/>
        <w:spacing w:before="0"/>
        <w:jc w:val="left"/>
        <w:rPr>
          <w:color w:val="000000"/>
          <w:sz w:val="22"/>
          <w:szCs w:val="22"/>
          <w:lang w:val="es-ES"/>
        </w:rPr>
      </w:pPr>
      <w:r w:rsidRPr="00AB33BE">
        <w:rPr>
          <w:color w:val="000000"/>
          <w:sz w:val="22"/>
          <w:szCs w:val="22"/>
          <w:lang w:val="es-ES"/>
        </w:rPr>
        <w:t xml:space="preserve">En pacientes pediátricos tratados con </w:t>
      </w:r>
      <w:proofErr w:type="spellStart"/>
      <w:r w:rsidRPr="00AB33BE">
        <w:rPr>
          <w:color w:val="000000"/>
          <w:sz w:val="22"/>
          <w:szCs w:val="22"/>
          <w:lang w:val="es-ES"/>
        </w:rPr>
        <w:t>deferasirox</w:t>
      </w:r>
      <w:proofErr w:type="spellEnd"/>
      <w:r w:rsidRPr="00AB33BE">
        <w:rPr>
          <w:color w:val="000000"/>
          <w:sz w:val="22"/>
          <w:szCs w:val="22"/>
          <w:lang w:val="es-ES"/>
        </w:rPr>
        <w:t xml:space="preserve"> en dos ensayos clínicos durante un máximo de 5 años, no se vio afectado el crecimiento y el desarrollo sexual (ver sección</w:t>
      </w:r>
      <w:r w:rsidR="00DF19A7" w:rsidRPr="00AB33BE">
        <w:rPr>
          <w:color w:val="000000"/>
          <w:sz w:val="22"/>
          <w:szCs w:val="22"/>
          <w:lang w:val="es-ES"/>
        </w:rPr>
        <w:t> </w:t>
      </w:r>
      <w:r w:rsidRPr="00AB33BE">
        <w:rPr>
          <w:color w:val="000000"/>
          <w:sz w:val="22"/>
          <w:szCs w:val="22"/>
          <w:lang w:val="es-ES"/>
        </w:rPr>
        <w:t>4.4).</w:t>
      </w:r>
    </w:p>
    <w:p w14:paraId="67D61E26" w14:textId="77777777" w:rsidR="00842B0D" w:rsidRPr="00AB33BE" w:rsidRDefault="00842B0D" w:rsidP="003E53E7">
      <w:pPr>
        <w:pStyle w:val="Text"/>
        <w:spacing w:before="0"/>
        <w:jc w:val="left"/>
        <w:rPr>
          <w:color w:val="000000"/>
          <w:sz w:val="22"/>
          <w:szCs w:val="22"/>
          <w:lang w:val="es-ES"/>
        </w:rPr>
      </w:pPr>
    </w:p>
    <w:p w14:paraId="1C4F8919" w14:textId="77777777" w:rsidR="00842B0D" w:rsidRPr="00AB33BE" w:rsidRDefault="00842B0D" w:rsidP="003E53E7">
      <w:pPr>
        <w:pStyle w:val="Text"/>
        <w:spacing w:before="0"/>
        <w:jc w:val="left"/>
        <w:rPr>
          <w:color w:val="000000"/>
          <w:sz w:val="22"/>
          <w:szCs w:val="22"/>
          <w:lang w:val="es-ES"/>
        </w:rPr>
      </w:pPr>
      <w:r w:rsidRPr="00AB33BE">
        <w:rPr>
          <w:color w:val="000000"/>
          <w:sz w:val="22"/>
          <w:szCs w:val="22"/>
          <w:lang w:val="es-ES"/>
        </w:rPr>
        <w:t>Se ha notificado diarrea</w:t>
      </w:r>
      <w:r w:rsidR="009835B3" w:rsidRPr="00AB33BE">
        <w:rPr>
          <w:color w:val="000000"/>
          <w:sz w:val="22"/>
          <w:szCs w:val="22"/>
          <w:lang w:val="es-ES"/>
        </w:rPr>
        <w:t>, con más frecuencia,</w:t>
      </w:r>
      <w:r w:rsidRPr="00AB33BE">
        <w:rPr>
          <w:color w:val="000000"/>
          <w:sz w:val="22"/>
          <w:szCs w:val="22"/>
          <w:lang w:val="es-ES"/>
        </w:rPr>
        <w:t xml:space="preserve"> en pacientes pediátricos de 2 a 5 años que en pacientes mayores.</w:t>
      </w:r>
    </w:p>
    <w:p w14:paraId="324B5023" w14:textId="77777777" w:rsidR="00842B0D" w:rsidRPr="00AB33BE" w:rsidRDefault="00842B0D" w:rsidP="003E53E7">
      <w:pPr>
        <w:pStyle w:val="Text"/>
        <w:spacing w:before="0"/>
        <w:jc w:val="left"/>
        <w:rPr>
          <w:color w:val="000000"/>
          <w:sz w:val="22"/>
          <w:szCs w:val="22"/>
          <w:lang w:val="es-ES"/>
        </w:rPr>
      </w:pPr>
    </w:p>
    <w:p w14:paraId="0E4E1035" w14:textId="5B03BEBE" w:rsidR="001A6D2C" w:rsidRPr="00AB33BE" w:rsidRDefault="005D3168" w:rsidP="003E53E7">
      <w:pPr>
        <w:pStyle w:val="Text"/>
        <w:spacing w:before="0"/>
        <w:jc w:val="left"/>
        <w:rPr>
          <w:color w:val="000000"/>
          <w:sz w:val="22"/>
          <w:szCs w:val="22"/>
          <w:lang w:val="es-ES"/>
        </w:rPr>
      </w:pPr>
      <w:r w:rsidRPr="00AB33BE">
        <w:rPr>
          <w:color w:val="000000"/>
          <w:sz w:val="22"/>
          <w:szCs w:val="22"/>
          <w:lang w:val="es-ES"/>
        </w:rPr>
        <w:t>Se ha notificado diarrea más frecuentemente en pacientes pediátricos de 2 a 5 años que en pacientes mayores.</w:t>
      </w:r>
      <w:r w:rsidR="00F11D18" w:rsidRPr="00AB33BE">
        <w:rPr>
          <w:color w:val="000000"/>
          <w:sz w:val="22"/>
          <w:szCs w:val="22"/>
          <w:lang w:val="es-ES"/>
        </w:rPr>
        <w:t xml:space="preserve"> </w:t>
      </w:r>
      <w:r w:rsidR="001A6D2C" w:rsidRPr="00AB33BE">
        <w:rPr>
          <w:color w:val="000000"/>
          <w:sz w:val="22"/>
          <w:szCs w:val="22"/>
          <w:lang w:val="es-ES"/>
        </w:rPr>
        <w:t xml:space="preserve">En los informes </w:t>
      </w:r>
      <w:proofErr w:type="spellStart"/>
      <w:r w:rsidR="001A6D2C" w:rsidRPr="00AB33BE">
        <w:rPr>
          <w:color w:val="000000"/>
          <w:sz w:val="22"/>
          <w:szCs w:val="22"/>
          <w:lang w:val="es-ES"/>
        </w:rPr>
        <w:t>pos-comercialización</w:t>
      </w:r>
      <w:proofErr w:type="spellEnd"/>
      <w:r w:rsidR="001A6D2C" w:rsidRPr="00AB33BE">
        <w:rPr>
          <w:color w:val="000000"/>
          <w:sz w:val="22"/>
          <w:szCs w:val="22"/>
          <w:lang w:val="es-ES"/>
        </w:rPr>
        <w:t xml:space="preserve">, han aparecido una alta proporción de casos de acidosis metabólica en niños en el contexto de </w:t>
      </w:r>
      <w:r w:rsidR="00C22BC3" w:rsidRPr="00AB33BE">
        <w:rPr>
          <w:color w:val="000000"/>
          <w:sz w:val="22"/>
          <w:szCs w:val="22"/>
          <w:lang w:val="es-ES"/>
        </w:rPr>
        <w:t>síndrome</w:t>
      </w:r>
      <w:r w:rsidR="001A6D2C" w:rsidRPr="00AB33BE">
        <w:rPr>
          <w:color w:val="000000"/>
          <w:sz w:val="22"/>
          <w:szCs w:val="22"/>
          <w:lang w:val="es-ES"/>
        </w:rPr>
        <w:t xml:space="preserve"> de Falconi.</w:t>
      </w:r>
    </w:p>
    <w:p w14:paraId="63D06B49" w14:textId="77777777" w:rsidR="001A6D2C" w:rsidRPr="00AB33BE" w:rsidRDefault="001A6D2C" w:rsidP="003E53E7">
      <w:pPr>
        <w:pStyle w:val="Text"/>
        <w:spacing w:before="0"/>
        <w:jc w:val="left"/>
        <w:rPr>
          <w:color w:val="000000"/>
          <w:sz w:val="22"/>
          <w:szCs w:val="22"/>
          <w:lang w:val="es-ES"/>
        </w:rPr>
      </w:pPr>
    </w:p>
    <w:p w14:paraId="4DB0CBE6" w14:textId="77777777" w:rsidR="001A6D2C" w:rsidRPr="00AB33BE" w:rsidRDefault="001A6D2C" w:rsidP="003E53E7">
      <w:pPr>
        <w:pStyle w:val="Text"/>
        <w:spacing w:before="0"/>
        <w:jc w:val="left"/>
        <w:rPr>
          <w:color w:val="000000"/>
          <w:sz w:val="22"/>
          <w:szCs w:val="22"/>
          <w:lang w:val="es-ES"/>
        </w:rPr>
      </w:pPr>
      <w:r w:rsidRPr="00AB33BE">
        <w:rPr>
          <w:color w:val="000000"/>
          <w:sz w:val="22"/>
          <w:szCs w:val="22"/>
          <w:lang w:val="es-ES"/>
        </w:rPr>
        <w:t>Se ha notificado pancreatitis aguda, fundamentalmente en niños y adolescentes.</w:t>
      </w:r>
    </w:p>
    <w:p w14:paraId="128B247A" w14:textId="77777777" w:rsidR="005D3168" w:rsidRPr="00AB33BE" w:rsidRDefault="005D3168" w:rsidP="003E53E7">
      <w:pPr>
        <w:pStyle w:val="Text"/>
        <w:spacing w:before="0"/>
        <w:jc w:val="left"/>
        <w:rPr>
          <w:color w:val="000000"/>
          <w:sz w:val="22"/>
          <w:szCs w:val="22"/>
          <w:lang w:val="es-ES"/>
        </w:rPr>
      </w:pPr>
    </w:p>
    <w:p w14:paraId="7F0321B3" w14:textId="39B9720A" w:rsidR="002C0FF3"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Se ha notificado tubulopatía renal principalmente en niños y adolescentes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tratados con </w:t>
      </w:r>
      <w:proofErr w:type="spellStart"/>
      <w:r w:rsidR="00F729CE" w:rsidRPr="00AB33BE">
        <w:rPr>
          <w:color w:val="000000"/>
          <w:sz w:val="22"/>
          <w:szCs w:val="22"/>
          <w:lang w:val="es-ES"/>
        </w:rPr>
        <w:t>deferasirox</w:t>
      </w:r>
      <w:proofErr w:type="spellEnd"/>
      <w:r w:rsidRPr="00AB33BE">
        <w:rPr>
          <w:color w:val="000000"/>
          <w:sz w:val="22"/>
          <w:szCs w:val="22"/>
          <w:lang w:val="es-ES"/>
        </w:rPr>
        <w:t>.</w:t>
      </w:r>
    </w:p>
    <w:p w14:paraId="3630D7E0" w14:textId="77777777" w:rsidR="005D3168" w:rsidRPr="00AB33BE" w:rsidRDefault="005D3168" w:rsidP="003E53E7">
      <w:pPr>
        <w:pStyle w:val="Text"/>
        <w:spacing w:before="0"/>
        <w:jc w:val="left"/>
        <w:rPr>
          <w:color w:val="000000"/>
          <w:sz w:val="22"/>
          <w:szCs w:val="22"/>
          <w:lang w:val="es-ES"/>
        </w:rPr>
      </w:pPr>
    </w:p>
    <w:p w14:paraId="0AD66BFE" w14:textId="77777777" w:rsidR="005D3168" w:rsidRPr="00AB33BE" w:rsidRDefault="005D3168" w:rsidP="003E53E7">
      <w:pPr>
        <w:keepNext/>
        <w:widowControl/>
        <w:autoSpaceDE w:val="0"/>
        <w:autoSpaceDN w:val="0"/>
        <w:spacing w:line="240" w:lineRule="auto"/>
        <w:textAlignment w:val="auto"/>
        <w:rPr>
          <w:szCs w:val="24"/>
          <w:u w:val="single"/>
          <w:lang w:val="es-ES" w:eastAsia="zh-CN"/>
        </w:rPr>
      </w:pPr>
      <w:r w:rsidRPr="00AB33BE">
        <w:rPr>
          <w:szCs w:val="24"/>
          <w:u w:val="single"/>
          <w:lang w:val="es-ES" w:eastAsia="zh-CN"/>
        </w:rPr>
        <w:t>Notificación de sospechas de reacciones adversas</w:t>
      </w:r>
    </w:p>
    <w:p w14:paraId="5EF9AAEA" w14:textId="2E2BEBF0" w:rsidR="005D3168" w:rsidRPr="00AB33BE" w:rsidRDefault="005D3168" w:rsidP="003E53E7">
      <w:pPr>
        <w:pStyle w:val="Text"/>
        <w:spacing w:before="0"/>
        <w:jc w:val="left"/>
        <w:rPr>
          <w:color w:val="000000"/>
          <w:sz w:val="22"/>
          <w:szCs w:val="22"/>
          <w:lang w:val="es-ES"/>
        </w:rPr>
      </w:pPr>
      <w:r w:rsidRPr="00AB33BE">
        <w:rPr>
          <w:sz w:val="22"/>
          <w:szCs w:val="24"/>
          <w:lang w:val="es-ES" w:eastAsia="zh-CN"/>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AB33BE">
        <w:rPr>
          <w:sz w:val="22"/>
          <w:szCs w:val="22"/>
          <w:shd w:val="pct15" w:color="auto" w:fill="auto"/>
          <w:lang w:val="es-ES"/>
        </w:rPr>
        <w:t xml:space="preserve">sistema nacional </w:t>
      </w:r>
      <w:r w:rsidR="00F729CE" w:rsidRPr="00AB33BE">
        <w:rPr>
          <w:sz w:val="22"/>
          <w:szCs w:val="22"/>
          <w:shd w:val="pct15" w:color="auto" w:fill="auto"/>
          <w:lang w:val="es-ES"/>
        </w:rPr>
        <w:t xml:space="preserve">de notificación incluido en el </w:t>
      </w:r>
      <w:hyperlink r:id="rId10" w:history="1">
        <w:r w:rsidR="00F729CE" w:rsidRPr="00AB33BE">
          <w:rPr>
            <w:color w:val="0000FF"/>
            <w:sz w:val="22"/>
            <w:szCs w:val="22"/>
            <w:u w:val="single"/>
            <w:shd w:val="pct15" w:color="auto" w:fill="auto"/>
            <w:lang w:val="es-ES"/>
          </w:rPr>
          <w:t>Apéndice V</w:t>
        </w:r>
      </w:hyperlink>
      <w:r w:rsidR="00F729CE" w:rsidRPr="00AB33BE">
        <w:rPr>
          <w:sz w:val="22"/>
          <w:szCs w:val="22"/>
          <w:lang w:val="es-ES"/>
        </w:rPr>
        <w:t>.</w:t>
      </w:r>
    </w:p>
    <w:p w14:paraId="2B1EC354" w14:textId="77777777" w:rsidR="005D3168" w:rsidRPr="00AB33BE" w:rsidRDefault="005D3168" w:rsidP="003E53E7">
      <w:pPr>
        <w:pStyle w:val="Text"/>
        <w:spacing w:before="0"/>
        <w:jc w:val="left"/>
        <w:rPr>
          <w:color w:val="000000"/>
          <w:sz w:val="22"/>
          <w:szCs w:val="22"/>
          <w:lang w:val="es-ES"/>
        </w:rPr>
      </w:pPr>
    </w:p>
    <w:p w14:paraId="56382BB5"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4.9</w:t>
      </w:r>
      <w:r w:rsidRPr="00AB33BE">
        <w:rPr>
          <w:b/>
          <w:color w:val="000000"/>
          <w:lang w:val="es-ES"/>
        </w:rPr>
        <w:tab/>
        <w:t>Sobredosis</w:t>
      </w:r>
    </w:p>
    <w:p w14:paraId="43F18F74" w14:textId="77777777" w:rsidR="005D3168" w:rsidRPr="00AB33BE" w:rsidRDefault="005D3168" w:rsidP="003E53E7">
      <w:pPr>
        <w:keepNext/>
        <w:tabs>
          <w:tab w:val="clear" w:pos="567"/>
        </w:tabs>
        <w:spacing w:line="240" w:lineRule="auto"/>
        <w:jc w:val="left"/>
        <w:rPr>
          <w:color w:val="000000"/>
          <w:szCs w:val="22"/>
          <w:lang w:val="es-ES"/>
        </w:rPr>
      </w:pPr>
    </w:p>
    <w:p w14:paraId="251920AC" w14:textId="1A58BC82" w:rsidR="00204109" w:rsidRPr="00AB33BE" w:rsidRDefault="00204109" w:rsidP="003E53E7">
      <w:pPr>
        <w:pStyle w:val="Text"/>
        <w:spacing w:before="0"/>
        <w:jc w:val="left"/>
        <w:rPr>
          <w:color w:val="000000"/>
          <w:sz w:val="22"/>
          <w:szCs w:val="22"/>
          <w:lang w:val="es-ES"/>
        </w:rPr>
      </w:pPr>
      <w:r w:rsidRPr="00AB33BE">
        <w:rPr>
          <w:color w:val="000000"/>
          <w:sz w:val="22"/>
          <w:szCs w:val="22"/>
          <w:lang w:val="es-ES"/>
        </w:rPr>
        <w:t xml:space="preserve">Los primeros signos de sobredosis aguda son efectos digestivos tales como dolor abdominal, diarrea, náuseas y vómitos. Se han notificado trastornos hepáticos y renales, </w:t>
      </w:r>
      <w:r w:rsidR="00C22BC3" w:rsidRPr="00AB33BE">
        <w:rPr>
          <w:color w:val="000000"/>
          <w:sz w:val="22"/>
          <w:szCs w:val="22"/>
          <w:lang w:val="es-ES"/>
        </w:rPr>
        <w:t>incluidos</w:t>
      </w:r>
      <w:r w:rsidRPr="00AB33BE">
        <w:rPr>
          <w:color w:val="000000"/>
          <w:sz w:val="22"/>
          <w:szCs w:val="22"/>
          <w:lang w:val="es-ES"/>
        </w:rPr>
        <w:t xml:space="preserve"> casos de elevación de enzimas hepáticas y de creatinina que se estabilizaron tras la suspensión del tratamiento. Una sola dosis administrada por error de 90 mg/Kg produjo síndrome de Fanconi que se resolvió tras el tratamiento.</w:t>
      </w:r>
    </w:p>
    <w:p w14:paraId="50071D8E" w14:textId="77777777" w:rsidR="00204109" w:rsidRPr="00AB33BE" w:rsidRDefault="00204109" w:rsidP="003E53E7">
      <w:pPr>
        <w:pStyle w:val="Text"/>
        <w:spacing w:before="0"/>
        <w:jc w:val="left"/>
        <w:rPr>
          <w:color w:val="000000"/>
          <w:sz w:val="22"/>
          <w:szCs w:val="22"/>
          <w:lang w:val="es-ES"/>
        </w:rPr>
      </w:pPr>
    </w:p>
    <w:p w14:paraId="3C05BDD5" w14:textId="2E4E0644" w:rsidR="00204109" w:rsidRPr="00AB33BE" w:rsidRDefault="00204109" w:rsidP="003E53E7">
      <w:pPr>
        <w:pStyle w:val="Text"/>
        <w:spacing w:before="0"/>
        <w:jc w:val="left"/>
        <w:rPr>
          <w:color w:val="000000"/>
          <w:sz w:val="22"/>
          <w:szCs w:val="22"/>
          <w:lang w:val="es-ES"/>
        </w:rPr>
      </w:pPr>
      <w:r w:rsidRPr="00AB33BE">
        <w:rPr>
          <w:color w:val="000000"/>
          <w:sz w:val="22"/>
          <w:szCs w:val="22"/>
          <w:lang w:val="es-ES"/>
        </w:rPr>
        <w:t xml:space="preserve">No existe ningún antídoto de </w:t>
      </w:r>
      <w:proofErr w:type="spellStart"/>
      <w:r w:rsidRPr="00AB33BE">
        <w:rPr>
          <w:color w:val="000000"/>
          <w:sz w:val="22"/>
          <w:szCs w:val="22"/>
          <w:lang w:val="es-ES"/>
        </w:rPr>
        <w:t>deferasirox</w:t>
      </w:r>
      <w:proofErr w:type="spellEnd"/>
      <w:r w:rsidRPr="00AB33BE">
        <w:rPr>
          <w:color w:val="000000"/>
          <w:sz w:val="22"/>
          <w:szCs w:val="22"/>
          <w:lang w:val="es-ES"/>
        </w:rPr>
        <w:t xml:space="preserve">. En estos casos están indicados los tratamientos estándar de manejo de </w:t>
      </w:r>
      <w:proofErr w:type="gramStart"/>
      <w:r w:rsidRPr="00AB33BE">
        <w:rPr>
          <w:color w:val="000000"/>
          <w:sz w:val="22"/>
          <w:szCs w:val="22"/>
          <w:lang w:val="es-ES"/>
        </w:rPr>
        <w:t>sobredosis</w:t>
      </w:r>
      <w:proofErr w:type="gramEnd"/>
      <w:r w:rsidRPr="00AB33BE">
        <w:rPr>
          <w:color w:val="000000"/>
          <w:sz w:val="22"/>
          <w:szCs w:val="22"/>
          <w:lang w:val="es-ES"/>
        </w:rPr>
        <w:t xml:space="preserve"> así como los tratamientos sintomáticos, lo que sea más apropiado medicamente.</w:t>
      </w:r>
    </w:p>
    <w:p w14:paraId="435067C6" w14:textId="77777777" w:rsidR="005D3168" w:rsidRPr="00AB33BE" w:rsidRDefault="005D3168" w:rsidP="003E53E7">
      <w:pPr>
        <w:tabs>
          <w:tab w:val="clear" w:pos="567"/>
        </w:tabs>
        <w:spacing w:line="240" w:lineRule="auto"/>
        <w:jc w:val="left"/>
        <w:rPr>
          <w:color w:val="000000"/>
          <w:szCs w:val="22"/>
          <w:lang w:val="es-ES"/>
        </w:rPr>
      </w:pPr>
    </w:p>
    <w:p w14:paraId="7EA9F722" w14:textId="77777777" w:rsidR="005D3168" w:rsidRPr="00AB33BE" w:rsidRDefault="005D3168" w:rsidP="003E53E7">
      <w:pPr>
        <w:tabs>
          <w:tab w:val="clear" w:pos="567"/>
        </w:tabs>
        <w:spacing w:line="240" w:lineRule="auto"/>
        <w:jc w:val="left"/>
        <w:rPr>
          <w:color w:val="000000"/>
          <w:szCs w:val="22"/>
          <w:lang w:val="es-ES"/>
        </w:rPr>
      </w:pPr>
    </w:p>
    <w:p w14:paraId="597ADC3F"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lastRenderedPageBreak/>
        <w:t>5.</w:t>
      </w:r>
      <w:r w:rsidRPr="00AB33BE">
        <w:rPr>
          <w:b/>
          <w:color w:val="000000"/>
          <w:lang w:val="es-ES"/>
        </w:rPr>
        <w:tab/>
        <w:t>PROPIEDADES FARMACOLÓGICAS</w:t>
      </w:r>
    </w:p>
    <w:p w14:paraId="59603154" w14:textId="77777777" w:rsidR="005D3168" w:rsidRPr="00AB33BE" w:rsidRDefault="005D3168" w:rsidP="003E53E7">
      <w:pPr>
        <w:keepNext/>
        <w:tabs>
          <w:tab w:val="clear" w:pos="567"/>
        </w:tabs>
        <w:spacing w:line="240" w:lineRule="auto"/>
        <w:jc w:val="left"/>
        <w:rPr>
          <w:color w:val="000000"/>
          <w:lang w:val="es-ES"/>
        </w:rPr>
      </w:pPr>
    </w:p>
    <w:p w14:paraId="5A51588D"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5.1</w:t>
      </w:r>
      <w:r w:rsidRPr="00AB33BE">
        <w:rPr>
          <w:b/>
          <w:color w:val="000000"/>
          <w:lang w:val="es-ES"/>
        </w:rPr>
        <w:tab/>
        <w:t>Propiedades farmacodinámicas</w:t>
      </w:r>
    </w:p>
    <w:p w14:paraId="7DBF0EC8" w14:textId="77777777" w:rsidR="005D3168" w:rsidRPr="00AB33BE" w:rsidRDefault="005D3168" w:rsidP="003E53E7">
      <w:pPr>
        <w:keepNext/>
        <w:jc w:val="left"/>
        <w:rPr>
          <w:color w:val="000000"/>
          <w:lang w:val="es-ES"/>
        </w:rPr>
      </w:pPr>
    </w:p>
    <w:p w14:paraId="25A70EA3" w14:textId="77777777" w:rsidR="005D3168" w:rsidRPr="00AB33BE" w:rsidRDefault="005D3168" w:rsidP="003E53E7">
      <w:pPr>
        <w:tabs>
          <w:tab w:val="clear" w:pos="567"/>
        </w:tabs>
        <w:spacing w:line="240" w:lineRule="auto"/>
        <w:jc w:val="left"/>
        <w:rPr>
          <w:color w:val="000000"/>
          <w:szCs w:val="22"/>
          <w:lang w:val="es-ES"/>
        </w:rPr>
      </w:pPr>
      <w:r w:rsidRPr="00AB33BE">
        <w:rPr>
          <w:color w:val="000000"/>
          <w:szCs w:val="22"/>
          <w:lang w:val="es-ES"/>
        </w:rPr>
        <w:t>Grupo farmacoterapéutico: Agente</w:t>
      </w:r>
      <w:r w:rsidR="00AB7254" w:rsidRPr="00AB33BE">
        <w:rPr>
          <w:color w:val="000000"/>
          <w:szCs w:val="22"/>
          <w:lang w:val="es-ES"/>
        </w:rPr>
        <w:t>s</w:t>
      </w:r>
      <w:r w:rsidRPr="00AB33BE">
        <w:rPr>
          <w:color w:val="000000"/>
          <w:szCs w:val="22"/>
          <w:lang w:val="es-ES"/>
        </w:rPr>
        <w:t xml:space="preserve"> quelante</w:t>
      </w:r>
      <w:r w:rsidR="00AB7254" w:rsidRPr="00AB33BE">
        <w:rPr>
          <w:color w:val="000000"/>
          <w:szCs w:val="22"/>
          <w:lang w:val="es-ES"/>
        </w:rPr>
        <w:t>s</w:t>
      </w:r>
      <w:r w:rsidRPr="00AB33BE">
        <w:rPr>
          <w:color w:val="000000"/>
          <w:szCs w:val="22"/>
          <w:lang w:val="es-ES"/>
        </w:rPr>
        <w:t xml:space="preserve"> del hierro, código ATC: V03AC03</w:t>
      </w:r>
    </w:p>
    <w:p w14:paraId="14E93FFC" w14:textId="77777777" w:rsidR="005D3168" w:rsidRPr="00AB33BE" w:rsidRDefault="005D3168" w:rsidP="003E53E7">
      <w:pPr>
        <w:spacing w:line="240" w:lineRule="auto"/>
        <w:jc w:val="left"/>
        <w:rPr>
          <w:color w:val="000000"/>
          <w:szCs w:val="22"/>
          <w:lang w:val="es-ES"/>
        </w:rPr>
      </w:pPr>
    </w:p>
    <w:p w14:paraId="534865EF"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Mecanismo de acción</w:t>
      </w:r>
    </w:p>
    <w:p w14:paraId="1B7B754B" w14:textId="77777777" w:rsidR="005D3168" w:rsidRPr="00AB33BE" w:rsidRDefault="005D3168"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es un quelante activo por vía oral con una gran selectividad por el hierro (III). Es un ligando </w:t>
      </w:r>
      <w:proofErr w:type="spellStart"/>
      <w:r w:rsidRPr="00AB33BE">
        <w:rPr>
          <w:color w:val="000000"/>
          <w:sz w:val="22"/>
          <w:szCs w:val="22"/>
          <w:lang w:val="es-ES"/>
        </w:rPr>
        <w:t>tridentado</w:t>
      </w:r>
      <w:proofErr w:type="spellEnd"/>
      <w:r w:rsidRPr="00AB33BE">
        <w:rPr>
          <w:color w:val="000000"/>
          <w:sz w:val="22"/>
          <w:szCs w:val="22"/>
          <w:lang w:val="es-ES"/>
        </w:rPr>
        <w:t xml:space="preserve"> que se une al hierro con una alta afinidad, en una proporción de 2:1. El </w:t>
      </w:r>
      <w:proofErr w:type="spellStart"/>
      <w:r w:rsidRPr="00AB33BE">
        <w:rPr>
          <w:color w:val="000000"/>
          <w:sz w:val="22"/>
          <w:szCs w:val="22"/>
          <w:lang w:val="es-ES"/>
        </w:rPr>
        <w:t>deferasirox</w:t>
      </w:r>
      <w:proofErr w:type="spellEnd"/>
      <w:r w:rsidRPr="00AB33BE">
        <w:rPr>
          <w:color w:val="000000"/>
          <w:sz w:val="22"/>
          <w:szCs w:val="22"/>
          <w:lang w:val="es-ES"/>
        </w:rPr>
        <w:t xml:space="preserve"> promueve la excreción de hierro, principalmente por las heces. El </w:t>
      </w:r>
      <w:proofErr w:type="spellStart"/>
      <w:r w:rsidRPr="00AB33BE">
        <w:rPr>
          <w:color w:val="000000"/>
          <w:sz w:val="22"/>
          <w:szCs w:val="22"/>
          <w:lang w:val="es-ES"/>
        </w:rPr>
        <w:t>deferasirox</w:t>
      </w:r>
      <w:proofErr w:type="spellEnd"/>
      <w:r w:rsidRPr="00AB33BE">
        <w:rPr>
          <w:color w:val="000000"/>
          <w:sz w:val="22"/>
          <w:szCs w:val="22"/>
          <w:lang w:val="es-ES"/>
        </w:rPr>
        <w:t xml:space="preserve"> presenta una baja afinidad por el zinc y el cobre, y no produce niveles constantes bajos en suero de estos metales.</w:t>
      </w:r>
    </w:p>
    <w:p w14:paraId="6A4F6E33" w14:textId="77777777" w:rsidR="005D3168" w:rsidRPr="00AB33BE" w:rsidRDefault="005D3168" w:rsidP="003E53E7">
      <w:pPr>
        <w:pStyle w:val="Text"/>
        <w:spacing w:before="0"/>
        <w:jc w:val="left"/>
        <w:rPr>
          <w:color w:val="000000"/>
          <w:sz w:val="22"/>
          <w:szCs w:val="22"/>
          <w:lang w:val="es-ES"/>
        </w:rPr>
      </w:pPr>
    </w:p>
    <w:p w14:paraId="04437DF6"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Efectos farmacodinámicos</w:t>
      </w:r>
    </w:p>
    <w:p w14:paraId="2C43FB45"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 un estudio metabólico de equilibrio férrico en pacientes </w:t>
      </w:r>
      <w:proofErr w:type="spellStart"/>
      <w:r w:rsidRPr="00AB33BE">
        <w:rPr>
          <w:color w:val="000000"/>
          <w:sz w:val="22"/>
          <w:szCs w:val="22"/>
          <w:lang w:val="es-ES"/>
        </w:rPr>
        <w:t>talasémicos</w:t>
      </w:r>
      <w:proofErr w:type="spellEnd"/>
      <w:r w:rsidRPr="00AB33BE">
        <w:rPr>
          <w:color w:val="000000"/>
          <w:sz w:val="22"/>
          <w:szCs w:val="22"/>
          <w:lang w:val="es-ES"/>
        </w:rPr>
        <w:t xml:space="preserve"> adultos con sobrecarga férrica, la administración de dosis diarias de </w:t>
      </w:r>
      <w:proofErr w:type="spellStart"/>
      <w:r w:rsidR="00FE47F4" w:rsidRPr="00AB33BE">
        <w:rPr>
          <w:color w:val="000000"/>
          <w:sz w:val="22"/>
          <w:szCs w:val="22"/>
          <w:lang w:val="es-ES"/>
        </w:rPr>
        <w:t>deferasirox</w:t>
      </w:r>
      <w:proofErr w:type="spellEnd"/>
      <w:r w:rsidRPr="00AB33BE">
        <w:rPr>
          <w:color w:val="000000"/>
          <w:sz w:val="22"/>
          <w:szCs w:val="22"/>
          <w:lang w:val="es-ES"/>
        </w:rPr>
        <w:t xml:space="preserve"> de 10, 20 y 40 mg/kg </w:t>
      </w:r>
      <w:r w:rsidR="00FE47F4" w:rsidRPr="00AB33BE">
        <w:rPr>
          <w:color w:val="000000"/>
          <w:sz w:val="22"/>
          <w:szCs w:val="22"/>
          <w:lang w:val="es-ES"/>
        </w:rPr>
        <w:t xml:space="preserve">(en comprimidos dispersables) </w:t>
      </w:r>
      <w:r w:rsidRPr="00AB33BE">
        <w:rPr>
          <w:color w:val="000000"/>
          <w:sz w:val="22"/>
          <w:szCs w:val="22"/>
          <w:lang w:val="es-ES"/>
        </w:rPr>
        <w:t>indujo una excreción neta media de 0,119, 0,329 y 0,445 mg Fe/kg peso corporal/día, respectivamente.</w:t>
      </w:r>
    </w:p>
    <w:p w14:paraId="470B42AF" w14:textId="77777777" w:rsidR="005D3168" w:rsidRPr="00AB33BE" w:rsidRDefault="005D3168" w:rsidP="003E53E7">
      <w:pPr>
        <w:pStyle w:val="Text"/>
        <w:spacing w:before="0"/>
        <w:jc w:val="left"/>
        <w:rPr>
          <w:color w:val="000000"/>
          <w:sz w:val="22"/>
          <w:szCs w:val="22"/>
          <w:lang w:val="es-ES"/>
        </w:rPr>
      </w:pPr>
    </w:p>
    <w:p w14:paraId="160A0B65" w14:textId="77777777" w:rsidR="005D3168" w:rsidRPr="00AB33BE" w:rsidRDefault="005D3168" w:rsidP="003E53E7">
      <w:pPr>
        <w:pStyle w:val="Text"/>
        <w:keepNext/>
        <w:spacing w:before="0"/>
        <w:jc w:val="left"/>
        <w:rPr>
          <w:color w:val="000000"/>
          <w:sz w:val="22"/>
          <w:szCs w:val="22"/>
          <w:u w:val="single"/>
          <w:lang w:val="es-ES"/>
        </w:rPr>
      </w:pPr>
      <w:r w:rsidRPr="00AB33BE">
        <w:rPr>
          <w:color w:val="000000"/>
          <w:sz w:val="22"/>
          <w:szCs w:val="22"/>
          <w:u w:val="single"/>
          <w:lang w:val="es-ES"/>
        </w:rPr>
        <w:t>Eficacia clínica y seguridad</w:t>
      </w:r>
    </w:p>
    <w:p w14:paraId="1A63D0AD" w14:textId="0DD6C411" w:rsidR="00FE47F4" w:rsidRPr="00AB33BE" w:rsidRDefault="00FE47F4" w:rsidP="003E53E7">
      <w:pPr>
        <w:pStyle w:val="Text"/>
        <w:spacing w:before="0"/>
        <w:jc w:val="left"/>
        <w:rPr>
          <w:color w:val="000000"/>
          <w:sz w:val="22"/>
          <w:szCs w:val="22"/>
          <w:lang w:val="es-ES"/>
        </w:rPr>
      </w:pPr>
      <w:r w:rsidRPr="00AB33BE">
        <w:rPr>
          <w:color w:val="000000"/>
          <w:sz w:val="22"/>
          <w:szCs w:val="22"/>
          <w:lang w:val="es-ES"/>
        </w:rPr>
        <w:t xml:space="preserve">Los ensayos clínicos de eficacia de </w:t>
      </w:r>
      <w:r w:rsidR="00D841DE">
        <w:rPr>
          <w:color w:val="000000"/>
          <w:sz w:val="22"/>
          <w:szCs w:val="22"/>
          <w:lang w:val="es-ES"/>
        </w:rPr>
        <w:t>EXJADE</w:t>
      </w:r>
      <w:r w:rsidR="00D841DE" w:rsidRPr="00AB33BE">
        <w:rPr>
          <w:color w:val="000000"/>
          <w:sz w:val="22"/>
          <w:szCs w:val="22"/>
          <w:lang w:val="es-ES"/>
        </w:rPr>
        <w:t xml:space="preserve"> </w:t>
      </w:r>
      <w:r w:rsidRPr="00AB33BE">
        <w:rPr>
          <w:color w:val="000000"/>
          <w:sz w:val="22"/>
          <w:szCs w:val="22"/>
          <w:lang w:val="es-ES"/>
        </w:rPr>
        <w:t>se han realizado con los comprimidos dispersables</w:t>
      </w:r>
      <w:r w:rsidR="00D841DE">
        <w:rPr>
          <w:color w:val="000000"/>
          <w:sz w:val="22"/>
          <w:szCs w:val="22"/>
          <w:lang w:val="es-ES"/>
        </w:rPr>
        <w:t xml:space="preserve"> (referidos a continuación como “</w:t>
      </w:r>
      <w:proofErr w:type="spellStart"/>
      <w:r w:rsidR="00D841DE">
        <w:rPr>
          <w:color w:val="000000"/>
          <w:sz w:val="22"/>
          <w:szCs w:val="22"/>
          <w:lang w:val="es-ES"/>
        </w:rPr>
        <w:t>deferasirox</w:t>
      </w:r>
      <w:proofErr w:type="spellEnd"/>
      <w:r w:rsidR="00D841DE">
        <w:rPr>
          <w:color w:val="000000"/>
          <w:sz w:val="22"/>
          <w:szCs w:val="22"/>
          <w:lang w:val="es-ES"/>
        </w:rPr>
        <w:t>”)</w:t>
      </w:r>
      <w:r w:rsidR="00D841DE" w:rsidRPr="00AB33BE">
        <w:rPr>
          <w:color w:val="000000"/>
          <w:sz w:val="22"/>
          <w:szCs w:val="22"/>
          <w:lang w:val="es-ES"/>
        </w:rPr>
        <w:t>.</w:t>
      </w:r>
      <w:r w:rsidR="00D841DE" w:rsidRPr="00070612">
        <w:rPr>
          <w:color w:val="000000"/>
          <w:sz w:val="22"/>
          <w:szCs w:val="22"/>
          <w:lang w:val="es-ES"/>
        </w:rPr>
        <w:t xml:space="preserve"> </w:t>
      </w:r>
      <w:r w:rsidR="00070612">
        <w:rPr>
          <w:color w:val="000000"/>
          <w:sz w:val="22"/>
          <w:szCs w:val="22"/>
          <w:lang w:val="es-ES"/>
        </w:rPr>
        <w:t xml:space="preserve">En comparación con la formulación en comprimidos dispersables, la dosis de </w:t>
      </w:r>
      <w:proofErr w:type="spellStart"/>
      <w:r w:rsidR="00070612">
        <w:rPr>
          <w:color w:val="000000"/>
          <w:sz w:val="22"/>
          <w:szCs w:val="22"/>
          <w:lang w:val="es-ES"/>
        </w:rPr>
        <w:t>deferasirox</w:t>
      </w:r>
      <w:proofErr w:type="spellEnd"/>
      <w:r w:rsidR="00070612">
        <w:rPr>
          <w:color w:val="000000"/>
          <w:sz w:val="22"/>
          <w:szCs w:val="22"/>
          <w:lang w:val="es-ES"/>
        </w:rPr>
        <w:t xml:space="preserve"> en comprimidos recubiertos con película es un 30</w:t>
      </w:r>
      <w:r w:rsidR="00070612" w:rsidRPr="00AB33BE">
        <w:rPr>
          <w:color w:val="000000"/>
          <w:sz w:val="22"/>
          <w:szCs w:val="22"/>
          <w:lang w:val="es-ES"/>
        </w:rPr>
        <w:t> </w:t>
      </w:r>
      <w:r w:rsidR="00070612">
        <w:rPr>
          <w:color w:val="000000"/>
          <w:sz w:val="22"/>
          <w:szCs w:val="22"/>
          <w:lang w:val="es-ES"/>
        </w:rPr>
        <w:t xml:space="preserve">% inferior a la dosis de </w:t>
      </w:r>
      <w:proofErr w:type="spellStart"/>
      <w:r w:rsidR="00070612">
        <w:rPr>
          <w:color w:val="000000"/>
          <w:sz w:val="22"/>
          <w:szCs w:val="22"/>
          <w:lang w:val="es-ES"/>
        </w:rPr>
        <w:t>deferasirox</w:t>
      </w:r>
      <w:proofErr w:type="spellEnd"/>
      <w:r w:rsidR="00070612">
        <w:rPr>
          <w:color w:val="000000"/>
          <w:sz w:val="22"/>
          <w:szCs w:val="22"/>
          <w:lang w:val="es-ES"/>
        </w:rPr>
        <w:t xml:space="preserve"> en comprimidos dispersables, redondeado al comprimido entero más próximo (ver sección</w:t>
      </w:r>
      <w:r w:rsidR="00070612" w:rsidRPr="00AB33BE">
        <w:rPr>
          <w:color w:val="000000"/>
          <w:sz w:val="22"/>
          <w:szCs w:val="22"/>
          <w:lang w:val="es-ES"/>
        </w:rPr>
        <w:t> </w:t>
      </w:r>
      <w:r w:rsidR="00070612">
        <w:rPr>
          <w:color w:val="000000"/>
          <w:sz w:val="22"/>
          <w:szCs w:val="22"/>
          <w:lang w:val="es-ES"/>
        </w:rPr>
        <w:t>5.2.).</w:t>
      </w:r>
    </w:p>
    <w:p w14:paraId="02492C0E" w14:textId="77777777" w:rsidR="00FE47F4" w:rsidRPr="00AB33BE" w:rsidRDefault="00FE47F4" w:rsidP="003E53E7">
      <w:pPr>
        <w:pStyle w:val="Text"/>
        <w:spacing w:before="0"/>
        <w:jc w:val="left"/>
        <w:rPr>
          <w:color w:val="000000"/>
          <w:sz w:val="22"/>
          <w:szCs w:val="22"/>
          <w:lang w:val="es-ES"/>
        </w:rPr>
      </w:pPr>
    </w:p>
    <w:p w14:paraId="4C2BD932" w14:textId="2846FE7A"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Se ha investigado </w:t>
      </w:r>
      <w:proofErr w:type="spellStart"/>
      <w:r w:rsidR="00FE47F4" w:rsidRPr="00AB33BE">
        <w:rPr>
          <w:color w:val="000000"/>
          <w:sz w:val="22"/>
          <w:szCs w:val="22"/>
          <w:lang w:val="es-ES"/>
        </w:rPr>
        <w:t>deferasirox</w:t>
      </w:r>
      <w:proofErr w:type="spellEnd"/>
      <w:r w:rsidRPr="00AB33BE">
        <w:rPr>
          <w:color w:val="000000"/>
          <w:sz w:val="22"/>
          <w:szCs w:val="22"/>
          <w:lang w:val="es-ES"/>
        </w:rPr>
        <w:t xml:space="preserve"> en 411 adultos (edad </w:t>
      </w:r>
      <w:r w:rsidRPr="00AB33BE">
        <w:rPr>
          <w:color w:val="000000"/>
          <w:sz w:val="22"/>
          <w:szCs w:val="22"/>
          <w:lang w:val="es-ES"/>
        </w:rPr>
        <w:sym w:font="Symbol" w:char="F0B3"/>
      </w:r>
      <w:r w:rsidR="00AA7A69" w:rsidRPr="00AB33BE">
        <w:rPr>
          <w:color w:val="000000"/>
          <w:sz w:val="22"/>
          <w:szCs w:val="22"/>
          <w:lang w:val="es-ES"/>
        </w:rPr>
        <w:t> </w:t>
      </w:r>
      <w:r w:rsidRPr="00AB33BE">
        <w:rPr>
          <w:color w:val="000000"/>
          <w:sz w:val="22"/>
          <w:szCs w:val="22"/>
          <w:lang w:val="es-ES"/>
        </w:rPr>
        <w:t>16 años) y 292 pacientes pediátricos (edad 2 a &lt;</w:t>
      </w:r>
      <w:r w:rsidR="00DF2E0C">
        <w:rPr>
          <w:color w:val="000000"/>
          <w:sz w:val="22"/>
          <w:szCs w:val="22"/>
          <w:lang w:val="es-ES"/>
        </w:rPr>
        <w:t> </w:t>
      </w:r>
      <w:r w:rsidRPr="00AB33BE">
        <w:rPr>
          <w:color w:val="000000"/>
          <w:sz w:val="22"/>
          <w:szCs w:val="22"/>
          <w:lang w:val="es-ES"/>
        </w:rPr>
        <w:t xml:space="preserve">16 años) con sobrecarga férrica crónica debida a transfusiones sanguíneas. De los pacientes pediátricos, 52 tenían de 2 a 5 años. Las patologías subyacentes que requerían transfusión incluyeron </w:t>
      </w:r>
      <w:proofErr w:type="gramStart"/>
      <w:r w:rsidRPr="00AB33BE">
        <w:rPr>
          <w:color w:val="000000"/>
          <w:sz w:val="22"/>
          <w:szCs w:val="22"/>
          <w:lang w:val="es-ES"/>
        </w:rPr>
        <w:t>beta-talasemia</w:t>
      </w:r>
      <w:proofErr w:type="gramEnd"/>
      <w:r w:rsidRPr="00AB33BE">
        <w:rPr>
          <w:color w:val="000000"/>
          <w:sz w:val="22"/>
          <w:szCs w:val="22"/>
          <w:lang w:val="es-ES"/>
        </w:rPr>
        <w:t>, anemia falciforme y otras anemias congénitas y adquiridas (síndromes mielodisplásicos</w:t>
      </w:r>
      <w:r w:rsidR="00BD1196" w:rsidRPr="00AB33BE">
        <w:rPr>
          <w:color w:val="000000"/>
          <w:sz w:val="22"/>
          <w:szCs w:val="22"/>
          <w:lang w:val="es-ES"/>
        </w:rPr>
        <w:t xml:space="preserve"> [SMD]</w:t>
      </w:r>
      <w:r w:rsidRPr="00AB33BE">
        <w:rPr>
          <w:color w:val="000000"/>
          <w:sz w:val="22"/>
          <w:szCs w:val="22"/>
          <w:lang w:val="es-ES"/>
        </w:rPr>
        <w:t xml:space="preserve">, síndrome de </w:t>
      </w:r>
      <w:proofErr w:type="spellStart"/>
      <w:r w:rsidRPr="00AB33BE">
        <w:rPr>
          <w:color w:val="000000"/>
          <w:sz w:val="22"/>
          <w:szCs w:val="22"/>
          <w:lang w:val="es-ES"/>
        </w:rPr>
        <w:t>Diamond-Blackfan</w:t>
      </w:r>
      <w:proofErr w:type="spellEnd"/>
      <w:r w:rsidRPr="00AB33BE">
        <w:rPr>
          <w:color w:val="000000"/>
          <w:sz w:val="22"/>
          <w:szCs w:val="22"/>
          <w:lang w:val="es-ES"/>
        </w:rPr>
        <w:t>, anemia aplásica y otras anemias muy raras).</w:t>
      </w:r>
    </w:p>
    <w:p w14:paraId="49383147" w14:textId="77777777" w:rsidR="005D3168" w:rsidRPr="00AB33BE" w:rsidRDefault="005D3168" w:rsidP="003E53E7">
      <w:pPr>
        <w:pStyle w:val="Text"/>
        <w:spacing w:before="0"/>
        <w:jc w:val="left"/>
        <w:rPr>
          <w:color w:val="000000"/>
          <w:sz w:val="22"/>
          <w:szCs w:val="22"/>
          <w:lang w:val="es-ES"/>
        </w:rPr>
      </w:pPr>
    </w:p>
    <w:p w14:paraId="0BC740AC"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El tratamiento diario a dosis de 20 y 30 mg/kg </w:t>
      </w:r>
      <w:r w:rsidR="00FE47F4" w:rsidRPr="00AB33BE">
        <w:rPr>
          <w:color w:val="000000"/>
          <w:sz w:val="22"/>
          <w:szCs w:val="22"/>
          <w:lang w:val="es-ES"/>
        </w:rPr>
        <w:t>con los comprimidos disper</w:t>
      </w:r>
      <w:r w:rsidR="009C0B73" w:rsidRPr="00AB33BE">
        <w:rPr>
          <w:color w:val="000000"/>
          <w:sz w:val="22"/>
          <w:szCs w:val="22"/>
          <w:lang w:val="es-ES"/>
        </w:rPr>
        <w:t>s</w:t>
      </w:r>
      <w:r w:rsidR="00FE47F4" w:rsidRPr="00AB33BE">
        <w:rPr>
          <w:color w:val="000000"/>
          <w:sz w:val="22"/>
          <w:szCs w:val="22"/>
          <w:lang w:val="es-ES"/>
        </w:rPr>
        <w:t xml:space="preserve">ables de </w:t>
      </w:r>
      <w:proofErr w:type="spellStart"/>
      <w:r w:rsidR="00FE47F4" w:rsidRPr="00AB33BE">
        <w:rPr>
          <w:color w:val="000000"/>
          <w:sz w:val="22"/>
          <w:szCs w:val="22"/>
          <w:lang w:val="es-ES"/>
        </w:rPr>
        <w:t>deferasirox</w:t>
      </w:r>
      <w:proofErr w:type="spellEnd"/>
      <w:r w:rsidR="00FE47F4" w:rsidRPr="00AB33BE">
        <w:rPr>
          <w:color w:val="000000"/>
          <w:sz w:val="22"/>
          <w:szCs w:val="22"/>
          <w:lang w:val="es-ES"/>
        </w:rPr>
        <w:t xml:space="preserve"> </w:t>
      </w:r>
      <w:r w:rsidRPr="00AB33BE">
        <w:rPr>
          <w:color w:val="000000"/>
          <w:sz w:val="22"/>
          <w:szCs w:val="22"/>
          <w:lang w:val="es-ES"/>
        </w:rPr>
        <w:t xml:space="preserve">durante un año en pacientes adultos y pediátricos con beta-talasemia que recibían transfusiones frecuentes, dio lugar a reducciones en los indicadores del hierro corporal total; se redujo la concentración hepática de hierro en unos </w:t>
      </w:r>
      <w:r w:rsidRPr="00AB33BE">
        <w:rPr>
          <w:color w:val="000000"/>
          <w:sz w:val="22"/>
          <w:szCs w:val="22"/>
          <w:lang w:val="es-ES"/>
        </w:rPr>
        <w:noBreakHyphen/>
        <w:t xml:space="preserve">0,4 y </w:t>
      </w:r>
      <w:r w:rsidRPr="00AB33BE">
        <w:rPr>
          <w:color w:val="000000"/>
          <w:sz w:val="22"/>
          <w:szCs w:val="22"/>
          <w:lang w:val="es-ES"/>
        </w:rPr>
        <w:noBreakHyphen/>
        <w:t>8,9 mg de Fe/g de hígado (peso en seco de la biopsia (</w:t>
      </w:r>
      <w:proofErr w:type="spellStart"/>
      <w:r w:rsidRPr="00AB33BE">
        <w:rPr>
          <w:color w:val="000000"/>
          <w:sz w:val="22"/>
          <w:szCs w:val="22"/>
          <w:lang w:val="es-ES"/>
        </w:rPr>
        <w:t>ps</w:t>
      </w:r>
      <w:proofErr w:type="spellEnd"/>
      <w:r w:rsidRPr="00AB33BE">
        <w:rPr>
          <w:color w:val="000000"/>
          <w:sz w:val="22"/>
          <w:szCs w:val="22"/>
          <w:lang w:val="es-ES"/>
        </w:rPr>
        <w:t xml:space="preserve">)) como promedio, respectivamente, y la ferritina sérica se redujo en unos </w:t>
      </w:r>
      <w:r w:rsidRPr="00AB33BE">
        <w:rPr>
          <w:color w:val="000000"/>
          <w:sz w:val="22"/>
          <w:szCs w:val="22"/>
          <w:lang w:val="es-ES"/>
        </w:rPr>
        <w:noBreakHyphen/>
        <w:t xml:space="preserve">36 y </w:t>
      </w:r>
      <w:r w:rsidRPr="00AB33BE">
        <w:rPr>
          <w:color w:val="000000"/>
          <w:sz w:val="22"/>
          <w:szCs w:val="22"/>
          <w:lang w:val="es-ES"/>
        </w:rPr>
        <w:noBreakHyphen/>
        <w:t xml:space="preserve">926 microgramos/l en promedio, respectivamente. A estas mismas dosis las proporciones de excreción /ingesta de hierro fueron de 1,02 (que indica un balance neto de hierro) y de 1,67 (que indica eliminación neta de hierro), respectivamente. </w:t>
      </w:r>
      <w:proofErr w:type="spellStart"/>
      <w:r w:rsidR="00FE47F4" w:rsidRPr="00AB33BE">
        <w:rPr>
          <w:color w:val="000000"/>
          <w:sz w:val="22"/>
          <w:szCs w:val="22"/>
          <w:lang w:val="es-ES"/>
        </w:rPr>
        <w:t>Deferasirox</w:t>
      </w:r>
      <w:proofErr w:type="spellEnd"/>
      <w:r w:rsidRPr="00AB33BE">
        <w:rPr>
          <w:color w:val="000000"/>
          <w:sz w:val="22"/>
          <w:szCs w:val="22"/>
          <w:lang w:val="es-ES"/>
        </w:rPr>
        <w:t xml:space="preserve"> indujo respuestas similares en pacientes con sobrecarga férrica afectados por otras anemias. Dosis diarias de 10 mg/kg </w:t>
      </w:r>
      <w:r w:rsidR="00FE47F4" w:rsidRPr="00AB33BE">
        <w:rPr>
          <w:color w:val="000000"/>
          <w:sz w:val="22"/>
          <w:szCs w:val="22"/>
          <w:lang w:val="es-ES"/>
        </w:rPr>
        <w:t xml:space="preserve">(en comprimidos dispersables) </w:t>
      </w:r>
      <w:r w:rsidRPr="00AB33BE">
        <w:rPr>
          <w:color w:val="000000"/>
          <w:sz w:val="22"/>
          <w:szCs w:val="22"/>
          <w:lang w:val="es-ES"/>
        </w:rPr>
        <w:t xml:space="preserve">durante un año podrían mantener los niveles de hierro hepático y ferritina sérica e inducir un balance neto de hierro en pacientes que reciben transfusiones de forma no frecuente o transfusiones de intercambio. El control mensual de la ferritina sérica reflejó los cambios en la concentración de hierro hepático, lo cual indica que la ferritina sérica puede utilizarse para monitorizar la respuesta al tratamiento. Datos clínicos limitados (29 pacientes con función cardiaca basal normal), que utilizan IRM indican que el tratamiento con </w:t>
      </w:r>
      <w:proofErr w:type="spellStart"/>
      <w:r w:rsidR="00FE47F4" w:rsidRPr="00AB33BE">
        <w:rPr>
          <w:color w:val="000000"/>
          <w:sz w:val="22"/>
          <w:szCs w:val="22"/>
          <w:lang w:val="es-ES"/>
        </w:rPr>
        <w:t>deferasirox</w:t>
      </w:r>
      <w:proofErr w:type="spellEnd"/>
      <w:r w:rsidRPr="00AB33BE">
        <w:rPr>
          <w:color w:val="000000"/>
          <w:sz w:val="22"/>
          <w:szCs w:val="22"/>
          <w:lang w:val="es-ES"/>
        </w:rPr>
        <w:t xml:space="preserve"> a 10</w:t>
      </w:r>
      <w:r w:rsidRPr="00AB33BE">
        <w:rPr>
          <w:color w:val="000000"/>
          <w:sz w:val="22"/>
          <w:szCs w:val="22"/>
          <w:lang w:val="es-ES"/>
        </w:rPr>
        <w:noBreakHyphen/>
        <w:t xml:space="preserve">30 mg/kg/día </w:t>
      </w:r>
      <w:r w:rsidR="00FE47F4" w:rsidRPr="00AB33BE">
        <w:rPr>
          <w:color w:val="000000"/>
          <w:sz w:val="22"/>
          <w:szCs w:val="22"/>
          <w:lang w:val="es-ES"/>
        </w:rPr>
        <w:t xml:space="preserve">(en comprimidos dispersables) </w:t>
      </w:r>
      <w:r w:rsidRPr="00AB33BE">
        <w:rPr>
          <w:color w:val="000000"/>
          <w:sz w:val="22"/>
          <w:szCs w:val="22"/>
          <w:lang w:val="es-ES"/>
        </w:rPr>
        <w:t>durante 1 año puede reducir también los niveles de hierro en el corazón (en promedio, IRM T2* aumentó de 18,3 a 23,0 milisegundos).</w:t>
      </w:r>
    </w:p>
    <w:p w14:paraId="7608ABB9" w14:textId="77777777" w:rsidR="005D3168" w:rsidRPr="00AB33BE" w:rsidRDefault="005D3168" w:rsidP="003E53E7">
      <w:pPr>
        <w:spacing w:line="240" w:lineRule="auto"/>
        <w:jc w:val="left"/>
        <w:rPr>
          <w:color w:val="000000"/>
          <w:szCs w:val="22"/>
          <w:lang w:val="es-ES"/>
        </w:rPr>
      </w:pPr>
    </w:p>
    <w:p w14:paraId="45B0BC9C" w14:textId="3288E40C" w:rsidR="005D3168" w:rsidRPr="00AB33BE" w:rsidRDefault="005D3168" w:rsidP="003E53E7">
      <w:pPr>
        <w:spacing w:line="240" w:lineRule="auto"/>
        <w:jc w:val="left"/>
        <w:rPr>
          <w:color w:val="000000"/>
          <w:szCs w:val="22"/>
          <w:lang w:val="es-ES"/>
        </w:rPr>
      </w:pPr>
      <w:r w:rsidRPr="00AB33BE">
        <w:rPr>
          <w:color w:val="000000"/>
          <w:szCs w:val="22"/>
          <w:lang w:val="es-ES"/>
        </w:rPr>
        <w:t xml:space="preserve">El análisis principal del estudio comparativo </w:t>
      </w:r>
      <w:proofErr w:type="spellStart"/>
      <w:r w:rsidRPr="00AB33BE">
        <w:rPr>
          <w:color w:val="000000"/>
          <w:szCs w:val="22"/>
          <w:lang w:val="es-ES"/>
        </w:rPr>
        <w:t>pivotal</w:t>
      </w:r>
      <w:proofErr w:type="spellEnd"/>
      <w:r w:rsidRPr="00AB33BE">
        <w:rPr>
          <w:color w:val="000000"/>
          <w:szCs w:val="22"/>
          <w:lang w:val="es-ES"/>
        </w:rPr>
        <w:t xml:space="preserve"> en 586 pacientes con </w:t>
      </w:r>
      <w:proofErr w:type="gramStart"/>
      <w:r w:rsidRPr="00AB33BE">
        <w:rPr>
          <w:color w:val="000000"/>
          <w:szCs w:val="22"/>
          <w:lang w:val="es-ES"/>
        </w:rPr>
        <w:t>beta-talasemia</w:t>
      </w:r>
      <w:proofErr w:type="gramEnd"/>
      <w:r w:rsidRPr="00AB33BE">
        <w:rPr>
          <w:color w:val="000000"/>
          <w:szCs w:val="22"/>
          <w:lang w:val="es-ES"/>
        </w:rPr>
        <w:t xml:space="preserve"> y sobrecarga férrica por transfusiones no demostró la no inferioridad de </w:t>
      </w:r>
      <w:proofErr w:type="spellStart"/>
      <w:r w:rsidR="00FE47F4" w:rsidRPr="00AB33BE">
        <w:rPr>
          <w:color w:val="000000"/>
          <w:szCs w:val="22"/>
          <w:lang w:val="es-ES"/>
        </w:rPr>
        <w:t>deferasirox</w:t>
      </w:r>
      <w:proofErr w:type="spellEnd"/>
      <w:r w:rsidR="00FE47F4" w:rsidRPr="00AB33BE">
        <w:rPr>
          <w:color w:val="000000"/>
          <w:szCs w:val="22"/>
          <w:lang w:val="es-ES"/>
        </w:rPr>
        <w:t xml:space="preserve"> comprimidos dispersables</w:t>
      </w:r>
      <w:r w:rsidRPr="00AB33BE">
        <w:rPr>
          <w:color w:val="000000"/>
          <w:szCs w:val="22"/>
          <w:lang w:val="es-ES"/>
        </w:rPr>
        <w:t xml:space="preserve"> respecto a </w:t>
      </w:r>
      <w:proofErr w:type="spellStart"/>
      <w:r w:rsidRPr="00AB33BE">
        <w:rPr>
          <w:color w:val="000000"/>
          <w:szCs w:val="22"/>
          <w:lang w:val="es-ES"/>
        </w:rPr>
        <w:t>deferoxamina</w:t>
      </w:r>
      <w:proofErr w:type="spellEnd"/>
      <w:r w:rsidRPr="00AB33BE">
        <w:rPr>
          <w:color w:val="000000"/>
          <w:szCs w:val="22"/>
          <w:lang w:val="es-ES"/>
        </w:rPr>
        <w:t xml:space="preserve"> en el análisis de la población total de pacientes. A partir de un análisis </w:t>
      </w:r>
      <w:proofErr w:type="spellStart"/>
      <w:r w:rsidRPr="00AB33BE">
        <w:rPr>
          <w:color w:val="000000"/>
          <w:szCs w:val="22"/>
          <w:lang w:val="es-ES"/>
        </w:rPr>
        <w:t>post-hoc</w:t>
      </w:r>
      <w:proofErr w:type="spellEnd"/>
      <w:r w:rsidRPr="00AB33BE">
        <w:rPr>
          <w:color w:val="000000"/>
          <w:szCs w:val="22"/>
          <w:lang w:val="es-ES"/>
        </w:rPr>
        <w:t xml:space="preserve"> de este estudio se observó que en el subgrupo de pacientes con concentración de hierro hepático </w:t>
      </w:r>
      <w:r w:rsidRPr="00AB33BE">
        <w:rPr>
          <w:color w:val="000000"/>
          <w:szCs w:val="22"/>
          <w:lang w:val="es-ES"/>
        </w:rPr>
        <w:sym w:font="Symbol" w:char="F0B3"/>
      </w:r>
      <w:r w:rsidR="00AA7A69" w:rsidRPr="00AB33BE">
        <w:rPr>
          <w:color w:val="000000"/>
          <w:szCs w:val="22"/>
          <w:lang w:val="es-ES"/>
        </w:rPr>
        <w:t> </w:t>
      </w:r>
      <w:r w:rsidRPr="00AB33BE">
        <w:rPr>
          <w:color w:val="000000"/>
          <w:szCs w:val="22"/>
          <w:lang w:val="es-ES"/>
        </w:rPr>
        <w:t>7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tratados con </w:t>
      </w:r>
      <w:proofErr w:type="spellStart"/>
      <w:r w:rsidR="00FE47F4" w:rsidRPr="00AB33BE">
        <w:rPr>
          <w:color w:val="000000"/>
          <w:szCs w:val="22"/>
          <w:lang w:val="es-ES"/>
        </w:rPr>
        <w:t>deferasirox</w:t>
      </w:r>
      <w:proofErr w:type="spellEnd"/>
      <w:r w:rsidR="00FE47F4" w:rsidRPr="00AB33BE">
        <w:rPr>
          <w:color w:val="000000"/>
          <w:szCs w:val="22"/>
          <w:lang w:val="es-ES"/>
        </w:rPr>
        <w:t xml:space="preserve"> comprimidos dispersables</w:t>
      </w:r>
      <w:r w:rsidRPr="00AB33BE">
        <w:rPr>
          <w:color w:val="000000"/>
          <w:szCs w:val="22"/>
          <w:lang w:val="es-ES"/>
        </w:rPr>
        <w:t xml:space="preserve"> (20 y 30 mg/kg) o </w:t>
      </w:r>
      <w:proofErr w:type="spellStart"/>
      <w:r w:rsidRPr="00AB33BE">
        <w:rPr>
          <w:color w:val="000000"/>
          <w:szCs w:val="22"/>
          <w:lang w:val="es-ES"/>
        </w:rPr>
        <w:t>deferoxamina</w:t>
      </w:r>
      <w:proofErr w:type="spellEnd"/>
      <w:r w:rsidRPr="00AB33BE">
        <w:rPr>
          <w:color w:val="000000"/>
          <w:szCs w:val="22"/>
          <w:lang w:val="es-ES"/>
        </w:rPr>
        <w:t xml:space="preserve"> (35 a </w:t>
      </w:r>
      <w:r w:rsidRPr="00AB33BE">
        <w:rPr>
          <w:color w:val="000000"/>
          <w:szCs w:val="22"/>
          <w:lang w:val="es-ES"/>
        </w:rPr>
        <w:sym w:font="Symbol" w:char="F0B3"/>
      </w:r>
      <w:r w:rsidR="00AA7A69" w:rsidRPr="00AB33BE">
        <w:rPr>
          <w:color w:val="000000"/>
          <w:szCs w:val="22"/>
          <w:lang w:val="es-ES"/>
        </w:rPr>
        <w:t> </w:t>
      </w:r>
      <w:r w:rsidRPr="00AB33BE">
        <w:rPr>
          <w:color w:val="000000"/>
          <w:szCs w:val="22"/>
          <w:lang w:val="es-ES"/>
        </w:rPr>
        <w:t>50 mg/kg), se alcanzó el criterio de no inferioridad. Sin embargo, en pacientes con concentración de hierro hepático &lt;</w:t>
      </w:r>
      <w:r w:rsidR="00AA7A69" w:rsidRPr="00AB33BE">
        <w:rPr>
          <w:color w:val="000000"/>
          <w:szCs w:val="22"/>
          <w:lang w:val="es-ES"/>
        </w:rPr>
        <w:t> </w:t>
      </w:r>
      <w:r w:rsidRPr="00AB33BE">
        <w:rPr>
          <w:color w:val="000000"/>
          <w:szCs w:val="22"/>
          <w:lang w:val="es-ES"/>
        </w:rPr>
        <w:t>7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tratados con </w:t>
      </w:r>
      <w:proofErr w:type="spellStart"/>
      <w:r w:rsidR="00FE47F4" w:rsidRPr="00AB33BE">
        <w:rPr>
          <w:color w:val="000000"/>
          <w:szCs w:val="22"/>
          <w:lang w:val="es-ES"/>
        </w:rPr>
        <w:t>deferasirox</w:t>
      </w:r>
      <w:proofErr w:type="spellEnd"/>
      <w:r w:rsidR="00FE47F4" w:rsidRPr="00AB33BE">
        <w:rPr>
          <w:color w:val="000000"/>
          <w:szCs w:val="22"/>
          <w:lang w:val="es-ES"/>
        </w:rPr>
        <w:t xml:space="preserve"> comprimidos dispersables</w:t>
      </w:r>
      <w:r w:rsidRPr="00AB33BE">
        <w:rPr>
          <w:color w:val="000000"/>
          <w:szCs w:val="22"/>
          <w:lang w:val="es-ES"/>
        </w:rPr>
        <w:t xml:space="preserve"> (5 y 10 mg/kg) o </w:t>
      </w:r>
      <w:proofErr w:type="spellStart"/>
      <w:r w:rsidRPr="00AB33BE">
        <w:rPr>
          <w:color w:val="000000"/>
          <w:szCs w:val="22"/>
          <w:lang w:val="es-ES"/>
        </w:rPr>
        <w:t>deferoxamina</w:t>
      </w:r>
      <w:proofErr w:type="spellEnd"/>
      <w:r w:rsidRPr="00AB33BE">
        <w:rPr>
          <w:color w:val="000000"/>
          <w:szCs w:val="22"/>
          <w:lang w:val="es-ES"/>
        </w:rPr>
        <w:t xml:space="preserve"> (20 a 35 mg/kg) no se estableció la no inferioridad debido al desequilibrio en la dosificación de los dos quelantes. Este desequilibrio se produjo porque a los </w:t>
      </w:r>
      <w:r w:rsidRPr="00AB33BE">
        <w:rPr>
          <w:color w:val="000000"/>
          <w:szCs w:val="22"/>
          <w:lang w:val="es-ES"/>
        </w:rPr>
        <w:lastRenderedPageBreak/>
        <w:t xml:space="preserve">pacientes en tratamiento con </w:t>
      </w:r>
      <w:proofErr w:type="spellStart"/>
      <w:r w:rsidRPr="00AB33BE">
        <w:rPr>
          <w:color w:val="000000"/>
          <w:szCs w:val="22"/>
          <w:lang w:val="es-ES"/>
        </w:rPr>
        <w:t>deferoxamina</w:t>
      </w:r>
      <w:proofErr w:type="spellEnd"/>
      <w:r w:rsidRPr="00AB33BE">
        <w:rPr>
          <w:color w:val="000000"/>
          <w:szCs w:val="22"/>
          <w:lang w:val="es-ES"/>
        </w:rPr>
        <w:t xml:space="preserve"> se les permitió mantenerse en su dosis </w:t>
      </w:r>
      <w:proofErr w:type="spellStart"/>
      <w:r w:rsidRPr="00AB33BE">
        <w:rPr>
          <w:color w:val="000000"/>
          <w:szCs w:val="22"/>
          <w:lang w:val="es-ES"/>
        </w:rPr>
        <w:t>pre-estudio</w:t>
      </w:r>
      <w:proofErr w:type="spellEnd"/>
      <w:r w:rsidRPr="00AB33BE">
        <w:rPr>
          <w:color w:val="000000"/>
          <w:szCs w:val="22"/>
          <w:lang w:val="es-ES"/>
        </w:rPr>
        <w:t xml:space="preserve"> incluso si ésta era mayor a la dosis especificada en el protocolo. 56 pacientes por debajo de 6 años participaron en este estudio </w:t>
      </w:r>
      <w:proofErr w:type="spellStart"/>
      <w:r w:rsidRPr="00AB33BE">
        <w:rPr>
          <w:color w:val="000000"/>
          <w:szCs w:val="22"/>
          <w:lang w:val="es-ES"/>
        </w:rPr>
        <w:t>pivotal</w:t>
      </w:r>
      <w:proofErr w:type="spellEnd"/>
      <w:r w:rsidRPr="00AB33BE">
        <w:rPr>
          <w:color w:val="000000"/>
          <w:szCs w:val="22"/>
          <w:lang w:val="es-ES"/>
        </w:rPr>
        <w:t xml:space="preserve">, 28 de los cuales recibieron </w:t>
      </w:r>
      <w:proofErr w:type="spellStart"/>
      <w:r w:rsidR="00FE47F4" w:rsidRPr="00AB33BE">
        <w:rPr>
          <w:color w:val="000000"/>
          <w:szCs w:val="22"/>
          <w:lang w:val="es-ES"/>
        </w:rPr>
        <w:t>deferasirox</w:t>
      </w:r>
      <w:proofErr w:type="spellEnd"/>
      <w:r w:rsidR="00FE47F4" w:rsidRPr="00AB33BE">
        <w:rPr>
          <w:color w:val="000000"/>
          <w:szCs w:val="22"/>
          <w:lang w:val="es-ES"/>
        </w:rPr>
        <w:t xml:space="preserve"> comprimidos dispersables</w:t>
      </w:r>
      <w:r w:rsidRPr="00AB33BE">
        <w:rPr>
          <w:color w:val="000000"/>
          <w:szCs w:val="22"/>
          <w:lang w:val="es-ES"/>
        </w:rPr>
        <w:t>.</w:t>
      </w:r>
    </w:p>
    <w:p w14:paraId="284095CC" w14:textId="77777777" w:rsidR="005D3168" w:rsidRPr="00AB33BE" w:rsidRDefault="005D3168" w:rsidP="003E53E7">
      <w:pPr>
        <w:spacing w:line="240" w:lineRule="auto"/>
        <w:jc w:val="left"/>
        <w:rPr>
          <w:color w:val="000000"/>
          <w:szCs w:val="22"/>
          <w:lang w:val="es-ES"/>
        </w:rPr>
      </w:pPr>
    </w:p>
    <w:p w14:paraId="50BF86E1" w14:textId="48A1721B" w:rsidR="005D3168" w:rsidRPr="00AB33BE" w:rsidRDefault="005D3168" w:rsidP="003E53E7">
      <w:pPr>
        <w:spacing w:line="240" w:lineRule="auto"/>
        <w:jc w:val="left"/>
        <w:rPr>
          <w:color w:val="000000"/>
          <w:szCs w:val="22"/>
          <w:lang w:val="es-ES"/>
        </w:rPr>
      </w:pPr>
      <w:r w:rsidRPr="00AB33BE">
        <w:rPr>
          <w:color w:val="000000"/>
          <w:szCs w:val="22"/>
          <w:lang w:val="es-ES"/>
        </w:rPr>
        <w:t xml:space="preserve">A partir de los estudios preclínicos y clínicos se observó que </w:t>
      </w:r>
      <w:proofErr w:type="spellStart"/>
      <w:r w:rsidR="00B9262A" w:rsidRPr="00AB33BE">
        <w:rPr>
          <w:color w:val="000000"/>
          <w:szCs w:val="22"/>
          <w:lang w:val="es-ES"/>
        </w:rPr>
        <w:t>deferasirox</w:t>
      </w:r>
      <w:proofErr w:type="spellEnd"/>
      <w:r w:rsidR="00B9262A" w:rsidRPr="00AB33BE">
        <w:rPr>
          <w:color w:val="000000"/>
          <w:szCs w:val="22"/>
          <w:lang w:val="es-ES"/>
        </w:rPr>
        <w:t xml:space="preserve"> comprimidos dispersables</w:t>
      </w:r>
      <w:r w:rsidRPr="00AB33BE">
        <w:rPr>
          <w:color w:val="000000"/>
          <w:szCs w:val="22"/>
          <w:lang w:val="es-ES"/>
        </w:rPr>
        <w:t xml:space="preserve"> podría ser tan activo como </w:t>
      </w:r>
      <w:proofErr w:type="spellStart"/>
      <w:r w:rsidRPr="00AB33BE">
        <w:rPr>
          <w:color w:val="000000"/>
          <w:szCs w:val="22"/>
          <w:lang w:val="es-ES"/>
        </w:rPr>
        <w:t>deferoxamina</w:t>
      </w:r>
      <w:proofErr w:type="spellEnd"/>
      <w:r w:rsidRPr="00AB33BE">
        <w:rPr>
          <w:color w:val="000000"/>
          <w:szCs w:val="22"/>
          <w:lang w:val="es-ES"/>
        </w:rPr>
        <w:t xml:space="preserve"> cuando se utilizaba en una proporción de dosis de 2:1 (es decir, una dosis de </w:t>
      </w:r>
      <w:proofErr w:type="spellStart"/>
      <w:r w:rsidR="00B9262A" w:rsidRPr="00AB33BE">
        <w:rPr>
          <w:color w:val="000000"/>
          <w:szCs w:val="22"/>
          <w:lang w:val="es-ES"/>
        </w:rPr>
        <w:t>deferasirox</w:t>
      </w:r>
      <w:proofErr w:type="spellEnd"/>
      <w:r w:rsidR="00B9262A" w:rsidRPr="00AB33BE">
        <w:rPr>
          <w:color w:val="000000"/>
          <w:szCs w:val="22"/>
          <w:lang w:val="es-ES"/>
        </w:rPr>
        <w:t xml:space="preserve"> comprimidos dispersables</w:t>
      </w:r>
      <w:r w:rsidRPr="00AB33BE">
        <w:rPr>
          <w:color w:val="000000"/>
          <w:szCs w:val="22"/>
          <w:lang w:val="es-ES"/>
        </w:rPr>
        <w:t xml:space="preserve"> que sea numéricamente la mitad de la dosis de </w:t>
      </w:r>
      <w:proofErr w:type="spellStart"/>
      <w:r w:rsidRPr="00AB33BE">
        <w:rPr>
          <w:color w:val="000000"/>
          <w:szCs w:val="22"/>
          <w:lang w:val="es-ES"/>
        </w:rPr>
        <w:t>deferoxamina</w:t>
      </w:r>
      <w:proofErr w:type="spellEnd"/>
      <w:r w:rsidRPr="00AB33BE">
        <w:rPr>
          <w:color w:val="000000"/>
          <w:szCs w:val="22"/>
          <w:lang w:val="es-ES"/>
        </w:rPr>
        <w:t xml:space="preserve">). </w:t>
      </w:r>
      <w:r w:rsidR="00B9262A" w:rsidRPr="00AB33BE">
        <w:rPr>
          <w:color w:val="000000"/>
          <w:szCs w:val="22"/>
          <w:lang w:val="es-ES"/>
        </w:rPr>
        <w:t xml:space="preserve">En los comprimidos recubiertos con película, la proporción es de 3:1 (es decir, una dosis de </w:t>
      </w:r>
      <w:proofErr w:type="spellStart"/>
      <w:r w:rsidR="00B9262A" w:rsidRPr="00AB33BE">
        <w:rPr>
          <w:color w:val="000000"/>
          <w:szCs w:val="22"/>
          <w:lang w:val="es-ES"/>
        </w:rPr>
        <w:t>deferasirox</w:t>
      </w:r>
      <w:proofErr w:type="spellEnd"/>
      <w:r w:rsidR="00B9262A" w:rsidRPr="00AB33BE">
        <w:rPr>
          <w:color w:val="000000"/>
          <w:szCs w:val="22"/>
          <w:lang w:val="es-ES"/>
        </w:rPr>
        <w:t xml:space="preserve"> comprimidos recubiertos con película que sea numéricamente la tercera parte de la dosis de </w:t>
      </w:r>
      <w:proofErr w:type="spellStart"/>
      <w:r w:rsidR="00B9262A" w:rsidRPr="00AB33BE">
        <w:rPr>
          <w:color w:val="000000"/>
          <w:szCs w:val="22"/>
          <w:lang w:val="es-ES"/>
        </w:rPr>
        <w:t>deferoxamina</w:t>
      </w:r>
      <w:proofErr w:type="spellEnd"/>
      <w:r w:rsidR="00B9262A" w:rsidRPr="00AB33BE">
        <w:rPr>
          <w:color w:val="000000"/>
          <w:szCs w:val="22"/>
          <w:lang w:val="es-ES"/>
        </w:rPr>
        <w:t>)</w:t>
      </w:r>
      <w:r w:rsidR="00A109DD" w:rsidRPr="00AB33BE">
        <w:rPr>
          <w:color w:val="000000"/>
          <w:szCs w:val="22"/>
          <w:lang w:val="es-ES"/>
        </w:rPr>
        <w:t>.</w:t>
      </w:r>
      <w:r w:rsidR="00B9262A" w:rsidRPr="00AB33BE">
        <w:rPr>
          <w:color w:val="000000"/>
          <w:szCs w:val="22"/>
          <w:lang w:val="es-ES"/>
        </w:rPr>
        <w:t xml:space="preserve"> </w:t>
      </w:r>
      <w:r w:rsidRPr="00AB33BE">
        <w:rPr>
          <w:color w:val="000000"/>
          <w:szCs w:val="22"/>
          <w:lang w:val="es-ES"/>
        </w:rPr>
        <w:t xml:space="preserve">Sin embargo, esta recomendación de dosis no fue evaluada prospectivamente en los </w:t>
      </w:r>
      <w:r w:rsidR="00AB7254" w:rsidRPr="00AB33BE">
        <w:rPr>
          <w:color w:val="000000"/>
          <w:szCs w:val="22"/>
          <w:lang w:val="es-ES"/>
        </w:rPr>
        <w:t>estudios</w:t>
      </w:r>
      <w:r w:rsidRPr="00AB33BE">
        <w:rPr>
          <w:color w:val="000000"/>
          <w:szCs w:val="22"/>
          <w:lang w:val="es-ES"/>
        </w:rPr>
        <w:t xml:space="preserve"> clínicos.</w:t>
      </w:r>
    </w:p>
    <w:p w14:paraId="5EA6426C" w14:textId="77777777" w:rsidR="005D3168" w:rsidRPr="00AB33BE" w:rsidRDefault="005D3168" w:rsidP="003E53E7">
      <w:pPr>
        <w:spacing w:line="240" w:lineRule="auto"/>
        <w:jc w:val="left"/>
        <w:rPr>
          <w:color w:val="000000"/>
          <w:szCs w:val="22"/>
          <w:lang w:val="es-ES"/>
        </w:rPr>
      </w:pPr>
    </w:p>
    <w:p w14:paraId="2B4F1D86" w14:textId="74A3562A" w:rsidR="00B64438" w:rsidRPr="00AB33BE" w:rsidRDefault="00B64438" w:rsidP="003E53E7">
      <w:pPr>
        <w:spacing w:line="240" w:lineRule="auto"/>
        <w:jc w:val="left"/>
        <w:rPr>
          <w:color w:val="000000"/>
          <w:lang w:val="es-ES"/>
        </w:rPr>
      </w:pPr>
      <w:r w:rsidRPr="00AB33BE">
        <w:rPr>
          <w:color w:val="000000"/>
          <w:lang w:val="es-ES"/>
        </w:rPr>
        <w:t>Se ha realizado un estudio aleatorizado, controlado con placebo en 225</w:t>
      </w:r>
      <w:r w:rsidRPr="00AB33BE">
        <w:rPr>
          <w:color w:val="000000"/>
          <w:szCs w:val="22"/>
          <w:lang w:val="es-ES"/>
        </w:rPr>
        <w:t> </w:t>
      </w:r>
      <w:r w:rsidRPr="00AB33BE">
        <w:rPr>
          <w:color w:val="000000"/>
          <w:lang w:val="es-ES"/>
        </w:rPr>
        <w:t xml:space="preserve">pacientes con SMD (riesgo bajo/Int-1) y sobrecarga </w:t>
      </w:r>
      <w:r w:rsidR="005F546C">
        <w:rPr>
          <w:color w:val="000000"/>
          <w:lang w:val="es-ES"/>
        </w:rPr>
        <w:t>férrica</w:t>
      </w:r>
      <w:r w:rsidRPr="00AB33BE">
        <w:rPr>
          <w:color w:val="000000"/>
          <w:lang w:val="es-ES"/>
        </w:rPr>
        <w:t xml:space="preserve"> transfusional. Los resultados de este estudio sugieren que </w:t>
      </w:r>
      <w:proofErr w:type="spellStart"/>
      <w:r w:rsidRPr="00AB33BE">
        <w:rPr>
          <w:color w:val="000000"/>
          <w:lang w:val="es-ES"/>
        </w:rPr>
        <w:t>deferasirox</w:t>
      </w:r>
      <w:proofErr w:type="spellEnd"/>
      <w:r w:rsidRPr="00AB33BE">
        <w:rPr>
          <w:color w:val="000000"/>
          <w:lang w:val="es-ES"/>
        </w:rPr>
        <w:t xml:space="preserve"> tiene un impacto positivo en la supervivencia libre de evento (SLE, una variable principal compuesta por eventos no fatales cardíacos o hepáticos) y en los valores de ferritina sérica. El perfil de seguridad fue consistente con los estudios previos en pacientes adultos con SMD.</w:t>
      </w:r>
    </w:p>
    <w:p w14:paraId="152C73ED" w14:textId="77777777" w:rsidR="00B64438" w:rsidRPr="00AB33BE" w:rsidRDefault="00B64438" w:rsidP="003E53E7">
      <w:pPr>
        <w:spacing w:line="240" w:lineRule="auto"/>
        <w:jc w:val="left"/>
        <w:rPr>
          <w:color w:val="000000"/>
          <w:lang w:val="es-ES"/>
        </w:rPr>
      </w:pPr>
    </w:p>
    <w:p w14:paraId="65680132" w14:textId="392D79BA" w:rsidR="005D3168" w:rsidRPr="00AB33BE" w:rsidRDefault="005D3168" w:rsidP="003E53E7">
      <w:pPr>
        <w:spacing w:line="240" w:lineRule="auto"/>
        <w:jc w:val="left"/>
        <w:rPr>
          <w:color w:val="000000"/>
          <w:szCs w:val="22"/>
          <w:lang w:val="es-ES"/>
        </w:rPr>
      </w:pPr>
      <w:r w:rsidRPr="00AB33BE">
        <w:rPr>
          <w:color w:val="000000"/>
          <w:szCs w:val="22"/>
          <w:lang w:val="es-ES"/>
        </w:rPr>
        <w:t xml:space="preserve">Además, en pacientes con una concentración de hierro hepático </w:t>
      </w:r>
      <w:r w:rsidRPr="00AB33BE">
        <w:rPr>
          <w:color w:val="000000"/>
          <w:szCs w:val="22"/>
          <w:lang w:val="es-ES"/>
        </w:rPr>
        <w:sym w:font="Symbol" w:char="F0B3"/>
      </w:r>
      <w:r w:rsidR="00AA7A69" w:rsidRPr="00AB33BE">
        <w:rPr>
          <w:color w:val="000000"/>
          <w:szCs w:val="22"/>
          <w:lang w:val="es-ES"/>
        </w:rPr>
        <w:t> </w:t>
      </w:r>
      <w:r w:rsidRPr="00AB33BE">
        <w:rPr>
          <w:color w:val="000000"/>
          <w:szCs w:val="22"/>
          <w:lang w:val="es-ES"/>
        </w:rPr>
        <w:t>7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con varias anemias raras o anemia falciforme, </w:t>
      </w:r>
      <w:proofErr w:type="spellStart"/>
      <w:r w:rsidR="00715A48" w:rsidRPr="00AB33BE">
        <w:rPr>
          <w:color w:val="000000"/>
          <w:szCs w:val="22"/>
          <w:lang w:val="es-ES"/>
        </w:rPr>
        <w:t>deferasirox</w:t>
      </w:r>
      <w:proofErr w:type="spellEnd"/>
      <w:r w:rsidR="00715A48" w:rsidRPr="00AB33BE">
        <w:rPr>
          <w:color w:val="000000"/>
          <w:szCs w:val="22"/>
          <w:lang w:val="es-ES"/>
        </w:rPr>
        <w:t xml:space="preserve"> comprimidos dispersables</w:t>
      </w:r>
      <w:r w:rsidRPr="00AB33BE">
        <w:rPr>
          <w:color w:val="000000"/>
          <w:szCs w:val="22"/>
          <w:lang w:val="es-ES"/>
        </w:rPr>
        <w:t xml:space="preserve"> administrado a dosis de hasta 20 y 30 mg/kg produjo un descenso en la concentración hepática de hierro y ferritina sérica comparable a la obtenida en pacientes con </w:t>
      </w:r>
      <w:proofErr w:type="gramStart"/>
      <w:r w:rsidRPr="00AB33BE">
        <w:rPr>
          <w:color w:val="000000"/>
          <w:szCs w:val="22"/>
          <w:lang w:val="es-ES"/>
        </w:rPr>
        <w:t>beta-talasemia</w:t>
      </w:r>
      <w:proofErr w:type="gramEnd"/>
      <w:r w:rsidRPr="00AB33BE">
        <w:rPr>
          <w:color w:val="000000"/>
          <w:szCs w:val="22"/>
          <w:lang w:val="es-ES"/>
        </w:rPr>
        <w:t>.</w:t>
      </w:r>
    </w:p>
    <w:p w14:paraId="6202BA8C" w14:textId="77777777" w:rsidR="005D3168" w:rsidRPr="00AB33BE" w:rsidRDefault="005D3168" w:rsidP="003E53E7">
      <w:pPr>
        <w:spacing w:line="240" w:lineRule="auto"/>
        <w:jc w:val="left"/>
        <w:rPr>
          <w:color w:val="000000"/>
          <w:szCs w:val="22"/>
          <w:lang w:val="es-ES"/>
        </w:rPr>
      </w:pPr>
    </w:p>
    <w:p w14:paraId="1DBB6F78" w14:textId="7AFDCDEA" w:rsidR="00A34254" w:rsidRPr="00AB33BE" w:rsidRDefault="00A34254" w:rsidP="003E53E7">
      <w:pPr>
        <w:pStyle w:val="Text"/>
        <w:spacing w:before="0"/>
        <w:jc w:val="left"/>
        <w:rPr>
          <w:color w:val="000000"/>
          <w:sz w:val="22"/>
          <w:szCs w:val="22"/>
          <w:lang w:val="es-ES"/>
        </w:rPr>
      </w:pPr>
      <w:r w:rsidRPr="00AB33BE">
        <w:rPr>
          <w:color w:val="000000"/>
          <w:sz w:val="22"/>
          <w:szCs w:val="22"/>
          <w:lang w:val="es-ES"/>
        </w:rPr>
        <w:t>En un estudio observacional de 5 años en el cual 267 niños, de entre 2 años a &lt;</w:t>
      </w:r>
      <w:r w:rsidR="00D7763D" w:rsidRPr="00AB33BE">
        <w:rPr>
          <w:color w:val="000000"/>
          <w:sz w:val="22"/>
          <w:szCs w:val="22"/>
          <w:lang w:val="es-ES"/>
        </w:rPr>
        <w:t> </w:t>
      </w:r>
      <w:r w:rsidRPr="00AB33BE">
        <w:rPr>
          <w:color w:val="000000"/>
          <w:sz w:val="22"/>
          <w:szCs w:val="22"/>
          <w:lang w:val="es-ES"/>
        </w:rPr>
        <w:t xml:space="preserve">6 años de edad (en el momento del reclutamiento) con </w:t>
      </w:r>
      <w:proofErr w:type="spellStart"/>
      <w:r w:rsidRPr="00AB33BE">
        <w:rPr>
          <w:color w:val="000000"/>
          <w:sz w:val="22"/>
          <w:szCs w:val="22"/>
          <w:lang w:val="es-ES"/>
        </w:rPr>
        <w:t>hemosiderosis</w:t>
      </w:r>
      <w:proofErr w:type="spellEnd"/>
      <w:r w:rsidRPr="00AB33BE">
        <w:rPr>
          <w:color w:val="000000"/>
          <w:sz w:val="22"/>
          <w:szCs w:val="22"/>
          <w:lang w:val="es-ES"/>
        </w:rPr>
        <w:t xml:space="preserve"> transfusional recibieron </w:t>
      </w:r>
      <w:proofErr w:type="spellStart"/>
      <w:r w:rsidRPr="00AB33BE">
        <w:rPr>
          <w:color w:val="000000"/>
          <w:sz w:val="22"/>
          <w:szCs w:val="22"/>
          <w:lang w:val="es-ES"/>
        </w:rPr>
        <w:t>deferasirox</w:t>
      </w:r>
      <w:proofErr w:type="spellEnd"/>
      <w:r w:rsidRPr="00AB33BE">
        <w:rPr>
          <w:color w:val="000000"/>
          <w:sz w:val="22"/>
          <w:szCs w:val="22"/>
          <w:lang w:val="es-ES"/>
        </w:rPr>
        <w:t xml:space="preserve">, no se observaron diferencias clínicamente significativas en el perfil de seguridad y tolerabilidad de </w:t>
      </w:r>
      <w:proofErr w:type="spellStart"/>
      <w:r w:rsidRPr="00AB33BE">
        <w:rPr>
          <w:color w:val="000000"/>
          <w:sz w:val="22"/>
          <w:szCs w:val="22"/>
          <w:lang w:val="es-ES"/>
        </w:rPr>
        <w:t>Exjade</w:t>
      </w:r>
      <w:proofErr w:type="spellEnd"/>
      <w:r w:rsidRPr="00AB33BE">
        <w:rPr>
          <w:color w:val="000000"/>
          <w:sz w:val="22"/>
          <w:szCs w:val="22"/>
          <w:lang w:val="es-ES"/>
        </w:rPr>
        <w:t xml:space="preserve"> en pacientes pediátricos de entre 2 a &lt;</w:t>
      </w:r>
      <w:r w:rsidR="00D7763D" w:rsidRPr="00AB33BE">
        <w:rPr>
          <w:color w:val="000000"/>
          <w:sz w:val="22"/>
          <w:szCs w:val="22"/>
          <w:lang w:val="es-ES"/>
        </w:rPr>
        <w:t> </w:t>
      </w:r>
      <w:r w:rsidRPr="00AB33BE">
        <w:rPr>
          <w:color w:val="000000"/>
          <w:sz w:val="22"/>
          <w:szCs w:val="22"/>
          <w:lang w:val="es-ES"/>
        </w:rPr>
        <w:t>6 años de edad comparado con la población adulta o pacientes pediátricos más mayores, incluidos aumento de creatinina &gt;</w:t>
      </w:r>
      <w:r w:rsidR="00AA7A69" w:rsidRPr="00AB33BE">
        <w:rPr>
          <w:color w:val="000000"/>
          <w:sz w:val="22"/>
          <w:szCs w:val="22"/>
          <w:lang w:val="es-ES"/>
        </w:rPr>
        <w:t> </w:t>
      </w:r>
      <w:r w:rsidRPr="00AB33BE">
        <w:rPr>
          <w:color w:val="000000"/>
          <w:sz w:val="22"/>
          <w:szCs w:val="22"/>
          <w:lang w:val="es-ES"/>
        </w:rPr>
        <w:t>33</w:t>
      </w:r>
      <w:r w:rsidR="00D7763D" w:rsidRPr="00AB33BE">
        <w:rPr>
          <w:color w:val="000000"/>
          <w:sz w:val="22"/>
          <w:szCs w:val="22"/>
          <w:lang w:val="es-ES"/>
        </w:rPr>
        <w:t> </w:t>
      </w:r>
      <w:r w:rsidRPr="00AB33BE">
        <w:rPr>
          <w:color w:val="000000"/>
          <w:sz w:val="22"/>
          <w:szCs w:val="22"/>
          <w:lang w:val="es-ES"/>
        </w:rPr>
        <w:t>% y por encima del límite superior normal ≥</w:t>
      </w:r>
      <w:r w:rsidR="00D7763D" w:rsidRPr="00AB33BE">
        <w:rPr>
          <w:color w:val="000000"/>
          <w:sz w:val="22"/>
          <w:szCs w:val="22"/>
          <w:lang w:val="es-ES"/>
        </w:rPr>
        <w:t> </w:t>
      </w:r>
      <w:r w:rsidRPr="00AB33BE">
        <w:rPr>
          <w:color w:val="000000"/>
          <w:sz w:val="22"/>
          <w:szCs w:val="22"/>
          <w:lang w:val="es-ES"/>
        </w:rPr>
        <w:t>2 ocasiones consecutivas (3,1</w:t>
      </w:r>
      <w:r w:rsidR="00D7763D" w:rsidRPr="00AB33BE">
        <w:rPr>
          <w:color w:val="000000"/>
          <w:sz w:val="22"/>
          <w:szCs w:val="22"/>
          <w:lang w:val="es-ES"/>
        </w:rPr>
        <w:t> </w:t>
      </w:r>
      <w:r w:rsidRPr="00AB33BE">
        <w:rPr>
          <w:color w:val="000000"/>
          <w:sz w:val="22"/>
          <w:szCs w:val="22"/>
          <w:lang w:val="es-ES"/>
        </w:rPr>
        <w:t>%), y la elevación de alanina aminotransferasa (ALT) en más de 5 veces el límite superior normal (4,3</w:t>
      </w:r>
      <w:r w:rsidR="00D7763D" w:rsidRPr="00AB33BE">
        <w:rPr>
          <w:color w:val="000000"/>
          <w:sz w:val="22"/>
          <w:szCs w:val="22"/>
          <w:lang w:val="es-ES"/>
        </w:rPr>
        <w:t> </w:t>
      </w:r>
      <w:r w:rsidRPr="00AB33BE">
        <w:rPr>
          <w:color w:val="000000"/>
          <w:sz w:val="22"/>
          <w:szCs w:val="22"/>
          <w:lang w:val="es-ES"/>
        </w:rPr>
        <w:t>%). Se han notificado casos aislados de aumento de ALT y de aspartato aminotransferasa, del 20,0</w:t>
      </w:r>
      <w:r w:rsidR="00D7763D" w:rsidRPr="00AB33BE">
        <w:rPr>
          <w:color w:val="000000"/>
          <w:sz w:val="22"/>
          <w:szCs w:val="22"/>
          <w:lang w:val="es-ES"/>
        </w:rPr>
        <w:t> </w:t>
      </w:r>
      <w:r w:rsidRPr="00AB33BE">
        <w:rPr>
          <w:color w:val="000000"/>
          <w:sz w:val="22"/>
          <w:szCs w:val="22"/>
          <w:lang w:val="es-ES"/>
        </w:rPr>
        <w:t>% y del 8,3</w:t>
      </w:r>
      <w:r w:rsidR="00D7763D" w:rsidRPr="00AB33BE">
        <w:rPr>
          <w:color w:val="000000"/>
          <w:sz w:val="22"/>
          <w:szCs w:val="22"/>
          <w:lang w:val="es-ES"/>
        </w:rPr>
        <w:t> </w:t>
      </w:r>
      <w:r w:rsidRPr="00AB33BE">
        <w:rPr>
          <w:color w:val="000000"/>
          <w:sz w:val="22"/>
          <w:szCs w:val="22"/>
          <w:lang w:val="es-ES"/>
        </w:rPr>
        <w:t>%, respectivamente, de 145 pacientes que finalizaron el estudio.</w:t>
      </w:r>
    </w:p>
    <w:p w14:paraId="3AB00392" w14:textId="77777777" w:rsidR="00A34254" w:rsidRPr="00AB33BE" w:rsidRDefault="00A34254" w:rsidP="003E53E7">
      <w:pPr>
        <w:pStyle w:val="Text"/>
        <w:spacing w:before="0"/>
        <w:jc w:val="left"/>
        <w:rPr>
          <w:color w:val="000000"/>
          <w:sz w:val="22"/>
          <w:szCs w:val="22"/>
          <w:lang w:val="es-ES"/>
        </w:rPr>
      </w:pPr>
    </w:p>
    <w:p w14:paraId="0D85BBA1" w14:textId="77777777" w:rsidR="00A34254" w:rsidRPr="00AB33BE" w:rsidRDefault="00A34254" w:rsidP="003E53E7">
      <w:pPr>
        <w:pStyle w:val="Text"/>
        <w:spacing w:before="0"/>
        <w:jc w:val="left"/>
        <w:rPr>
          <w:color w:val="000000"/>
          <w:sz w:val="22"/>
          <w:szCs w:val="22"/>
          <w:lang w:val="es-ES"/>
        </w:rPr>
      </w:pPr>
      <w:r w:rsidRPr="00AB33BE">
        <w:rPr>
          <w:color w:val="000000"/>
          <w:sz w:val="22"/>
          <w:szCs w:val="22"/>
          <w:lang w:val="es-ES"/>
        </w:rPr>
        <w:t xml:space="preserve">En un estudio para evaluar la seguridad de </w:t>
      </w:r>
      <w:proofErr w:type="spellStart"/>
      <w:r w:rsidRPr="00AB33BE">
        <w:rPr>
          <w:color w:val="000000"/>
          <w:sz w:val="22"/>
          <w:szCs w:val="22"/>
          <w:lang w:val="es-ES"/>
        </w:rPr>
        <w:t>deferasirox</w:t>
      </w:r>
      <w:proofErr w:type="spellEnd"/>
      <w:r w:rsidRPr="00AB33BE">
        <w:rPr>
          <w:color w:val="000000"/>
          <w:sz w:val="22"/>
          <w:szCs w:val="22"/>
          <w:lang w:val="es-ES"/>
        </w:rPr>
        <w:t xml:space="preserve"> en comprimidos recubiertos con película y en comprimidos dispersables se trataron a 173 pacientes adultos y pediátricos con talasemia dependiente de transfusiones o síndrome mielodisplásico durante 24 semanas. Se observó un perfil de seguridad comparable entre los comprimidos recubiertos con película y los comprimidos dispersables.</w:t>
      </w:r>
    </w:p>
    <w:p w14:paraId="5E7BBCD2" w14:textId="77777777" w:rsidR="00A34254" w:rsidRPr="00D75D4F" w:rsidRDefault="00A34254" w:rsidP="003E53E7">
      <w:pPr>
        <w:pStyle w:val="Text"/>
        <w:spacing w:before="0"/>
        <w:jc w:val="left"/>
        <w:rPr>
          <w:sz w:val="22"/>
          <w:szCs w:val="22"/>
          <w:lang w:val="es-ES"/>
        </w:rPr>
      </w:pPr>
    </w:p>
    <w:p w14:paraId="0609967D" w14:textId="1563BA38" w:rsidR="00794C2C" w:rsidRPr="00D75D4F" w:rsidRDefault="00794C2C" w:rsidP="003E53E7">
      <w:pPr>
        <w:spacing w:line="240" w:lineRule="auto"/>
        <w:jc w:val="left"/>
        <w:rPr>
          <w:szCs w:val="22"/>
          <w:lang w:val="es-ES"/>
        </w:rPr>
      </w:pPr>
      <w:r w:rsidRPr="00D75D4F">
        <w:rPr>
          <w:szCs w:val="22"/>
          <w:lang w:val="es-ES"/>
        </w:rPr>
        <w:t xml:space="preserve">Se </w:t>
      </w:r>
      <w:r w:rsidR="00510967" w:rsidRPr="00D75D4F">
        <w:rPr>
          <w:szCs w:val="22"/>
          <w:lang w:val="es-ES"/>
        </w:rPr>
        <w:t xml:space="preserve">ha realizado </w:t>
      </w:r>
      <w:r w:rsidRPr="00D75D4F">
        <w:rPr>
          <w:szCs w:val="22"/>
          <w:lang w:val="es-ES"/>
        </w:rPr>
        <w:t xml:space="preserve">un estudio abierto, aleatorizado </w:t>
      </w:r>
      <w:r w:rsidR="00723A4A" w:rsidRPr="00D75D4F">
        <w:rPr>
          <w:szCs w:val="22"/>
          <w:lang w:val="es-ES"/>
        </w:rPr>
        <w:t>1:1</w:t>
      </w:r>
      <w:r w:rsidR="009D7368" w:rsidRPr="00D75D4F">
        <w:rPr>
          <w:szCs w:val="22"/>
          <w:lang w:val="es-ES"/>
        </w:rPr>
        <w:t>,</w:t>
      </w:r>
      <w:r w:rsidR="00723A4A" w:rsidRPr="00D75D4F">
        <w:rPr>
          <w:szCs w:val="22"/>
          <w:lang w:val="es-ES"/>
        </w:rPr>
        <w:t xml:space="preserve"> </w:t>
      </w:r>
      <w:r w:rsidRPr="00D75D4F">
        <w:rPr>
          <w:szCs w:val="22"/>
          <w:lang w:val="es-ES"/>
        </w:rPr>
        <w:t xml:space="preserve">en 224 pacientes </w:t>
      </w:r>
      <w:r w:rsidR="00510967" w:rsidRPr="00D75D4F">
        <w:rPr>
          <w:szCs w:val="22"/>
          <w:lang w:val="es-ES"/>
        </w:rPr>
        <w:t xml:space="preserve">pediátricos </w:t>
      </w:r>
      <w:r w:rsidRPr="00D75D4F">
        <w:rPr>
          <w:szCs w:val="22"/>
          <w:lang w:val="es-ES"/>
        </w:rPr>
        <w:t>de 2 a &lt;</w:t>
      </w:r>
      <w:r w:rsidR="00DF2E0C">
        <w:rPr>
          <w:szCs w:val="22"/>
          <w:lang w:val="es-ES"/>
        </w:rPr>
        <w:t> </w:t>
      </w:r>
      <w:r w:rsidRPr="00D75D4F">
        <w:rPr>
          <w:szCs w:val="22"/>
          <w:lang w:val="es-ES"/>
        </w:rPr>
        <w:t>18 </w:t>
      </w:r>
      <w:proofErr w:type="gramStart"/>
      <w:r w:rsidRPr="00D75D4F">
        <w:rPr>
          <w:szCs w:val="22"/>
          <w:lang w:val="es-ES"/>
        </w:rPr>
        <w:t>años de edad</w:t>
      </w:r>
      <w:proofErr w:type="gramEnd"/>
      <w:r w:rsidR="00DB56D3" w:rsidRPr="00D75D4F">
        <w:rPr>
          <w:szCs w:val="22"/>
          <w:lang w:val="es-ES"/>
        </w:rPr>
        <w:t>,</w:t>
      </w:r>
      <w:r w:rsidRPr="00D75D4F">
        <w:rPr>
          <w:szCs w:val="22"/>
          <w:lang w:val="es-ES"/>
        </w:rPr>
        <w:t xml:space="preserve"> con </w:t>
      </w:r>
      <w:r w:rsidR="00723A4A" w:rsidRPr="00D75D4F">
        <w:rPr>
          <w:szCs w:val="22"/>
          <w:lang w:val="es-ES"/>
        </w:rPr>
        <w:t xml:space="preserve">anemia dependiente de transfusiones y </w:t>
      </w:r>
      <w:r w:rsidRPr="00D75D4F">
        <w:rPr>
          <w:szCs w:val="22"/>
          <w:lang w:val="es-ES"/>
        </w:rPr>
        <w:t xml:space="preserve">sobrecarga </w:t>
      </w:r>
      <w:r w:rsidR="00510967" w:rsidRPr="00D75D4F">
        <w:rPr>
          <w:szCs w:val="22"/>
          <w:lang w:val="es-ES"/>
        </w:rPr>
        <w:t xml:space="preserve">férrica </w:t>
      </w:r>
      <w:r w:rsidRPr="00D75D4F">
        <w:rPr>
          <w:szCs w:val="22"/>
          <w:lang w:val="es-ES"/>
        </w:rPr>
        <w:t>para evaluar el cumplimiento del tratamiento, la eficacia y seguridad de</w:t>
      </w:r>
      <w:r w:rsidR="00723A4A" w:rsidRPr="00D75D4F">
        <w:rPr>
          <w:szCs w:val="22"/>
          <w:lang w:val="es-ES"/>
        </w:rPr>
        <w:t xml:space="preserve"> la formulación de </w:t>
      </w:r>
      <w:proofErr w:type="spellStart"/>
      <w:r w:rsidR="00723A4A" w:rsidRPr="00D75D4F">
        <w:rPr>
          <w:szCs w:val="22"/>
          <w:lang w:val="es-ES"/>
        </w:rPr>
        <w:t>deferasirox</w:t>
      </w:r>
      <w:proofErr w:type="spellEnd"/>
      <w:r w:rsidR="00723A4A" w:rsidRPr="00D75D4F">
        <w:rPr>
          <w:szCs w:val="22"/>
          <w:lang w:val="es-ES"/>
        </w:rPr>
        <w:t xml:space="preserve"> en granulado</w:t>
      </w:r>
      <w:r w:rsidRPr="00D75D4F">
        <w:rPr>
          <w:szCs w:val="22"/>
          <w:lang w:val="es-ES"/>
        </w:rPr>
        <w:t xml:space="preserve"> </w:t>
      </w:r>
      <w:r w:rsidR="00DB56D3" w:rsidRPr="00D75D4F">
        <w:rPr>
          <w:szCs w:val="22"/>
          <w:lang w:val="es-ES"/>
        </w:rPr>
        <w:t>comparado con</w:t>
      </w:r>
      <w:r w:rsidRPr="00D75D4F">
        <w:rPr>
          <w:szCs w:val="22"/>
          <w:lang w:val="es-ES"/>
        </w:rPr>
        <w:t xml:space="preserve"> la formulación de comprimidos dispersables. </w:t>
      </w:r>
      <w:r w:rsidR="00723A4A" w:rsidRPr="00D75D4F">
        <w:rPr>
          <w:szCs w:val="22"/>
          <w:lang w:val="es-ES"/>
        </w:rPr>
        <w:t>La mayoría de los pacientes del estudio (142, 63,4</w:t>
      </w:r>
      <w:r w:rsidR="00D7763D" w:rsidRPr="00AB33BE">
        <w:rPr>
          <w:color w:val="000000"/>
          <w:szCs w:val="22"/>
          <w:lang w:val="es-ES"/>
        </w:rPr>
        <w:t> </w:t>
      </w:r>
      <w:r w:rsidR="00723A4A" w:rsidRPr="00D75D4F">
        <w:rPr>
          <w:szCs w:val="22"/>
          <w:lang w:val="es-ES"/>
        </w:rPr>
        <w:t xml:space="preserve">%) presentaban </w:t>
      </w:r>
      <w:proofErr w:type="gramStart"/>
      <w:r w:rsidR="00723A4A" w:rsidRPr="00D75D4F">
        <w:rPr>
          <w:szCs w:val="22"/>
          <w:lang w:val="es-ES"/>
        </w:rPr>
        <w:t>beta</w:t>
      </w:r>
      <w:r w:rsidR="00523B14">
        <w:rPr>
          <w:szCs w:val="22"/>
          <w:lang w:val="es-ES"/>
        </w:rPr>
        <w:t>-</w:t>
      </w:r>
      <w:r w:rsidR="00723A4A" w:rsidRPr="00D75D4F">
        <w:rPr>
          <w:szCs w:val="22"/>
          <w:lang w:val="es-ES"/>
        </w:rPr>
        <w:t>talasemia</w:t>
      </w:r>
      <w:proofErr w:type="gramEnd"/>
      <w:r w:rsidR="00723A4A" w:rsidRPr="00D75D4F">
        <w:rPr>
          <w:szCs w:val="22"/>
          <w:lang w:val="es-ES"/>
        </w:rPr>
        <w:t xml:space="preserve"> mayor</w:t>
      </w:r>
      <w:r w:rsidR="00872F73" w:rsidRPr="00D75D4F">
        <w:rPr>
          <w:szCs w:val="22"/>
          <w:lang w:val="es-ES"/>
        </w:rPr>
        <w:t>, 108 pacientes (48,2</w:t>
      </w:r>
      <w:r w:rsidR="00D7763D" w:rsidRPr="00AB33BE">
        <w:rPr>
          <w:color w:val="000000"/>
          <w:szCs w:val="22"/>
          <w:lang w:val="es-ES"/>
        </w:rPr>
        <w:t> </w:t>
      </w:r>
      <w:r w:rsidR="00872F73" w:rsidRPr="00D75D4F">
        <w:rPr>
          <w:szCs w:val="22"/>
          <w:lang w:val="es-ES"/>
        </w:rPr>
        <w:t xml:space="preserve">%) no habían recibido </w:t>
      </w:r>
      <w:r w:rsidR="004747B7" w:rsidRPr="00D75D4F">
        <w:rPr>
          <w:szCs w:val="22"/>
          <w:lang w:val="es-ES"/>
        </w:rPr>
        <w:t>tratamiento</w:t>
      </w:r>
      <w:r w:rsidR="00872F73" w:rsidRPr="00D75D4F">
        <w:rPr>
          <w:szCs w:val="22"/>
          <w:lang w:val="es-ES"/>
        </w:rPr>
        <w:t xml:space="preserve"> quelante </w:t>
      </w:r>
      <w:r w:rsidR="00DB56D3" w:rsidRPr="00D75D4F">
        <w:rPr>
          <w:szCs w:val="22"/>
          <w:lang w:val="es-ES"/>
        </w:rPr>
        <w:t xml:space="preserve">de </w:t>
      </w:r>
      <w:r w:rsidR="00872F73" w:rsidRPr="00D75D4F">
        <w:rPr>
          <w:szCs w:val="22"/>
          <w:lang w:val="es-ES"/>
        </w:rPr>
        <w:t xml:space="preserve">hierro (TQH) </w:t>
      </w:r>
      <w:r w:rsidR="004747B7" w:rsidRPr="00D75D4F">
        <w:rPr>
          <w:szCs w:val="22"/>
          <w:lang w:val="es-ES"/>
        </w:rPr>
        <w:t>previo</w:t>
      </w:r>
      <w:r w:rsidR="00872F73" w:rsidRPr="00D75D4F">
        <w:rPr>
          <w:szCs w:val="22"/>
          <w:lang w:val="es-ES"/>
        </w:rPr>
        <w:t xml:space="preserve"> (mediana de edad 2 años, 92,6</w:t>
      </w:r>
      <w:r w:rsidR="00D7763D" w:rsidRPr="00AB33BE">
        <w:rPr>
          <w:color w:val="000000"/>
          <w:szCs w:val="22"/>
          <w:lang w:val="es-ES"/>
        </w:rPr>
        <w:t> </w:t>
      </w:r>
      <w:r w:rsidR="00872F73" w:rsidRPr="00D75D4F">
        <w:rPr>
          <w:szCs w:val="22"/>
          <w:lang w:val="es-ES"/>
        </w:rPr>
        <w:t xml:space="preserve">% </w:t>
      </w:r>
      <w:r w:rsidR="00DB56D3" w:rsidRPr="00D75D4F">
        <w:rPr>
          <w:szCs w:val="22"/>
          <w:lang w:val="es-ES"/>
        </w:rPr>
        <w:t>de 2 a &lt;</w:t>
      </w:r>
      <w:r w:rsidR="00D7763D" w:rsidRPr="00AB33BE">
        <w:rPr>
          <w:color w:val="000000"/>
          <w:szCs w:val="22"/>
          <w:lang w:val="es-ES"/>
        </w:rPr>
        <w:t> </w:t>
      </w:r>
      <w:r w:rsidR="00872F73" w:rsidRPr="00D75D4F">
        <w:rPr>
          <w:szCs w:val="22"/>
          <w:lang w:val="es-ES"/>
        </w:rPr>
        <w:t>10 </w:t>
      </w:r>
      <w:proofErr w:type="gramStart"/>
      <w:r w:rsidR="00872F73" w:rsidRPr="00D75D4F">
        <w:rPr>
          <w:szCs w:val="22"/>
          <w:lang w:val="es-ES"/>
        </w:rPr>
        <w:t>años de edad</w:t>
      </w:r>
      <w:proofErr w:type="gramEnd"/>
      <w:r w:rsidR="00872F73" w:rsidRPr="00D75D4F">
        <w:rPr>
          <w:szCs w:val="22"/>
          <w:lang w:val="es-ES"/>
        </w:rPr>
        <w:t>) y 116 (51,8</w:t>
      </w:r>
      <w:r w:rsidR="00D7763D" w:rsidRPr="00AB33BE">
        <w:rPr>
          <w:color w:val="000000"/>
          <w:szCs w:val="22"/>
          <w:lang w:val="es-ES"/>
        </w:rPr>
        <w:t> </w:t>
      </w:r>
      <w:r w:rsidR="00872F73" w:rsidRPr="00D75D4F">
        <w:rPr>
          <w:szCs w:val="22"/>
          <w:lang w:val="es-ES"/>
        </w:rPr>
        <w:t xml:space="preserve">%) habían sido </w:t>
      </w:r>
      <w:proofErr w:type="spellStart"/>
      <w:r w:rsidR="00DB56D3" w:rsidRPr="00D75D4F">
        <w:rPr>
          <w:szCs w:val="22"/>
          <w:lang w:val="es-ES"/>
        </w:rPr>
        <w:t>pre-</w:t>
      </w:r>
      <w:r w:rsidR="00872F73" w:rsidRPr="00D75D4F">
        <w:rPr>
          <w:szCs w:val="22"/>
          <w:lang w:val="es-ES"/>
        </w:rPr>
        <w:t>tratados</w:t>
      </w:r>
      <w:proofErr w:type="spellEnd"/>
      <w:r w:rsidR="00872F73" w:rsidRPr="00D75D4F">
        <w:rPr>
          <w:szCs w:val="22"/>
          <w:lang w:val="es-ES"/>
        </w:rPr>
        <w:t xml:space="preserve"> con TQH (mediana de edad 7,5 años, 71,6</w:t>
      </w:r>
      <w:r w:rsidR="00D7763D" w:rsidRPr="00AB33BE">
        <w:rPr>
          <w:color w:val="000000"/>
          <w:szCs w:val="22"/>
          <w:lang w:val="es-ES"/>
        </w:rPr>
        <w:t> </w:t>
      </w:r>
      <w:r w:rsidR="00872F73" w:rsidRPr="00D75D4F">
        <w:rPr>
          <w:szCs w:val="22"/>
          <w:lang w:val="es-ES"/>
        </w:rPr>
        <w:t xml:space="preserve">% </w:t>
      </w:r>
      <w:r w:rsidR="00DB56D3" w:rsidRPr="00D75D4F">
        <w:rPr>
          <w:szCs w:val="22"/>
          <w:lang w:val="es-ES"/>
        </w:rPr>
        <w:t>de</w:t>
      </w:r>
      <w:r w:rsidR="00872F73" w:rsidRPr="00D75D4F">
        <w:rPr>
          <w:szCs w:val="22"/>
          <w:lang w:val="es-ES"/>
        </w:rPr>
        <w:t xml:space="preserve"> 2 a &lt;</w:t>
      </w:r>
      <w:r w:rsidR="00D7763D" w:rsidRPr="00AB33BE">
        <w:rPr>
          <w:color w:val="000000"/>
          <w:szCs w:val="22"/>
          <w:lang w:val="es-ES"/>
        </w:rPr>
        <w:t> </w:t>
      </w:r>
      <w:r w:rsidR="00872F73" w:rsidRPr="00D75D4F">
        <w:rPr>
          <w:szCs w:val="22"/>
          <w:lang w:val="es-ES"/>
        </w:rPr>
        <w:t>10 </w:t>
      </w:r>
      <w:proofErr w:type="gramStart"/>
      <w:r w:rsidR="00872F73" w:rsidRPr="00D75D4F">
        <w:rPr>
          <w:szCs w:val="22"/>
          <w:lang w:val="es-ES"/>
        </w:rPr>
        <w:t>años de edad</w:t>
      </w:r>
      <w:proofErr w:type="gramEnd"/>
      <w:r w:rsidR="00114763">
        <w:rPr>
          <w:szCs w:val="22"/>
          <w:lang w:val="es-ES"/>
        </w:rPr>
        <w:t>)</w:t>
      </w:r>
      <w:r w:rsidR="00872F73" w:rsidRPr="00D75D4F">
        <w:rPr>
          <w:szCs w:val="22"/>
          <w:lang w:val="es-ES"/>
        </w:rPr>
        <w:t>, de los cuales el 68,1</w:t>
      </w:r>
      <w:r w:rsidR="00D7763D" w:rsidRPr="00AB33BE">
        <w:rPr>
          <w:color w:val="000000"/>
          <w:szCs w:val="22"/>
          <w:lang w:val="es-ES"/>
        </w:rPr>
        <w:t> </w:t>
      </w:r>
      <w:r w:rsidR="00872F73" w:rsidRPr="00D75D4F">
        <w:rPr>
          <w:szCs w:val="22"/>
          <w:lang w:val="es-ES"/>
        </w:rPr>
        <w:t xml:space="preserve">% habían recibido </w:t>
      </w:r>
      <w:proofErr w:type="spellStart"/>
      <w:r w:rsidR="00872F73" w:rsidRPr="00D75D4F">
        <w:rPr>
          <w:szCs w:val="22"/>
          <w:lang w:val="es-ES"/>
        </w:rPr>
        <w:t>deferasirox</w:t>
      </w:r>
      <w:proofErr w:type="spellEnd"/>
      <w:r w:rsidR="00872F73" w:rsidRPr="00D75D4F">
        <w:rPr>
          <w:szCs w:val="22"/>
          <w:lang w:val="es-ES"/>
        </w:rPr>
        <w:t xml:space="preserve"> previamente. En el análisis primario realizado en pacientes que no habían recibido TQH</w:t>
      </w:r>
      <w:r w:rsidR="00DB56D3" w:rsidRPr="00D75D4F">
        <w:rPr>
          <w:szCs w:val="22"/>
          <w:lang w:val="es-ES"/>
        </w:rPr>
        <w:t>,</w:t>
      </w:r>
      <w:r w:rsidR="00872F73" w:rsidRPr="00D75D4F">
        <w:rPr>
          <w:szCs w:val="22"/>
          <w:lang w:val="es-ES"/>
        </w:rPr>
        <w:t xml:space="preserve"> después de 24 meses de tratamiento, la tasa de cumplimiento fue de 84,26</w:t>
      </w:r>
      <w:r w:rsidR="00D7763D" w:rsidRPr="00AB33BE">
        <w:rPr>
          <w:color w:val="000000"/>
          <w:szCs w:val="22"/>
          <w:lang w:val="es-ES"/>
        </w:rPr>
        <w:t> </w:t>
      </w:r>
      <w:r w:rsidR="00872F73" w:rsidRPr="00D75D4F">
        <w:rPr>
          <w:szCs w:val="22"/>
          <w:lang w:val="es-ES"/>
        </w:rPr>
        <w:t>% y 86,84</w:t>
      </w:r>
      <w:r w:rsidR="00D7763D" w:rsidRPr="00AB33BE">
        <w:rPr>
          <w:color w:val="000000"/>
          <w:szCs w:val="22"/>
          <w:lang w:val="es-ES"/>
        </w:rPr>
        <w:t> </w:t>
      </w:r>
      <w:r w:rsidR="00872F73" w:rsidRPr="00D75D4F">
        <w:rPr>
          <w:szCs w:val="22"/>
          <w:lang w:val="es-ES"/>
        </w:rPr>
        <w:t xml:space="preserve">% en el grupo de </w:t>
      </w:r>
      <w:proofErr w:type="spellStart"/>
      <w:r w:rsidR="00872F73" w:rsidRPr="00D75D4F">
        <w:rPr>
          <w:szCs w:val="22"/>
          <w:lang w:val="es-ES"/>
        </w:rPr>
        <w:t>deferasirox</w:t>
      </w:r>
      <w:proofErr w:type="spellEnd"/>
      <w:r w:rsidR="00872F73" w:rsidRPr="00D75D4F">
        <w:rPr>
          <w:szCs w:val="22"/>
          <w:lang w:val="es-ES"/>
        </w:rPr>
        <w:t xml:space="preserve"> comprimidos dispersables y en el grupo de </w:t>
      </w:r>
      <w:proofErr w:type="spellStart"/>
      <w:r w:rsidR="00872F73" w:rsidRPr="00D75D4F">
        <w:rPr>
          <w:szCs w:val="22"/>
          <w:lang w:val="es-ES"/>
        </w:rPr>
        <w:t>deferasirox</w:t>
      </w:r>
      <w:proofErr w:type="spellEnd"/>
      <w:r w:rsidR="00872F73" w:rsidRPr="00D75D4F">
        <w:rPr>
          <w:szCs w:val="22"/>
          <w:lang w:val="es-ES"/>
        </w:rPr>
        <w:t xml:space="preserve"> granulado, respectivamente, sin </w:t>
      </w:r>
      <w:r w:rsidR="00DB56D3" w:rsidRPr="00D75D4F">
        <w:rPr>
          <w:szCs w:val="22"/>
          <w:lang w:val="es-ES"/>
        </w:rPr>
        <w:t xml:space="preserve">una </w:t>
      </w:r>
      <w:r w:rsidR="00872F73" w:rsidRPr="00D75D4F">
        <w:rPr>
          <w:szCs w:val="22"/>
          <w:lang w:val="es-ES"/>
        </w:rPr>
        <w:t xml:space="preserve">diferencia estadísticamente significativa. Del mismo modo, no se observó diferencia estadísticamente significativa en los cambios medios </w:t>
      </w:r>
      <w:r w:rsidR="00DB56D3" w:rsidRPr="00D75D4F">
        <w:rPr>
          <w:szCs w:val="22"/>
          <w:lang w:val="es-ES"/>
        </w:rPr>
        <w:t>de</w:t>
      </w:r>
      <w:r w:rsidR="00872F73" w:rsidRPr="00D75D4F">
        <w:rPr>
          <w:szCs w:val="22"/>
          <w:lang w:val="es-ES"/>
        </w:rPr>
        <w:t xml:space="preserve"> ferritina sérica (FS) respecto al valor inicial entre los dos grupos de tratamiento </w:t>
      </w:r>
      <w:r w:rsidR="00872F73" w:rsidRPr="00D75D4F">
        <w:rPr>
          <w:lang w:val="es-ES"/>
        </w:rPr>
        <w:t>(</w:t>
      </w:r>
      <w:r w:rsidR="00872F73" w:rsidRPr="00D75D4F">
        <w:rPr>
          <w:lang w:val="es-ES"/>
        </w:rPr>
        <w:noBreakHyphen/>
      </w:r>
      <w:r w:rsidR="00DB56D3" w:rsidRPr="00D75D4F">
        <w:rPr>
          <w:lang w:val="es-ES"/>
        </w:rPr>
        <w:t>171,</w:t>
      </w:r>
      <w:r w:rsidR="00872F73" w:rsidRPr="00D75D4F">
        <w:rPr>
          <w:lang w:val="es-ES"/>
        </w:rPr>
        <w:t>52 </w:t>
      </w:r>
      <w:r w:rsidR="00872F73" w:rsidRPr="00D75D4F">
        <w:t>μ</w:t>
      </w:r>
      <w:r w:rsidR="00872F73" w:rsidRPr="00D75D4F">
        <w:rPr>
          <w:lang w:val="es-ES"/>
        </w:rPr>
        <w:t xml:space="preserve">g/l [IC </w:t>
      </w:r>
      <w:r w:rsidR="00283338" w:rsidRPr="00D75D4F">
        <w:rPr>
          <w:lang w:val="es-ES"/>
        </w:rPr>
        <w:t>95</w:t>
      </w:r>
      <w:r w:rsidR="00D7763D" w:rsidRPr="00AB33BE">
        <w:rPr>
          <w:color w:val="000000"/>
          <w:szCs w:val="22"/>
          <w:lang w:val="es-ES"/>
        </w:rPr>
        <w:t> </w:t>
      </w:r>
      <w:r w:rsidR="00283338" w:rsidRPr="00D75D4F">
        <w:rPr>
          <w:lang w:val="es-ES"/>
        </w:rPr>
        <w:t>%</w:t>
      </w:r>
      <w:r w:rsidR="00872F73" w:rsidRPr="00D75D4F">
        <w:rPr>
          <w:lang w:val="es-ES"/>
        </w:rPr>
        <w:t xml:space="preserve">: </w:t>
      </w:r>
      <w:r w:rsidR="00872F73" w:rsidRPr="00D75D4F">
        <w:rPr>
          <w:lang w:val="es-ES"/>
        </w:rPr>
        <w:noBreakHyphen/>
        <w:t>517,40, 174,36] para comprimidos dispersables [CD] y</w:t>
      </w:r>
      <w:r w:rsidR="00DB56D3" w:rsidRPr="00D75D4F">
        <w:rPr>
          <w:lang w:val="es-ES"/>
        </w:rPr>
        <w:t xml:space="preserve"> 4,</w:t>
      </w:r>
      <w:r w:rsidR="00872F73" w:rsidRPr="00D75D4F">
        <w:rPr>
          <w:lang w:val="es-ES"/>
        </w:rPr>
        <w:t>84 </w:t>
      </w:r>
      <w:r w:rsidR="00872F73" w:rsidRPr="00D75D4F">
        <w:t>μ</w:t>
      </w:r>
      <w:r w:rsidR="00872F73" w:rsidRPr="00D75D4F">
        <w:rPr>
          <w:lang w:val="es-ES"/>
        </w:rPr>
        <w:t>g/l [IC 95</w:t>
      </w:r>
      <w:r w:rsidR="00D7763D" w:rsidRPr="00AB33BE">
        <w:rPr>
          <w:color w:val="000000"/>
          <w:szCs w:val="22"/>
          <w:lang w:val="es-ES"/>
        </w:rPr>
        <w:t> </w:t>
      </w:r>
      <w:r w:rsidR="00872F73" w:rsidRPr="00D75D4F">
        <w:rPr>
          <w:lang w:val="es-ES"/>
        </w:rPr>
        <w:t xml:space="preserve">%: -333,58, 343,27] para la formulación en granulado, </w:t>
      </w:r>
      <w:r w:rsidR="00283338" w:rsidRPr="00D75D4F">
        <w:rPr>
          <w:lang w:val="es-ES"/>
        </w:rPr>
        <w:t xml:space="preserve">la diferencia entre </w:t>
      </w:r>
      <w:r w:rsidR="00DB56D3" w:rsidRPr="00D75D4F">
        <w:rPr>
          <w:lang w:val="es-ES"/>
        </w:rPr>
        <w:t xml:space="preserve">las </w:t>
      </w:r>
      <w:r w:rsidR="00283338" w:rsidRPr="00D75D4F">
        <w:rPr>
          <w:lang w:val="es-ES"/>
        </w:rPr>
        <w:t>medias</w:t>
      </w:r>
      <w:r w:rsidR="00872F73" w:rsidRPr="00D75D4F">
        <w:rPr>
          <w:lang w:val="es-ES"/>
        </w:rPr>
        <w:t xml:space="preserve"> [</w:t>
      </w:r>
      <w:r w:rsidR="00283338" w:rsidRPr="00D75D4F">
        <w:rPr>
          <w:lang w:val="es-ES"/>
        </w:rPr>
        <w:t>granulado</w:t>
      </w:r>
      <w:r w:rsidR="00872F73" w:rsidRPr="00D75D4F">
        <w:rPr>
          <w:lang w:val="es-ES"/>
        </w:rPr>
        <w:t xml:space="preserve"> – </w:t>
      </w:r>
      <w:r w:rsidR="00283338" w:rsidRPr="00D75D4F">
        <w:rPr>
          <w:lang w:val="es-ES"/>
        </w:rPr>
        <w:t>CD</w:t>
      </w:r>
      <w:r w:rsidR="00872F73" w:rsidRPr="00D75D4F">
        <w:rPr>
          <w:lang w:val="es-ES"/>
        </w:rPr>
        <w:t>]</w:t>
      </w:r>
      <w:r w:rsidR="00283338" w:rsidRPr="00D75D4F">
        <w:rPr>
          <w:lang w:val="es-ES"/>
        </w:rPr>
        <w:t xml:space="preserve"> 176,</w:t>
      </w:r>
      <w:r w:rsidR="00872F73" w:rsidRPr="00D75D4F">
        <w:rPr>
          <w:lang w:val="es-ES"/>
        </w:rPr>
        <w:t>36 </w:t>
      </w:r>
      <w:r w:rsidR="00872F73" w:rsidRPr="00D75D4F">
        <w:t>μ</w:t>
      </w:r>
      <w:r w:rsidR="00872F73" w:rsidRPr="00D75D4F">
        <w:rPr>
          <w:lang w:val="es-ES"/>
        </w:rPr>
        <w:t>g/l [</w:t>
      </w:r>
      <w:r w:rsidR="00283338" w:rsidRPr="00D75D4F">
        <w:rPr>
          <w:lang w:val="es-ES"/>
        </w:rPr>
        <w:t xml:space="preserve">IC </w:t>
      </w:r>
      <w:r w:rsidR="00872F73" w:rsidRPr="00D75D4F">
        <w:rPr>
          <w:lang w:val="es-ES"/>
        </w:rPr>
        <w:t>95</w:t>
      </w:r>
      <w:r w:rsidR="00D7763D" w:rsidRPr="00AB33BE">
        <w:rPr>
          <w:color w:val="000000"/>
          <w:szCs w:val="22"/>
          <w:lang w:val="es-ES"/>
        </w:rPr>
        <w:t> </w:t>
      </w:r>
      <w:r w:rsidR="00872F73" w:rsidRPr="00D75D4F">
        <w:rPr>
          <w:lang w:val="es-ES"/>
        </w:rPr>
        <w:t xml:space="preserve">%: </w:t>
      </w:r>
      <w:r w:rsidR="00872F73" w:rsidRPr="00D75D4F">
        <w:rPr>
          <w:lang w:val="es-ES"/>
        </w:rPr>
        <w:noBreakHyphen/>
      </w:r>
      <w:r w:rsidR="00283338" w:rsidRPr="00D75D4F">
        <w:rPr>
          <w:lang w:val="es-ES"/>
        </w:rPr>
        <w:t>129,00, 481,</w:t>
      </w:r>
      <w:r w:rsidR="00872F73" w:rsidRPr="00D75D4F">
        <w:rPr>
          <w:lang w:val="es-ES"/>
        </w:rPr>
        <w:t xml:space="preserve">72], </w:t>
      </w:r>
      <w:r w:rsidR="00283338" w:rsidRPr="00D75D4F">
        <w:rPr>
          <w:lang w:val="es-ES"/>
        </w:rPr>
        <w:t>valor de p bilateral</w:t>
      </w:r>
      <w:r w:rsidR="00D7763D" w:rsidRPr="00AB33BE">
        <w:rPr>
          <w:color w:val="000000"/>
          <w:szCs w:val="22"/>
          <w:lang w:val="es-ES"/>
        </w:rPr>
        <w:t> </w:t>
      </w:r>
      <w:r w:rsidR="00283338" w:rsidRPr="00D75D4F">
        <w:rPr>
          <w:lang w:val="es-ES"/>
        </w:rPr>
        <w:t>=</w:t>
      </w:r>
      <w:r w:rsidR="00D7763D" w:rsidRPr="00AB33BE">
        <w:rPr>
          <w:color w:val="000000"/>
          <w:szCs w:val="22"/>
          <w:lang w:val="es-ES"/>
        </w:rPr>
        <w:t> </w:t>
      </w:r>
      <w:r w:rsidR="00283338" w:rsidRPr="00D75D4F">
        <w:rPr>
          <w:lang w:val="es-ES"/>
        </w:rPr>
        <w:t>0,</w:t>
      </w:r>
      <w:r w:rsidR="00872F73" w:rsidRPr="00D75D4F">
        <w:rPr>
          <w:lang w:val="es-ES"/>
        </w:rPr>
        <w:t>25).</w:t>
      </w:r>
      <w:r w:rsidR="00DB56D3" w:rsidRPr="00D75D4F">
        <w:rPr>
          <w:lang w:val="es-ES"/>
        </w:rPr>
        <w:t xml:space="preserve"> </w:t>
      </w:r>
      <w:r w:rsidR="00D16A64" w:rsidRPr="00D75D4F">
        <w:rPr>
          <w:szCs w:val="22"/>
          <w:lang w:val="es-ES"/>
        </w:rPr>
        <w:t xml:space="preserve">El estudio </w:t>
      </w:r>
      <w:r w:rsidR="00D16A64" w:rsidRPr="00685B7F">
        <w:rPr>
          <w:szCs w:val="22"/>
          <w:lang w:val="es-ES"/>
        </w:rPr>
        <w:t>concluyó que el cumplimiento del tr</w:t>
      </w:r>
      <w:r w:rsidR="00510967" w:rsidRPr="00685B7F">
        <w:rPr>
          <w:szCs w:val="22"/>
          <w:lang w:val="es-ES"/>
        </w:rPr>
        <w:t>a</w:t>
      </w:r>
      <w:r w:rsidR="00D16A64" w:rsidRPr="00685B7F">
        <w:rPr>
          <w:szCs w:val="22"/>
          <w:lang w:val="es-ES"/>
        </w:rPr>
        <w:t xml:space="preserve">tamiento y la eficacia no eran diferentes entre los </w:t>
      </w:r>
      <w:r w:rsidR="00925083" w:rsidRPr="00685B7F">
        <w:rPr>
          <w:szCs w:val="22"/>
          <w:lang w:val="es-ES"/>
        </w:rPr>
        <w:t>grupos</w:t>
      </w:r>
      <w:r w:rsidR="00D16A64" w:rsidRPr="00685B7F">
        <w:rPr>
          <w:szCs w:val="22"/>
          <w:lang w:val="es-ES"/>
        </w:rPr>
        <w:t xml:space="preserve"> de </w:t>
      </w:r>
      <w:proofErr w:type="spellStart"/>
      <w:r w:rsidR="00D16A64" w:rsidRPr="00685B7F">
        <w:rPr>
          <w:szCs w:val="22"/>
          <w:lang w:val="es-ES"/>
        </w:rPr>
        <w:t>deferasirox</w:t>
      </w:r>
      <w:proofErr w:type="spellEnd"/>
      <w:r w:rsidR="00D16A64" w:rsidRPr="00685B7F">
        <w:rPr>
          <w:szCs w:val="22"/>
          <w:lang w:val="es-ES"/>
        </w:rPr>
        <w:t xml:space="preserve"> </w:t>
      </w:r>
      <w:r w:rsidR="006E1472" w:rsidRPr="00685B7F">
        <w:rPr>
          <w:szCs w:val="22"/>
          <w:lang w:val="es-ES"/>
        </w:rPr>
        <w:t>granulado</w:t>
      </w:r>
      <w:r w:rsidR="00D16A64" w:rsidRPr="00685B7F">
        <w:rPr>
          <w:szCs w:val="22"/>
          <w:lang w:val="es-ES"/>
        </w:rPr>
        <w:t xml:space="preserve"> y </w:t>
      </w:r>
      <w:proofErr w:type="spellStart"/>
      <w:r w:rsidR="00D16A64" w:rsidRPr="00685B7F">
        <w:rPr>
          <w:szCs w:val="22"/>
          <w:lang w:val="es-ES"/>
        </w:rPr>
        <w:t>deferasirox</w:t>
      </w:r>
      <w:proofErr w:type="spellEnd"/>
      <w:r w:rsidR="00D16A64" w:rsidRPr="00685B7F">
        <w:rPr>
          <w:szCs w:val="22"/>
          <w:lang w:val="es-ES"/>
        </w:rPr>
        <w:t xml:space="preserve"> comprimidos dispersables a diferentes puntos de tiempo (24 y 48 sem</w:t>
      </w:r>
      <w:r w:rsidR="00D16A64" w:rsidRPr="00D75D4F">
        <w:rPr>
          <w:szCs w:val="22"/>
          <w:lang w:val="es-ES"/>
        </w:rPr>
        <w:t xml:space="preserve">anas). El perfil de seguridad fue en </w:t>
      </w:r>
      <w:r w:rsidR="00510967" w:rsidRPr="00D75D4F">
        <w:rPr>
          <w:szCs w:val="22"/>
          <w:lang w:val="es-ES"/>
        </w:rPr>
        <w:t xml:space="preserve">conjunto </w:t>
      </w:r>
      <w:r w:rsidR="00D16A64" w:rsidRPr="00D75D4F">
        <w:rPr>
          <w:szCs w:val="22"/>
          <w:lang w:val="es-ES"/>
        </w:rPr>
        <w:t>comparable entre las formulaciones de granulado y comprimidos dispersables.</w:t>
      </w:r>
    </w:p>
    <w:p w14:paraId="49D6498C" w14:textId="77777777" w:rsidR="00D16A64" w:rsidRPr="00D75D4F" w:rsidRDefault="00D16A64" w:rsidP="003E53E7">
      <w:pPr>
        <w:spacing w:line="240" w:lineRule="auto"/>
        <w:jc w:val="left"/>
        <w:rPr>
          <w:szCs w:val="22"/>
          <w:lang w:val="es-ES"/>
        </w:rPr>
      </w:pPr>
    </w:p>
    <w:p w14:paraId="4C079A02" w14:textId="4468D443" w:rsidR="005D3168" w:rsidRPr="00AB33BE" w:rsidRDefault="005D3168" w:rsidP="003E53E7">
      <w:pPr>
        <w:spacing w:line="240" w:lineRule="auto"/>
        <w:jc w:val="left"/>
        <w:rPr>
          <w:color w:val="000000"/>
          <w:szCs w:val="22"/>
          <w:lang w:val="es-ES"/>
        </w:rPr>
      </w:pPr>
      <w:r w:rsidRPr="00AB33BE">
        <w:rPr>
          <w:color w:val="000000"/>
          <w:szCs w:val="22"/>
          <w:lang w:val="es-ES"/>
        </w:rPr>
        <w:t xml:space="preserve">En pacientes con síndromes </w:t>
      </w:r>
      <w:proofErr w:type="spellStart"/>
      <w:r w:rsidRPr="00AB33BE">
        <w:rPr>
          <w:color w:val="000000"/>
          <w:szCs w:val="22"/>
          <w:lang w:val="es-ES"/>
        </w:rPr>
        <w:t>talasémicos</w:t>
      </w:r>
      <w:proofErr w:type="spellEnd"/>
      <w:r w:rsidRPr="00AB33BE">
        <w:rPr>
          <w:color w:val="000000"/>
          <w:szCs w:val="22"/>
          <w:lang w:val="es-ES"/>
        </w:rPr>
        <w:t xml:space="preserve"> no dependientes de transfusiones y sobrecarga férrica, se evaluó el tratamiento con </w:t>
      </w:r>
      <w:proofErr w:type="spellStart"/>
      <w:r w:rsidR="00715A48" w:rsidRPr="00AB33BE">
        <w:rPr>
          <w:color w:val="000000"/>
          <w:szCs w:val="22"/>
          <w:lang w:val="es-ES"/>
        </w:rPr>
        <w:t>deferasirox</w:t>
      </w:r>
      <w:proofErr w:type="spellEnd"/>
      <w:r w:rsidR="00715A48" w:rsidRPr="00AB33BE">
        <w:rPr>
          <w:color w:val="000000"/>
          <w:szCs w:val="22"/>
          <w:lang w:val="es-ES"/>
        </w:rPr>
        <w:t xml:space="preserve"> comprimidos dispersables</w:t>
      </w:r>
      <w:r w:rsidRPr="00AB33BE">
        <w:rPr>
          <w:color w:val="000000"/>
          <w:szCs w:val="22"/>
          <w:lang w:val="es-ES"/>
        </w:rPr>
        <w:t xml:space="preserve"> en un ensayo controlado con placebo, doble ciego, aleatorizado, de 1 año de duración. El estudio comparó la eficacia de dos pautas diferentes de </w:t>
      </w:r>
      <w:proofErr w:type="spellStart"/>
      <w:r w:rsidRPr="00AB33BE">
        <w:rPr>
          <w:color w:val="000000"/>
          <w:szCs w:val="22"/>
          <w:lang w:val="es-ES"/>
        </w:rPr>
        <w:t>deferasirox</w:t>
      </w:r>
      <w:proofErr w:type="spellEnd"/>
      <w:r w:rsidR="00715A48" w:rsidRPr="00AB33BE">
        <w:rPr>
          <w:color w:val="000000"/>
          <w:szCs w:val="22"/>
          <w:lang w:val="es-ES"/>
        </w:rPr>
        <w:t xml:space="preserve"> comprimidos dispersables</w:t>
      </w:r>
      <w:r w:rsidRPr="00AB33BE">
        <w:rPr>
          <w:color w:val="000000"/>
          <w:szCs w:val="22"/>
          <w:lang w:val="es-ES"/>
        </w:rPr>
        <w:t xml:space="preserve"> (dosis iniciales de 5 y 10 mg/kg/día, 55 pacientes en cada </w:t>
      </w:r>
      <w:r w:rsidR="00773B29">
        <w:rPr>
          <w:color w:val="000000"/>
          <w:szCs w:val="22"/>
          <w:lang w:val="es-ES"/>
        </w:rPr>
        <w:t>grupo</w:t>
      </w:r>
      <w:r w:rsidRPr="00AB33BE">
        <w:rPr>
          <w:color w:val="000000"/>
          <w:szCs w:val="22"/>
          <w:lang w:val="es-ES"/>
        </w:rPr>
        <w:t xml:space="preserve">) y el correspondiente placebo (56 pacientes). El estudio incluyó 145 pacientes adultos y 21 pacientes pediátricos. El parámetro de eficacia primaria fue el cambio en la concentración de hierro hepática (CHH) entre el valor basal y el valor después de 12 meses de tratamiento. Uno de los parámetros de eficacia secundarios fue el cambio en el valor de ferritina sérica basal y el cuarto trimestre. A la dosis inicial de 10 mg/kg/día, </w:t>
      </w:r>
      <w:proofErr w:type="spellStart"/>
      <w:r w:rsidR="00F27858" w:rsidRPr="00AB33BE">
        <w:rPr>
          <w:color w:val="000000"/>
          <w:szCs w:val="22"/>
          <w:lang w:val="es-ES"/>
        </w:rPr>
        <w:t>deferasirox</w:t>
      </w:r>
      <w:proofErr w:type="spellEnd"/>
      <w:r w:rsidR="00F27858" w:rsidRPr="00AB33BE">
        <w:rPr>
          <w:color w:val="000000"/>
          <w:szCs w:val="22"/>
          <w:lang w:val="es-ES"/>
        </w:rPr>
        <w:t xml:space="preserve"> comprimidos dispersables</w:t>
      </w:r>
      <w:r w:rsidRPr="00AB33BE">
        <w:rPr>
          <w:color w:val="000000"/>
          <w:szCs w:val="22"/>
          <w:lang w:val="es-ES"/>
        </w:rPr>
        <w:t xml:space="preserve"> supuso reducciones en los indicadores de hierro corporal total. En promedio, la concentración de hierro hepático disminuyó 3,80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en pacientes tratados con </w:t>
      </w:r>
      <w:proofErr w:type="spellStart"/>
      <w:r w:rsidR="00F27858" w:rsidRPr="00AB33BE">
        <w:rPr>
          <w:color w:val="000000"/>
          <w:szCs w:val="22"/>
          <w:lang w:val="es-ES"/>
        </w:rPr>
        <w:t>deferasirox</w:t>
      </w:r>
      <w:proofErr w:type="spellEnd"/>
      <w:r w:rsidR="00F27858" w:rsidRPr="00AB33BE">
        <w:rPr>
          <w:color w:val="000000"/>
          <w:szCs w:val="22"/>
          <w:lang w:val="es-ES"/>
        </w:rPr>
        <w:t xml:space="preserve"> comprimidos dispersables</w:t>
      </w:r>
      <w:r w:rsidRPr="00AB33BE">
        <w:rPr>
          <w:color w:val="000000"/>
          <w:szCs w:val="22"/>
          <w:lang w:val="es-ES"/>
        </w:rPr>
        <w:t xml:space="preserve"> (dosis inicial 10 mg/kg/día) y aumentó 0,38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en pacientes tratados con placebo (p&lt;0,001). En promedio, la ferritina sérica disminuyó 222,0 µg/l en pacientes tratados con </w:t>
      </w:r>
      <w:proofErr w:type="spellStart"/>
      <w:r w:rsidR="00F27858" w:rsidRPr="00AB33BE">
        <w:rPr>
          <w:color w:val="000000"/>
          <w:szCs w:val="22"/>
          <w:lang w:val="es-ES"/>
        </w:rPr>
        <w:t>deferasirox</w:t>
      </w:r>
      <w:proofErr w:type="spellEnd"/>
      <w:r w:rsidR="00F27858" w:rsidRPr="00AB33BE">
        <w:rPr>
          <w:color w:val="000000"/>
          <w:szCs w:val="22"/>
          <w:lang w:val="es-ES"/>
        </w:rPr>
        <w:t xml:space="preserve"> comprimidos dispersables</w:t>
      </w:r>
      <w:r w:rsidRPr="00AB33BE">
        <w:rPr>
          <w:color w:val="000000"/>
          <w:szCs w:val="22"/>
          <w:lang w:val="es-ES"/>
        </w:rPr>
        <w:t xml:space="preserve"> (dosis inicial de 10 mg/kg/día) y aumentó 115 µg/l en pacientes tratados con placebo (p&lt;0,001).</w:t>
      </w:r>
    </w:p>
    <w:p w14:paraId="5AAC10C6" w14:textId="77777777" w:rsidR="005D3168" w:rsidRPr="00AB33BE" w:rsidRDefault="005D3168" w:rsidP="003E53E7">
      <w:pPr>
        <w:spacing w:line="240" w:lineRule="auto"/>
        <w:jc w:val="left"/>
        <w:rPr>
          <w:color w:val="000000"/>
          <w:szCs w:val="22"/>
          <w:lang w:val="es-ES"/>
        </w:rPr>
      </w:pPr>
    </w:p>
    <w:p w14:paraId="160C51CD" w14:textId="77777777" w:rsidR="005D3168" w:rsidRPr="00AB33BE" w:rsidRDefault="005D3168" w:rsidP="003E53E7">
      <w:pPr>
        <w:keepNext/>
        <w:tabs>
          <w:tab w:val="clear" w:pos="567"/>
        </w:tabs>
        <w:spacing w:line="240" w:lineRule="auto"/>
        <w:ind w:left="567" w:hanging="567"/>
        <w:jc w:val="left"/>
        <w:rPr>
          <w:b/>
          <w:color w:val="000000"/>
          <w:lang w:val="es-ES"/>
        </w:rPr>
      </w:pPr>
      <w:r w:rsidRPr="00AB33BE">
        <w:rPr>
          <w:b/>
          <w:color w:val="000000"/>
          <w:lang w:val="es-ES"/>
        </w:rPr>
        <w:t>5.2</w:t>
      </w:r>
      <w:r w:rsidRPr="00AB33BE">
        <w:rPr>
          <w:b/>
          <w:color w:val="000000"/>
          <w:lang w:val="es-ES"/>
        </w:rPr>
        <w:tab/>
        <w:t>Propiedades farmacocinéticas</w:t>
      </w:r>
    </w:p>
    <w:p w14:paraId="71AADF17" w14:textId="77777777" w:rsidR="005D3168" w:rsidRPr="00AB33BE" w:rsidRDefault="005D3168" w:rsidP="003E53E7">
      <w:pPr>
        <w:keepNext/>
        <w:tabs>
          <w:tab w:val="clear" w:pos="567"/>
        </w:tabs>
        <w:spacing w:line="240" w:lineRule="auto"/>
        <w:ind w:left="567" w:hanging="567"/>
        <w:jc w:val="left"/>
        <w:rPr>
          <w:color w:val="000000"/>
          <w:u w:val="single"/>
          <w:lang w:val="es-ES"/>
        </w:rPr>
      </w:pPr>
    </w:p>
    <w:p w14:paraId="433D6958" w14:textId="328AF304" w:rsidR="00F27858" w:rsidRPr="00AB33BE" w:rsidRDefault="007747B0" w:rsidP="003E53E7">
      <w:pPr>
        <w:tabs>
          <w:tab w:val="clear" w:pos="567"/>
        </w:tabs>
        <w:spacing w:line="240" w:lineRule="auto"/>
        <w:jc w:val="left"/>
        <w:rPr>
          <w:color w:val="000000"/>
          <w:szCs w:val="22"/>
          <w:lang w:val="es-ES"/>
        </w:rPr>
      </w:pPr>
      <w:r w:rsidRPr="00AB33BE">
        <w:rPr>
          <w:color w:val="000000"/>
          <w:szCs w:val="22"/>
          <w:lang w:val="es-ES"/>
        </w:rPr>
        <w:t xml:space="preserve">EXJADE comprimidos recubiertos con película </w:t>
      </w:r>
      <w:r w:rsidR="00BD1B42" w:rsidRPr="00AB33BE">
        <w:rPr>
          <w:color w:val="000000"/>
          <w:szCs w:val="22"/>
          <w:lang w:val="es-ES"/>
        </w:rPr>
        <w:t>muestra</w:t>
      </w:r>
      <w:r w:rsidRPr="00AB33BE">
        <w:rPr>
          <w:color w:val="000000"/>
          <w:szCs w:val="22"/>
          <w:lang w:val="es-ES"/>
        </w:rPr>
        <w:t xml:space="preserve"> una mayor biodisponibilidad que los comprimidos dispersables de EXJADE (ver sección 5.2). </w:t>
      </w:r>
      <w:r w:rsidR="00F95B7B" w:rsidRPr="00AB33BE">
        <w:rPr>
          <w:color w:val="000000"/>
          <w:szCs w:val="22"/>
          <w:lang w:val="es-ES"/>
        </w:rPr>
        <w:t xml:space="preserve">En condiciones de ayuno, tras </w:t>
      </w:r>
      <w:r w:rsidR="00BD1B42" w:rsidRPr="00AB33BE">
        <w:rPr>
          <w:color w:val="000000"/>
          <w:szCs w:val="22"/>
          <w:lang w:val="es-ES"/>
        </w:rPr>
        <w:t>el ajuste de</w:t>
      </w:r>
      <w:r w:rsidR="00F95B7B" w:rsidRPr="00AB33BE">
        <w:rPr>
          <w:color w:val="000000"/>
          <w:szCs w:val="22"/>
          <w:lang w:val="es-ES"/>
        </w:rPr>
        <w:t xml:space="preserve"> dosis</w:t>
      </w:r>
      <w:r w:rsidR="00BD1B42" w:rsidRPr="00AB33BE">
        <w:rPr>
          <w:color w:val="000000"/>
          <w:szCs w:val="22"/>
          <w:lang w:val="es-ES"/>
        </w:rPr>
        <w:t>,</w:t>
      </w:r>
      <w:r w:rsidR="00F95B7B" w:rsidRPr="00AB33BE">
        <w:rPr>
          <w:color w:val="000000"/>
          <w:szCs w:val="22"/>
          <w:lang w:val="es-ES"/>
        </w:rPr>
        <w:t xml:space="preserve"> </w:t>
      </w:r>
      <w:r w:rsidR="00BD1B42" w:rsidRPr="00AB33BE">
        <w:rPr>
          <w:color w:val="000000"/>
          <w:szCs w:val="22"/>
          <w:lang w:val="es-ES"/>
        </w:rPr>
        <w:t>los</w:t>
      </w:r>
      <w:r w:rsidR="00F95B7B" w:rsidRPr="00AB33BE">
        <w:rPr>
          <w:color w:val="000000"/>
          <w:szCs w:val="22"/>
          <w:lang w:val="es-ES"/>
        </w:rPr>
        <w:t xml:space="preserve"> comprimidos recubiertos con película (360 mg) fue</w:t>
      </w:r>
      <w:r w:rsidR="00BD1B42" w:rsidRPr="00AB33BE">
        <w:rPr>
          <w:color w:val="000000"/>
          <w:szCs w:val="22"/>
          <w:lang w:val="es-ES"/>
        </w:rPr>
        <w:t>ron</w:t>
      </w:r>
      <w:r w:rsidR="00F95B7B" w:rsidRPr="00AB33BE">
        <w:rPr>
          <w:color w:val="000000"/>
          <w:szCs w:val="22"/>
          <w:lang w:val="es-ES"/>
        </w:rPr>
        <w:t xml:space="preserve"> equivalente</w:t>
      </w:r>
      <w:r w:rsidR="00BD1B42" w:rsidRPr="00AB33BE">
        <w:rPr>
          <w:color w:val="000000"/>
          <w:szCs w:val="22"/>
          <w:lang w:val="es-ES"/>
        </w:rPr>
        <w:t>s</w:t>
      </w:r>
      <w:r w:rsidR="00F95B7B" w:rsidRPr="00AB33BE">
        <w:rPr>
          <w:color w:val="000000"/>
          <w:szCs w:val="22"/>
          <w:lang w:val="es-ES"/>
        </w:rPr>
        <w:t xml:space="preserve"> a EXJADE comprimidos dispersables (500 mg) </w:t>
      </w:r>
      <w:r w:rsidR="00522AC7" w:rsidRPr="00AB33BE">
        <w:rPr>
          <w:color w:val="000000"/>
          <w:szCs w:val="22"/>
          <w:lang w:val="es-ES"/>
        </w:rPr>
        <w:t>en lo que se refiere</w:t>
      </w:r>
      <w:r w:rsidR="00F95B7B" w:rsidRPr="00AB33BE">
        <w:rPr>
          <w:color w:val="000000"/>
          <w:szCs w:val="22"/>
          <w:lang w:val="es-ES"/>
        </w:rPr>
        <w:t xml:space="preserve"> al área media bajo la curva de tiempo de concentración plasmática (AUC). La </w:t>
      </w:r>
      <w:proofErr w:type="spellStart"/>
      <w:r w:rsidR="00F95B7B" w:rsidRPr="00AB33BE">
        <w:rPr>
          <w:szCs w:val="22"/>
          <w:lang w:val="es-ES"/>
        </w:rPr>
        <w:t>C</w:t>
      </w:r>
      <w:r w:rsidR="00F95B7B" w:rsidRPr="00AB33BE">
        <w:rPr>
          <w:szCs w:val="22"/>
          <w:vertAlign w:val="subscript"/>
          <w:lang w:val="es-ES"/>
        </w:rPr>
        <w:t>max</w:t>
      </w:r>
      <w:proofErr w:type="spellEnd"/>
      <w:r w:rsidR="00F95B7B" w:rsidRPr="00AB33BE">
        <w:rPr>
          <w:color w:val="000000"/>
          <w:szCs w:val="22"/>
          <w:lang w:val="es-ES"/>
        </w:rPr>
        <w:t xml:space="preserve"> incrementó un 30</w:t>
      </w:r>
      <w:r w:rsidR="00D7763D" w:rsidRPr="00AB33BE">
        <w:rPr>
          <w:color w:val="000000"/>
          <w:szCs w:val="22"/>
          <w:lang w:val="es-ES"/>
        </w:rPr>
        <w:t> </w:t>
      </w:r>
      <w:r w:rsidR="00F95B7B" w:rsidRPr="00AB33BE">
        <w:rPr>
          <w:color w:val="000000"/>
          <w:szCs w:val="22"/>
          <w:lang w:val="es-ES"/>
        </w:rPr>
        <w:t>% (90</w:t>
      </w:r>
      <w:r w:rsidR="00DF2E0C">
        <w:rPr>
          <w:color w:val="000000"/>
          <w:szCs w:val="22"/>
          <w:lang w:val="es-ES"/>
        </w:rPr>
        <w:t> </w:t>
      </w:r>
      <w:r w:rsidR="00F95B7B" w:rsidRPr="00AB33BE">
        <w:rPr>
          <w:color w:val="000000"/>
          <w:szCs w:val="22"/>
          <w:lang w:val="es-ES"/>
        </w:rPr>
        <w:t>% IC:</w:t>
      </w:r>
      <w:r w:rsidR="002F595B" w:rsidRPr="00AB33BE">
        <w:rPr>
          <w:color w:val="000000"/>
          <w:szCs w:val="22"/>
          <w:lang w:val="es-ES"/>
        </w:rPr>
        <w:t xml:space="preserve"> </w:t>
      </w:r>
      <w:r w:rsidR="00F95B7B" w:rsidRPr="00AB33BE">
        <w:rPr>
          <w:color w:val="000000"/>
          <w:szCs w:val="22"/>
          <w:lang w:val="es-ES"/>
        </w:rPr>
        <w:t>20,3</w:t>
      </w:r>
      <w:r w:rsidR="00D7763D" w:rsidRPr="00AB33BE">
        <w:rPr>
          <w:color w:val="000000"/>
          <w:szCs w:val="22"/>
          <w:lang w:val="es-ES"/>
        </w:rPr>
        <w:t> </w:t>
      </w:r>
      <w:r w:rsidR="00F95B7B" w:rsidRPr="00AB33BE">
        <w:rPr>
          <w:color w:val="000000"/>
          <w:szCs w:val="22"/>
          <w:lang w:val="es-ES"/>
        </w:rPr>
        <w:t>%-40,0</w:t>
      </w:r>
      <w:r w:rsidR="00D7763D" w:rsidRPr="00AB33BE">
        <w:rPr>
          <w:color w:val="000000"/>
          <w:szCs w:val="22"/>
          <w:lang w:val="es-ES"/>
        </w:rPr>
        <w:t> </w:t>
      </w:r>
      <w:r w:rsidR="00F95B7B" w:rsidRPr="00AB33BE">
        <w:rPr>
          <w:color w:val="000000"/>
          <w:szCs w:val="22"/>
          <w:lang w:val="es-ES"/>
        </w:rPr>
        <w:t xml:space="preserve">%); sin </w:t>
      </w:r>
      <w:r w:rsidR="00C22BC3" w:rsidRPr="00AB33BE">
        <w:rPr>
          <w:color w:val="000000"/>
          <w:szCs w:val="22"/>
          <w:lang w:val="es-ES"/>
        </w:rPr>
        <w:t>embargo,</w:t>
      </w:r>
      <w:r w:rsidR="00F95B7B" w:rsidRPr="00AB33BE">
        <w:rPr>
          <w:color w:val="000000"/>
          <w:szCs w:val="22"/>
          <w:lang w:val="es-ES"/>
        </w:rPr>
        <w:t xml:space="preserve"> el análisis de la exposición/respuesta clínica no reveló efectos clínicamente </w:t>
      </w:r>
      <w:r w:rsidR="008F391E" w:rsidRPr="00AB33BE">
        <w:rPr>
          <w:color w:val="000000"/>
          <w:szCs w:val="22"/>
          <w:lang w:val="es-ES"/>
        </w:rPr>
        <w:t xml:space="preserve">relevantes </w:t>
      </w:r>
      <w:r w:rsidR="00F95B7B" w:rsidRPr="00AB33BE">
        <w:rPr>
          <w:color w:val="000000"/>
          <w:szCs w:val="22"/>
          <w:lang w:val="es-ES"/>
        </w:rPr>
        <w:t>de tal incremento.</w:t>
      </w:r>
    </w:p>
    <w:p w14:paraId="25FF35B4" w14:textId="77777777" w:rsidR="00F27858" w:rsidRPr="00AB33BE" w:rsidRDefault="00F27858" w:rsidP="003E53E7">
      <w:pPr>
        <w:tabs>
          <w:tab w:val="clear" w:pos="567"/>
        </w:tabs>
        <w:spacing w:line="240" w:lineRule="auto"/>
        <w:jc w:val="left"/>
        <w:rPr>
          <w:color w:val="000000"/>
          <w:u w:val="single"/>
          <w:lang w:val="es-ES"/>
        </w:rPr>
      </w:pPr>
    </w:p>
    <w:p w14:paraId="4ABC00F9" w14:textId="77777777" w:rsidR="005D3168" w:rsidRPr="00AB33BE" w:rsidRDefault="005D3168" w:rsidP="003E53E7">
      <w:pPr>
        <w:keepNext/>
        <w:tabs>
          <w:tab w:val="clear" w:pos="567"/>
        </w:tabs>
        <w:spacing w:line="240" w:lineRule="auto"/>
        <w:ind w:left="567" w:hanging="567"/>
        <w:jc w:val="left"/>
        <w:rPr>
          <w:color w:val="000000"/>
          <w:u w:val="single"/>
          <w:lang w:val="es-ES"/>
        </w:rPr>
      </w:pPr>
      <w:r w:rsidRPr="00AB33BE">
        <w:rPr>
          <w:color w:val="000000"/>
          <w:u w:val="single"/>
          <w:lang w:val="es-ES"/>
        </w:rPr>
        <w:t>Absorción</w:t>
      </w:r>
    </w:p>
    <w:p w14:paraId="297E2E58" w14:textId="0B7F9385" w:rsidR="00E33733" w:rsidRPr="00AB33BE" w:rsidRDefault="005D3168"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w:t>
      </w:r>
      <w:r w:rsidR="00F95B7B" w:rsidRPr="00AB33BE">
        <w:rPr>
          <w:color w:val="000000"/>
          <w:sz w:val="22"/>
          <w:szCs w:val="22"/>
          <w:lang w:val="es-ES"/>
        </w:rPr>
        <w:t xml:space="preserve">(en comprimidos dispersables) </w:t>
      </w:r>
      <w:r w:rsidRPr="00AB33BE">
        <w:rPr>
          <w:color w:val="000000"/>
          <w:sz w:val="22"/>
          <w:szCs w:val="22"/>
          <w:lang w:val="es-ES"/>
        </w:rPr>
        <w:t>se absorbe después de la administración oral con un tiempo medio hasta la concentración plasmática máxima (</w:t>
      </w:r>
      <w:proofErr w:type="spellStart"/>
      <w:r w:rsidRPr="00AB33BE">
        <w:rPr>
          <w:color w:val="000000"/>
          <w:sz w:val="22"/>
          <w:szCs w:val="22"/>
          <w:lang w:val="es-ES"/>
        </w:rPr>
        <w:t>t</w:t>
      </w:r>
      <w:r w:rsidRPr="00AB33BE">
        <w:rPr>
          <w:color w:val="000000"/>
          <w:sz w:val="22"/>
          <w:szCs w:val="22"/>
          <w:vertAlign w:val="subscript"/>
          <w:lang w:val="es-ES"/>
        </w:rPr>
        <w:t>max</w:t>
      </w:r>
      <w:proofErr w:type="spellEnd"/>
      <w:r w:rsidRPr="00AB33BE">
        <w:rPr>
          <w:color w:val="000000"/>
          <w:sz w:val="22"/>
          <w:szCs w:val="22"/>
          <w:lang w:val="es-ES"/>
        </w:rPr>
        <w:t xml:space="preserve">) de unas 1,5 a 4 horas. La biodisponibilidad absoluta (AUC) de </w:t>
      </w:r>
      <w:proofErr w:type="spellStart"/>
      <w:r w:rsidRPr="00AB33BE">
        <w:rPr>
          <w:color w:val="000000"/>
          <w:sz w:val="22"/>
          <w:szCs w:val="22"/>
          <w:lang w:val="es-ES"/>
        </w:rPr>
        <w:t>deferasirox</w:t>
      </w:r>
      <w:proofErr w:type="spellEnd"/>
      <w:r w:rsidRPr="00AB33BE">
        <w:rPr>
          <w:color w:val="000000"/>
          <w:sz w:val="22"/>
          <w:szCs w:val="22"/>
          <w:lang w:val="es-ES"/>
        </w:rPr>
        <w:t xml:space="preserve"> </w:t>
      </w:r>
      <w:r w:rsidR="002F595B" w:rsidRPr="00AB33BE">
        <w:rPr>
          <w:color w:val="000000"/>
          <w:sz w:val="22"/>
          <w:szCs w:val="22"/>
          <w:lang w:val="es-ES"/>
        </w:rPr>
        <w:t>(en comprimidos dispersables)</w:t>
      </w:r>
      <w:r w:rsidRPr="00AB33BE">
        <w:rPr>
          <w:color w:val="000000"/>
          <w:sz w:val="22"/>
          <w:szCs w:val="22"/>
          <w:lang w:val="es-ES"/>
        </w:rPr>
        <w:t xml:space="preserve"> es de un 70</w:t>
      </w:r>
      <w:r w:rsidR="00D7763D" w:rsidRPr="00AB33BE">
        <w:rPr>
          <w:color w:val="000000"/>
          <w:sz w:val="22"/>
          <w:szCs w:val="22"/>
          <w:lang w:val="es-ES"/>
        </w:rPr>
        <w:t> </w:t>
      </w:r>
      <w:r w:rsidRPr="00AB33BE">
        <w:rPr>
          <w:color w:val="000000"/>
          <w:sz w:val="22"/>
          <w:szCs w:val="22"/>
          <w:lang w:val="es-ES"/>
        </w:rPr>
        <w:t xml:space="preserve">% respecto a la dosis intravenosa. </w:t>
      </w:r>
      <w:r w:rsidR="00E33733" w:rsidRPr="00AB33BE">
        <w:rPr>
          <w:color w:val="000000"/>
          <w:sz w:val="22"/>
          <w:szCs w:val="22"/>
          <w:lang w:val="es-ES"/>
        </w:rPr>
        <w:t xml:space="preserve">La biodisponibilidad absoluta de la formulación en comprimidos recubiertos con película no ha sido determinada. La biodisponibilidad de </w:t>
      </w:r>
      <w:proofErr w:type="spellStart"/>
      <w:r w:rsidR="00E33733" w:rsidRPr="00AB33BE">
        <w:rPr>
          <w:color w:val="000000"/>
          <w:sz w:val="22"/>
          <w:szCs w:val="22"/>
          <w:lang w:val="es-ES"/>
        </w:rPr>
        <w:t>deferasirox</w:t>
      </w:r>
      <w:proofErr w:type="spellEnd"/>
      <w:r w:rsidR="00E33733" w:rsidRPr="00AB33BE">
        <w:rPr>
          <w:color w:val="000000"/>
          <w:sz w:val="22"/>
          <w:szCs w:val="22"/>
          <w:lang w:val="es-ES"/>
        </w:rPr>
        <w:t xml:space="preserve"> en comprimidos recubiertos con película fue un 36</w:t>
      </w:r>
      <w:r w:rsidR="00D7763D" w:rsidRPr="00AB33BE">
        <w:rPr>
          <w:color w:val="000000"/>
          <w:sz w:val="22"/>
          <w:szCs w:val="22"/>
          <w:lang w:val="es-ES"/>
        </w:rPr>
        <w:t> </w:t>
      </w:r>
      <w:r w:rsidR="00E33733" w:rsidRPr="00AB33BE">
        <w:rPr>
          <w:color w:val="000000"/>
          <w:sz w:val="22"/>
          <w:szCs w:val="22"/>
          <w:lang w:val="es-ES"/>
        </w:rPr>
        <w:t>% mayor que los comprimidos dispersables.</w:t>
      </w:r>
    </w:p>
    <w:p w14:paraId="68C4B04C" w14:textId="77777777" w:rsidR="00E33733" w:rsidRPr="00AB33BE" w:rsidRDefault="00E33733" w:rsidP="003E53E7">
      <w:pPr>
        <w:pStyle w:val="Text"/>
        <w:spacing w:before="0"/>
        <w:jc w:val="left"/>
        <w:rPr>
          <w:color w:val="000000"/>
          <w:sz w:val="22"/>
          <w:szCs w:val="22"/>
          <w:lang w:val="es-ES"/>
        </w:rPr>
      </w:pPr>
    </w:p>
    <w:p w14:paraId="5CAC34A4" w14:textId="1799AD42" w:rsidR="00E33733" w:rsidRPr="00AB33BE" w:rsidRDefault="00E33733" w:rsidP="003E53E7">
      <w:pPr>
        <w:pStyle w:val="Text"/>
        <w:spacing w:before="0"/>
        <w:jc w:val="left"/>
        <w:rPr>
          <w:sz w:val="22"/>
          <w:szCs w:val="22"/>
          <w:lang w:val="es-ES"/>
        </w:rPr>
      </w:pPr>
      <w:r w:rsidRPr="00AB33BE">
        <w:rPr>
          <w:color w:val="000000"/>
          <w:sz w:val="22"/>
          <w:szCs w:val="22"/>
          <w:lang w:val="es-ES"/>
        </w:rPr>
        <w:t xml:space="preserve">Un estudio sobre el efecto de la comida </w:t>
      </w:r>
      <w:r w:rsidR="008F391E" w:rsidRPr="00AB33BE">
        <w:rPr>
          <w:color w:val="000000"/>
          <w:sz w:val="22"/>
          <w:szCs w:val="22"/>
          <w:lang w:val="es-ES"/>
        </w:rPr>
        <w:t>y</w:t>
      </w:r>
      <w:r w:rsidRPr="00AB33BE">
        <w:rPr>
          <w:color w:val="000000"/>
          <w:sz w:val="22"/>
          <w:szCs w:val="22"/>
          <w:lang w:val="es-ES"/>
        </w:rPr>
        <w:t xml:space="preserve"> la administración de los comprimidos recubiertos con película en </w:t>
      </w:r>
      <w:r w:rsidR="00303CD5" w:rsidRPr="00AB33BE">
        <w:rPr>
          <w:color w:val="000000"/>
          <w:sz w:val="22"/>
          <w:szCs w:val="22"/>
          <w:lang w:val="es-ES"/>
        </w:rPr>
        <w:t>v</w:t>
      </w:r>
      <w:r w:rsidRPr="00AB33BE">
        <w:rPr>
          <w:color w:val="000000"/>
          <w:sz w:val="22"/>
          <w:szCs w:val="22"/>
          <w:lang w:val="es-ES"/>
        </w:rPr>
        <w:t xml:space="preserve">oluntarios sanos en condiciones de ayunas y con </w:t>
      </w:r>
      <w:r w:rsidR="00303CD5" w:rsidRPr="00AB33BE">
        <w:rPr>
          <w:color w:val="000000"/>
          <w:sz w:val="22"/>
          <w:szCs w:val="22"/>
          <w:lang w:val="es-ES"/>
        </w:rPr>
        <w:t xml:space="preserve">comida con </w:t>
      </w:r>
      <w:r w:rsidRPr="00AB33BE">
        <w:rPr>
          <w:color w:val="000000"/>
          <w:sz w:val="22"/>
          <w:szCs w:val="22"/>
          <w:lang w:val="es-ES"/>
        </w:rPr>
        <w:t>poc</w:t>
      </w:r>
      <w:r w:rsidR="00303CD5" w:rsidRPr="00AB33BE">
        <w:rPr>
          <w:color w:val="000000"/>
          <w:sz w:val="22"/>
          <w:szCs w:val="22"/>
          <w:lang w:val="es-ES"/>
        </w:rPr>
        <w:t>a</w:t>
      </w:r>
      <w:r w:rsidRPr="00AB33BE">
        <w:rPr>
          <w:color w:val="000000"/>
          <w:sz w:val="22"/>
          <w:szCs w:val="22"/>
          <w:lang w:val="es-ES"/>
        </w:rPr>
        <w:t xml:space="preserve"> gras</w:t>
      </w:r>
      <w:r w:rsidR="00303CD5" w:rsidRPr="00AB33BE">
        <w:rPr>
          <w:color w:val="000000"/>
          <w:sz w:val="22"/>
          <w:szCs w:val="22"/>
          <w:lang w:val="es-ES"/>
        </w:rPr>
        <w:t>a</w:t>
      </w:r>
      <w:r w:rsidRPr="00AB33BE">
        <w:rPr>
          <w:color w:val="000000"/>
          <w:sz w:val="22"/>
          <w:szCs w:val="22"/>
          <w:lang w:val="es-ES"/>
        </w:rPr>
        <w:t xml:space="preserve"> (</w:t>
      </w:r>
      <w:r w:rsidR="00303CD5" w:rsidRPr="00AB33BE">
        <w:rPr>
          <w:color w:val="000000"/>
          <w:sz w:val="22"/>
          <w:szCs w:val="22"/>
          <w:lang w:val="es-ES"/>
        </w:rPr>
        <w:t xml:space="preserve">contenido graso </w:t>
      </w:r>
      <w:r w:rsidRPr="00AB33BE">
        <w:rPr>
          <w:color w:val="000000"/>
          <w:sz w:val="22"/>
          <w:szCs w:val="22"/>
          <w:lang w:val="es-ES"/>
        </w:rPr>
        <w:t>&lt;10</w:t>
      </w:r>
      <w:r w:rsidR="00D7763D" w:rsidRPr="00AB33BE">
        <w:rPr>
          <w:color w:val="000000"/>
          <w:sz w:val="22"/>
          <w:szCs w:val="22"/>
          <w:lang w:val="es-ES"/>
        </w:rPr>
        <w:t> </w:t>
      </w:r>
      <w:r w:rsidRPr="00AB33BE">
        <w:rPr>
          <w:color w:val="000000"/>
          <w:sz w:val="22"/>
          <w:szCs w:val="22"/>
          <w:lang w:val="es-ES"/>
        </w:rPr>
        <w:t xml:space="preserve">% de </w:t>
      </w:r>
      <w:r w:rsidR="00303CD5" w:rsidRPr="00AB33BE">
        <w:rPr>
          <w:color w:val="000000"/>
          <w:sz w:val="22"/>
          <w:szCs w:val="22"/>
          <w:lang w:val="es-ES"/>
        </w:rPr>
        <w:t xml:space="preserve">las </w:t>
      </w:r>
      <w:r w:rsidRPr="00AB33BE">
        <w:rPr>
          <w:color w:val="000000"/>
          <w:sz w:val="22"/>
          <w:szCs w:val="22"/>
          <w:lang w:val="es-ES"/>
        </w:rPr>
        <w:t>calorías)</w:t>
      </w:r>
      <w:r w:rsidR="00303CD5" w:rsidRPr="00AB33BE">
        <w:rPr>
          <w:color w:val="000000"/>
          <w:sz w:val="22"/>
          <w:szCs w:val="22"/>
          <w:lang w:val="es-ES"/>
        </w:rPr>
        <w:t xml:space="preserve"> o con mucha grasa (contenido graso &gt;</w:t>
      </w:r>
      <w:r w:rsidR="00D7763D" w:rsidRPr="00AB33BE">
        <w:rPr>
          <w:color w:val="000000"/>
          <w:sz w:val="22"/>
          <w:szCs w:val="22"/>
          <w:lang w:val="es-ES"/>
        </w:rPr>
        <w:t> </w:t>
      </w:r>
      <w:r w:rsidR="00303CD5" w:rsidRPr="00AB33BE">
        <w:rPr>
          <w:color w:val="000000"/>
          <w:sz w:val="22"/>
          <w:szCs w:val="22"/>
          <w:lang w:val="es-ES"/>
        </w:rPr>
        <w:t>50</w:t>
      </w:r>
      <w:r w:rsidR="00D7763D" w:rsidRPr="00AB33BE">
        <w:rPr>
          <w:color w:val="000000"/>
          <w:sz w:val="22"/>
          <w:szCs w:val="22"/>
          <w:lang w:val="es-ES"/>
        </w:rPr>
        <w:t> </w:t>
      </w:r>
      <w:r w:rsidR="00303CD5" w:rsidRPr="00AB33BE">
        <w:rPr>
          <w:color w:val="000000"/>
          <w:sz w:val="22"/>
          <w:szCs w:val="22"/>
          <w:lang w:val="es-ES"/>
        </w:rPr>
        <w:t xml:space="preserve">% de las calorías) indicó que el AUC y la </w:t>
      </w:r>
      <w:proofErr w:type="spellStart"/>
      <w:r w:rsidR="00303CD5" w:rsidRPr="00AB33BE">
        <w:rPr>
          <w:sz w:val="22"/>
          <w:szCs w:val="22"/>
          <w:lang w:val="es-ES"/>
        </w:rPr>
        <w:t>C</w:t>
      </w:r>
      <w:r w:rsidR="00303CD5" w:rsidRPr="00AB33BE">
        <w:rPr>
          <w:sz w:val="22"/>
          <w:szCs w:val="22"/>
          <w:vertAlign w:val="subscript"/>
          <w:lang w:val="es-ES"/>
        </w:rPr>
        <w:t>max</w:t>
      </w:r>
      <w:proofErr w:type="spellEnd"/>
      <w:r w:rsidR="00303CD5" w:rsidRPr="00AB33BE">
        <w:rPr>
          <w:sz w:val="22"/>
          <w:szCs w:val="22"/>
          <w:vertAlign w:val="subscript"/>
          <w:lang w:val="es-ES"/>
        </w:rPr>
        <w:t xml:space="preserve"> </w:t>
      </w:r>
      <w:r w:rsidR="00303CD5" w:rsidRPr="00AB33BE">
        <w:rPr>
          <w:sz w:val="22"/>
          <w:szCs w:val="22"/>
          <w:lang w:val="es-ES"/>
        </w:rPr>
        <w:t xml:space="preserve">disminuyeron ligeramente tras una comida </w:t>
      </w:r>
      <w:r w:rsidR="00763B88" w:rsidRPr="00AB33BE">
        <w:rPr>
          <w:sz w:val="22"/>
          <w:szCs w:val="22"/>
          <w:lang w:val="es-ES"/>
        </w:rPr>
        <w:t>con un contenido bajo</w:t>
      </w:r>
      <w:r w:rsidR="00303CD5" w:rsidRPr="00AB33BE">
        <w:rPr>
          <w:sz w:val="22"/>
          <w:szCs w:val="22"/>
          <w:lang w:val="es-ES"/>
        </w:rPr>
        <w:t xml:space="preserve"> en grasas (en un 11</w:t>
      </w:r>
      <w:r w:rsidR="00D7763D" w:rsidRPr="00AB33BE">
        <w:rPr>
          <w:color w:val="000000"/>
          <w:sz w:val="22"/>
          <w:szCs w:val="22"/>
          <w:lang w:val="es-ES"/>
        </w:rPr>
        <w:t> </w:t>
      </w:r>
      <w:r w:rsidR="00303CD5" w:rsidRPr="00AB33BE">
        <w:rPr>
          <w:sz w:val="22"/>
          <w:szCs w:val="22"/>
          <w:lang w:val="es-ES"/>
        </w:rPr>
        <w:t>% y 16</w:t>
      </w:r>
      <w:r w:rsidR="00D7763D" w:rsidRPr="00AB33BE">
        <w:rPr>
          <w:color w:val="000000"/>
          <w:sz w:val="22"/>
          <w:szCs w:val="22"/>
          <w:lang w:val="es-ES"/>
        </w:rPr>
        <w:t> </w:t>
      </w:r>
      <w:r w:rsidR="00303CD5" w:rsidRPr="00AB33BE">
        <w:rPr>
          <w:sz w:val="22"/>
          <w:szCs w:val="22"/>
          <w:lang w:val="es-ES"/>
        </w:rPr>
        <w:t>% respectivamente). Tras una comida rica en grasas, el AUC y</w:t>
      </w:r>
      <w:r w:rsidR="00303CD5" w:rsidRPr="00AB33BE">
        <w:rPr>
          <w:color w:val="000000"/>
          <w:sz w:val="22"/>
          <w:szCs w:val="22"/>
          <w:lang w:val="es-ES"/>
        </w:rPr>
        <w:t xml:space="preserve"> la </w:t>
      </w:r>
      <w:proofErr w:type="spellStart"/>
      <w:r w:rsidR="00303CD5" w:rsidRPr="00AB33BE">
        <w:rPr>
          <w:sz w:val="22"/>
          <w:szCs w:val="22"/>
          <w:lang w:val="es-ES"/>
        </w:rPr>
        <w:t>C</w:t>
      </w:r>
      <w:r w:rsidR="00303CD5" w:rsidRPr="00AB33BE">
        <w:rPr>
          <w:sz w:val="22"/>
          <w:szCs w:val="22"/>
          <w:vertAlign w:val="subscript"/>
          <w:lang w:val="es-ES"/>
        </w:rPr>
        <w:t>max</w:t>
      </w:r>
      <w:proofErr w:type="spellEnd"/>
      <w:r w:rsidR="00303CD5" w:rsidRPr="00AB33BE">
        <w:rPr>
          <w:sz w:val="22"/>
          <w:szCs w:val="22"/>
          <w:lang w:val="es-ES"/>
        </w:rPr>
        <w:t xml:space="preserve"> </w:t>
      </w:r>
      <w:r w:rsidR="008F391E" w:rsidRPr="00AB33BE">
        <w:rPr>
          <w:sz w:val="22"/>
          <w:szCs w:val="22"/>
          <w:lang w:val="es-ES"/>
        </w:rPr>
        <w:t xml:space="preserve">aumentó </w:t>
      </w:r>
      <w:r w:rsidR="00303CD5" w:rsidRPr="00AB33BE">
        <w:rPr>
          <w:sz w:val="22"/>
          <w:szCs w:val="22"/>
          <w:lang w:val="es-ES"/>
        </w:rPr>
        <w:t>(en 16</w:t>
      </w:r>
      <w:r w:rsidR="00D7763D" w:rsidRPr="00AB33BE">
        <w:rPr>
          <w:color w:val="000000"/>
          <w:sz w:val="22"/>
          <w:szCs w:val="22"/>
          <w:lang w:val="es-ES"/>
        </w:rPr>
        <w:t> </w:t>
      </w:r>
      <w:r w:rsidR="00303CD5" w:rsidRPr="00AB33BE">
        <w:rPr>
          <w:sz w:val="22"/>
          <w:szCs w:val="22"/>
          <w:lang w:val="es-ES"/>
        </w:rPr>
        <w:t>% y 29</w:t>
      </w:r>
      <w:r w:rsidR="00D7763D" w:rsidRPr="00AB33BE">
        <w:rPr>
          <w:color w:val="000000"/>
          <w:sz w:val="22"/>
          <w:szCs w:val="22"/>
          <w:lang w:val="es-ES"/>
        </w:rPr>
        <w:t> </w:t>
      </w:r>
      <w:r w:rsidR="00303CD5" w:rsidRPr="00AB33BE">
        <w:rPr>
          <w:sz w:val="22"/>
          <w:szCs w:val="22"/>
          <w:lang w:val="es-ES"/>
        </w:rPr>
        <w:t xml:space="preserve">% respectivamente). Los aumentos en la </w:t>
      </w:r>
      <w:proofErr w:type="spellStart"/>
      <w:r w:rsidR="00303CD5" w:rsidRPr="00AB33BE">
        <w:rPr>
          <w:sz w:val="22"/>
          <w:szCs w:val="22"/>
          <w:lang w:val="es-ES"/>
        </w:rPr>
        <w:t>C</w:t>
      </w:r>
      <w:r w:rsidR="00303CD5" w:rsidRPr="00AB33BE">
        <w:rPr>
          <w:sz w:val="22"/>
          <w:szCs w:val="22"/>
          <w:vertAlign w:val="subscript"/>
          <w:lang w:val="es-ES"/>
        </w:rPr>
        <w:t>max</w:t>
      </w:r>
      <w:proofErr w:type="spellEnd"/>
      <w:r w:rsidR="00303CD5" w:rsidRPr="00AB33BE">
        <w:rPr>
          <w:sz w:val="22"/>
          <w:szCs w:val="22"/>
          <w:lang w:val="es-ES"/>
        </w:rPr>
        <w:t xml:space="preserve"> </w:t>
      </w:r>
      <w:r w:rsidR="00CA7D3F" w:rsidRPr="00AB33BE">
        <w:rPr>
          <w:sz w:val="22"/>
          <w:szCs w:val="22"/>
          <w:lang w:val="es-ES"/>
        </w:rPr>
        <w:t>pudieron deberse a los efectos aditivos de</w:t>
      </w:r>
      <w:r w:rsidR="00303CD5" w:rsidRPr="00AB33BE">
        <w:rPr>
          <w:sz w:val="22"/>
          <w:szCs w:val="22"/>
          <w:lang w:val="es-ES"/>
        </w:rPr>
        <w:t>l cambio de formulación y al efe</w:t>
      </w:r>
      <w:r w:rsidR="00CA7D3F" w:rsidRPr="00AB33BE">
        <w:rPr>
          <w:sz w:val="22"/>
          <w:szCs w:val="22"/>
          <w:lang w:val="es-ES"/>
        </w:rPr>
        <w:t>cto de la comida rica en grasas, por lo que se recomienda que los comprimidos recubiertos con película se tomen con el estómago vacío o co</w:t>
      </w:r>
      <w:r w:rsidR="00763B88" w:rsidRPr="00AB33BE">
        <w:rPr>
          <w:sz w:val="22"/>
          <w:szCs w:val="22"/>
          <w:lang w:val="es-ES"/>
        </w:rPr>
        <w:t>n</w:t>
      </w:r>
      <w:r w:rsidR="00CA7D3F" w:rsidRPr="00AB33BE">
        <w:rPr>
          <w:sz w:val="22"/>
          <w:szCs w:val="22"/>
          <w:lang w:val="es-ES"/>
        </w:rPr>
        <w:t xml:space="preserve"> una comida</w:t>
      </w:r>
      <w:r w:rsidR="00763B88" w:rsidRPr="00AB33BE">
        <w:rPr>
          <w:sz w:val="22"/>
          <w:szCs w:val="22"/>
          <w:lang w:val="es-ES"/>
        </w:rPr>
        <w:t xml:space="preserve"> </w:t>
      </w:r>
      <w:r w:rsidR="00CA7D3F" w:rsidRPr="00AB33BE">
        <w:rPr>
          <w:sz w:val="22"/>
          <w:szCs w:val="22"/>
          <w:lang w:val="es-ES"/>
        </w:rPr>
        <w:t>ligera.</w:t>
      </w:r>
    </w:p>
    <w:p w14:paraId="556C5A08" w14:textId="77777777" w:rsidR="005D3168" w:rsidRPr="00AB33BE" w:rsidRDefault="005D3168" w:rsidP="003E53E7">
      <w:pPr>
        <w:pStyle w:val="Text"/>
        <w:spacing w:before="0"/>
        <w:jc w:val="left"/>
        <w:rPr>
          <w:color w:val="000000"/>
          <w:sz w:val="22"/>
          <w:szCs w:val="22"/>
          <w:lang w:val="es-ES"/>
        </w:rPr>
      </w:pPr>
    </w:p>
    <w:p w14:paraId="38C6D8AC" w14:textId="77777777" w:rsidR="005D3168" w:rsidRPr="00AB33BE" w:rsidRDefault="005D3168" w:rsidP="003E53E7">
      <w:pPr>
        <w:keepNext/>
        <w:tabs>
          <w:tab w:val="clear" w:pos="567"/>
        </w:tabs>
        <w:spacing w:line="240" w:lineRule="auto"/>
        <w:ind w:left="567" w:hanging="567"/>
        <w:jc w:val="left"/>
        <w:rPr>
          <w:color w:val="000000"/>
          <w:szCs w:val="22"/>
          <w:lang w:val="es-ES"/>
        </w:rPr>
      </w:pPr>
      <w:r w:rsidRPr="00AB33BE">
        <w:rPr>
          <w:color w:val="000000"/>
          <w:u w:val="single"/>
          <w:lang w:val="es-ES"/>
        </w:rPr>
        <w:t>Distribución</w:t>
      </w:r>
    </w:p>
    <w:p w14:paraId="3F730A50" w14:textId="0C5B741E" w:rsidR="005D3168" w:rsidRPr="00AB33BE" w:rsidRDefault="005D3168"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se fija en una alta proporción (99</w:t>
      </w:r>
      <w:r w:rsidR="00D7763D" w:rsidRPr="00AB33BE">
        <w:rPr>
          <w:color w:val="000000"/>
          <w:sz w:val="22"/>
          <w:szCs w:val="22"/>
          <w:lang w:val="es-ES"/>
        </w:rPr>
        <w:t> </w:t>
      </w:r>
      <w:r w:rsidRPr="00AB33BE">
        <w:rPr>
          <w:color w:val="000000"/>
          <w:sz w:val="22"/>
          <w:szCs w:val="22"/>
          <w:lang w:val="es-ES"/>
        </w:rPr>
        <w:t>%) a las proteínas plasmáticas, casi exclusivamente a la albúmina sérica, y tiene un volumen de distribución pequeño de aproximadamente 14 litros en adultos.</w:t>
      </w:r>
    </w:p>
    <w:p w14:paraId="3B5F7202" w14:textId="77777777" w:rsidR="005D3168" w:rsidRPr="00AB33BE" w:rsidRDefault="005D3168" w:rsidP="003E53E7">
      <w:pPr>
        <w:pStyle w:val="Text"/>
        <w:spacing w:before="0"/>
        <w:jc w:val="left"/>
        <w:rPr>
          <w:color w:val="000000"/>
          <w:sz w:val="22"/>
          <w:szCs w:val="22"/>
          <w:lang w:val="es-ES"/>
        </w:rPr>
      </w:pPr>
    </w:p>
    <w:p w14:paraId="57A5937D" w14:textId="77777777" w:rsidR="005D3168" w:rsidRPr="00AB33BE" w:rsidRDefault="005D3168" w:rsidP="003E53E7">
      <w:pPr>
        <w:keepNext/>
        <w:tabs>
          <w:tab w:val="clear" w:pos="567"/>
        </w:tabs>
        <w:spacing w:line="240" w:lineRule="auto"/>
        <w:ind w:left="567" w:hanging="567"/>
        <w:jc w:val="left"/>
        <w:rPr>
          <w:color w:val="000000"/>
          <w:szCs w:val="22"/>
          <w:lang w:val="es-ES"/>
        </w:rPr>
      </w:pPr>
      <w:r w:rsidRPr="00AB33BE">
        <w:rPr>
          <w:color w:val="000000"/>
          <w:u w:val="single"/>
          <w:lang w:val="es-ES"/>
        </w:rPr>
        <w:t>Biotransformación</w:t>
      </w:r>
    </w:p>
    <w:p w14:paraId="0617F74F" w14:textId="2363E68F"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 principal vía de metabolización del </w:t>
      </w:r>
      <w:proofErr w:type="spellStart"/>
      <w:r w:rsidRPr="00AB33BE">
        <w:rPr>
          <w:color w:val="000000"/>
          <w:sz w:val="22"/>
          <w:szCs w:val="22"/>
          <w:lang w:val="es-ES"/>
        </w:rPr>
        <w:t>deferasirox</w:t>
      </w:r>
      <w:proofErr w:type="spellEnd"/>
      <w:r w:rsidRPr="00AB33BE">
        <w:rPr>
          <w:color w:val="000000"/>
          <w:sz w:val="22"/>
          <w:szCs w:val="22"/>
          <w:lang w:val="es-ES"/>
        </w:rPr>
        <w:t xml:space="preserve"> es la </w:t>
      </w:r>
      <w:proofErr w:type="spellStart"/>
      <w:r w:rsidRPr="00AB33BE">
        <w:rPr>
          <w:color w:val="000000"/>
          <w:sz w:val="22"/>
          <w:szCs w:val="22"/>
          <w:lang w:val="es-ES"/>
        </w:rPr>
        <w:t>glucuronidación</w:t>
      </w:r>
      <w:proofErr w:type="spellEnd"/>
      <w:r w:rsidRPr="00AB33BE">
        <w:rPr>
          <w:color w:val="000000"/>
          <w:sz w:val="22"/>
          <w:szCs w:val="22"/>
          <w:lang w:val="es-ES"/>
        </w:rPr>
        <w:t xml:space="preserve">, con una posterior excreción biliar. Es probable que se produzca una </w:t>
      </w:r>
      <w:proofErr w:type="spellStart"/>
      <w:r w:rsidRPr="00AB33BE">
        <w:rPr>
          <w:color w:val="000000"/>
          <w:sz w:val="22"/>
          <w:szCs w:val="22"/>
          <w:lang w:val="es-ES"/>
        </w:rPr>
        <w:t>desconjugación</w:t>
      </w:r>
      <w:proofErr w:type="spellEnd"/>
      <w:r w:rsidRPr="00AB33BE">
        <w:rPr>
          <w:color w:val="000000"/>
          <w:sz w:val="22"/>
          <w:szCs w:val="22"/>
          <w:lang w:val="es-ES"/>
        </w:rPr>
        <w:t xml:space="preserve"> de los </w:t>
      </w:r>
      <w:proofErr w:type="spellStart"/>
      <w:r w:rsidRPr="00AB33BE">
        <w:rPr>
          <w:color w:val="000000"/>
          <w:sz w:val="22"/>
          <w:szCs w:val="22"/>
          <w:lang w:val="es-ES"/>
        </w:rPr>
        <w:t>glucuronidatos</w:t>
      </w:r>
      <w:proofErr w:type="spellEnd"/>
      <w:r w:rsidRPr="00AB33BE">
        <w:rPr>
          <w:color w:val="000000"/>
          <w:sz w:val="22"/>
          <w:szCs w:val="22"/>
          <w:lang w:val="es-ES"/>
        </w:rPr>
        <w:t xml:space="preserve"> en el intestino y su posterior reabsorción (ciclo enterohepático): en un estudio en voluntarios sanos, la administración de colestiramina después de una dosis única de </w:t>
      </w:r>
      <w:proofErr w:type="spellStart"/>
      <w:r w:rsidRPr="00AB33BE">
        <w:rPr>
          <w:color w:val="000000"/>
          <w:sz w:val="22"/>
          <w:szCs w:val="22"/>
          <w:lang w:val="es-ES"/>
        </w:rPr>
        <w:t>deferasirox</w:t>
      </w:r>
      <w:proofErr w:type="spellEnd"/>
      <w:r w:rsidRPr="00AB33BE">
        <w:rPr>
          <w:color w:val="000000"/>
          <w:sz w:val="22"/>
          <w:szCs w:val="22"/>
          <w:lang w:val="es-ES"/>
        </w:rPr>
        <w:t xml:space="preserve"> supuso una disminución de un 45</w:t>
      </w:r>
      <w:r w:rsidR="00D7763D" w:rsidRPr="00AB33BE">
        <w:rPr>
          <w:color w:val="000000"/>
          <w:sz w:val="22"/>
          <w:szCs w:val="22"/>
          <w:lang w:val="es-ES"/>
        </w:rPr>
        <w:t> </w:t>
      </w:r>
      <w:r w:rsidRPr="00AB33BE">
        <w:rPr>
          <w:color w:val="000000"/>
          <w:sz w:val="22"/>
          <w:szCs w:val="22"/>
          <w:lang w:val="es-ES"/>
        </w:rPr>
        <w:t xml:space="preserve">% en la exposición a </w:t>
      </w:r>
      <w:proofErr w:type="spellStart"/>
      <w:r w:rsidRPr="00AB33BE">
        <w:rPr>
          <w:color w:val="000000"/>
          <w:sz w:val="22"/>
          <w:szCs w:val="22"/>
          <w:lang w:val="es-ES"/>
        </w:rPr>
        <w:t>deferasirox</w:t>
      </w:r>
      <w:proofErr w:type="spellEnd"/>
      <w:r w:rsidRPr="00AB33BE">
        <w:rPr>
          <w:color w:val="000000"/>
          <w:sz w:val="22"/>
          <w:szCs w:val="22"/>
          <w:lang w:val="es-ES"/>
        </w:rPr>
        <w:t xml:space="preserve"> (AUC).</w:t>
      </w:r>
    </w:p>
    <w:p w14:paraId="60773D75" w14:textId="77777777" w:rsidR="005D3168" w:rsidRPr="00AB33BE" w:rsidRDefault="005D3168" w:rsidP="003E53E7">
      <w:pPr>
        <w:pStyle w:val="Text"/>
        <w:spacing w:before="0"/>
        <w:jc w:val="left"/>
        <w:rPr>
          <w:color w:val="000000"/>
          <w:sz w:val="22"/>
          <w:szCs w:val="22"/>
          <w:lang w:val="es-ES"/>
        </w:rPr>
      </w:pPr>
    </w:p>
    <w:p w14:paraId="597D8E57" w14:textId="39963A3F" w:rsidR="005D3168" w:rsidRPr="00AB33BE" w:rsidRDefault="005D3168"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se </w:t>
      </w:r>
      <w:proofErr w:type="spellStart"/>
      <w:r w:rsidRPr="00AB33BE">
        <w:rPr>
          <w:color w:val="000000"/>
          <w:sz w:val="22"/>
          <w:szCs w:val="22"/>
          <w:lang w:val="es-ES"/>
        </w:rPr>
        <w:t>glucuronida</w:t>
      </w:r>
      <w:proofErr w:type="spellEnd"/>
      <w:r w:rsidRPr="00AB33BE">
        <w:rPr>
          <w:color w:val="000000"/>
          <w:sz w:val="22"/>
          <w:szCs w:val="22"/>
          <w:lang w:val="es-ES"/>
        </w:rPr>
        <w:t xml:space="preserve"> principalmente por UGT1A1 y en menor medida por UGT1A3. El metabolismo de </w:t>
      </w:r>
      <w:proofErr w:type="spellStart"/>
      <w:r w:rsidRPr="00AB33BE">
        <w:rPr>
          <w:color w:val="000000"/>
          <w:sz w:val="22"/>
          <w:szCs w:val="22"/>
          <w:lang w:val="es-ES"/>
        </w:rPr>
        <w:t>deferasirox</w:t>
      </w:r>
      <w:proofErr w:type="spellEnd"/>
      <w:r w:rsidRPr="00AB33BE">
        <w:rPr>
          <w:color w:val="000000"/>
          <w:sz w:val="22"/>
          <w:szCs w:val="22"/>
          <w:lang w:val="es-ES"/>
        </w:rPr>
        <w:t xml:space="preserve"> catalizado por CYP450 (oxidativo) parece ser menor en humanos (un </w:t>
      </w:r>
      <w:r w:rsidRPr="00AB33BE">
        <w:rPr>
          <w:color w:val="000000"/>
          <w:sz w:val="22"/>
          <w:szCs w:val="22"/>
          <w:lang w:val="es-ES"/>
        </w:rPr>
        <w:lastRenderedPageBreak/>
        <w:t>8</w:t>
      </w:r>
      <w:r w:rsidR="00CA7362" w:rsidRPr="00AB33BE">
        <w:rPr>
          <w:color w:val="000000"/>
          <w:sz w:val="22"/>
          <w:szCs w:val="22"/>
          <w:lang w:val="es-ES"/>
        </w:rPr>
        <w:t> </w:t>
      </w:r>
      <w:r w:rsidRPr="00AB33BE">
        <w:rPr>
          <w:color w:val="000000"/>
          <w:sz w:val="22"/>
          <w:szCs w:val="22"/>
          <w:lang w:val="es-ES"/>
        </w:rPr>
        <w:t xml:space="preserve">%). No se ha observado una inhibición del metabolismo de </w:t>
      </w:r>
      <w:proofErr w:type="spellStart"/>
      <w:r w:rsidRPr="00AB33BE">
        <w:rPr>
          <w:color w:val="000000"/>
          <w:sz w:val="22"/>
          <w:szCs w:val="22"/>
          <w:lang w:val="es-ES"/>
        </w:rPr>
        <w:t>deferasirox</w:t>
      </w:r>
      <w:proofErr w:type="spellEnd"/>
      <w:r w:rsidRPr="00AB33BE">
        <w:rPr>
          <w:color w:val="000000"/>
          <w:sz w:val="22"/>
          <w:szCs w:val="22"/>
          <w:lang w:val="es-ES"/>
        </w:rPr>
        <w:t xml:space="preserve"> por la </w:t>
      </w:r>
      <w:proofErr w:type="spellStart"/>
      <w:r w:rsidRPr="00AB33BE">
        <w:rPr>
          <w:color w:val="000000"/>
          <w:sz w:val="22"/>
          <w:szCs w:val="22"/>
          <w:lang w:val="es-ES"/>
        </w:rPr>
        <w:t>hidroxiurea</w:t>
      </w:r>
      <w:proofErr w:type="spellEnd"/>
      <w:r w:rsidRPr="00AB33BE">
        <w:rPr>
          <w:color w:val="000000"/>
          <w:sz w:val="22"/>
          <w:szCs w:val="22"/>
          <w:lang w:val="es-ES"/>
        </w:rPr>
        <w:t xml:space="preserve"> </w:t>
      </w:r>
      <w:r w:rsidRPr="00AB33BE">
        <w:rPr>
          <w:i/>
          <w:iCs/>
          <w:color w:val="000000"/>
          <w:sz w:val="22"/>
          <w:szCs w:val="22"/>
          <w:lang w:val="es-ES"/>
        </w:rPr>
        <w:t>in vitro</w:t>
      </w:r>
      <w:r w:rsidRPr="00AB33BE">
        <w:rPr>
          <w:color w:val="000000"/>
          <w:sz w:val="22"/>
          <w:szCs w:val="22"/>
          <w:lang w:val="es-ES"/>
        </w:rPr>
        <w:t>.</w:t>
      </w:r>
    </w:p>
    <w:p w14:paraId="40CA7B78" w14:textId="77777777" w:rsidR="005D3168" w:rsidRPr="00AB33BE" w:rsidRDefault="005D3168" w:rsidP="003E53E7">
      <w:pPr>
        <w:pStyle w:val="Text"/>
        <w:spacing w:before="0"/>
        <w:jc w:val="left"/>
        <w:rPr>
          <w:color w:val="000000"/>
          <w:sz w:val="22"/>
          <w:szCs w:val="22"/>
          <w:lang w:val="es-ES"/>
        </w:rPr>
      </w:pPr>
    </w:p>
    <w:p w14:paraId="32EF7898" w14:textId="77777777" w:rsidR="005D3168" w:rsidRPr="00AB33BE" w:rsidRDefault="005D3168" w:rsidP="003E53E7">
      <w:pPr>
        <w:keepNext/>
        <w:tabs>
          <w:tab w:val="clear" w:pos="567"/>
        </w:tabs>
        <w:spacing w:line="240" w:lineRule="auto"/>
        <w:ind w:left="567" w:hanging="567"/>
        <w:jc w:val="left"/>
        <w:rPr>
          <w:color w:val="000000"/>
          <w:szCs w:val="22"/>
          <w:lang w:val="es-ES"/>
        </w:rPr>
      </w:pPr>
      <w:r w:rsidRPr="00AB33BE">
        <w:rPr>
          <w:color w:val="000000"/>
          <w:u w:val="single"/>
          <w:lang w:val="es-ES"/>
        </w:rPr>
        <w:t>Eliminación</w:t>
      </w:r>
    </w:p>
    <w:p w14:paraId="27F23C6E" w14:textId="3E9FD921" w:rsidR="005D3168" w:rsidRPr="00AB33BE" w:rsidRDefault="005D3168"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y sus metabolitos se excretan principalmente por las heces (84</w:t>
      </w:r>
      <w:r w:rsidR="00CA7362" w:rsidRPr="00AB33BE">
        <w:rPr>
          <w:color w:val="000000"/>
          <w:sz w:val="22"/>
          <w:szCs w:val="22"/>
          <w:lang w:val="es-ES"/>
        </w:rPr>
        <w:t> </w:t>
      </w:r>
      <w:r w:rsidRPr="00AB33BE">
        <w:rPr>
          <w:color w:val="000000"/>
          <w:sz w:val="22"/>
          <w:szCs w:val="22"/>
          <w:lang w:val="es-ES"/>
        </w:rPr>
        <w:t xml:space="preserve">% de la dosis). La excreción renal de </w:t>
      </w:r>
      <w:proofErr w:type="spellStart"/>
      <w:r w:rsidRPr="00AB33BE">
        <w:rPr>
          <w:color w:val="000000"/>
          <w:sz w:val="22"/>
          <w:szCs w:val="22"/>
          <w:lang w:val="es-ES"/>
        </w:rPr>
        <w:t>deferasirox</w:t>
      </w:r>
      <w:proofErr w:type="spellEnd"/>
      <w:r w:rsidRPr="00AB33BE">
        <w:rPr>
          <w:color w:val="000000"/>
          <w:sz w:val="22"/>
          <w:szCs w:val="22"/>
          <w:lang w:val="es-ES"/>
        </w:rPr>
        <w:t xml:space="preserve"> y sus metabolitos es mínima (8</w:t>
      </w:r>
      <w:r w:rsidR="00CA7362" w:rsidRPr="00AB33BE">
        <w:rPr>
          <w:color w:val="000000"/>
          <w:sz w:val="22"/>
          <w:szCs w:val="22"/>
          <w:lang w:val="es-ES"/>
        </w:rPr>
        <w:t> </w:t>
      </w:r>
      <w:r w:rsidRPr="00AB33BE">
        <w:rPr>
          <w:color w:val="000000"/>
          <w:sz w:val="22"/>
          <w:szCs w:val="22"/>
          <w:lang w:val="es-ES"/>
        </w:rPr>
        <w:t>% de la dosis). La vida media de eliminación (t</w:t>
      </w:r>
      <w:r w:rsidRPr="00AB33BE">
        <w:rPr>
          <w:color w:val="000000"/>
          <w:sz w:val="22"/>
          <w:szCs w:val="22"/>
          <w:vertAlign w:val="subscript"/>
          <w:lang w:val="es-ES"/>
        </w:rPr>
        <w:t>1/2</w:t>
      </w:r>
      <w:r w:rsidRPr="00AB33BE">
        <w:rPr>
          <w:color w:val="000000"/>
          <w:sz w:val="22"/>
          <w:szCs w:val="22"/>
          <w:lang w:val="es-ES"/>
        </w:rPr>
        <w:t xml:space="preserve">) varió de 8 a 16 horas. Los transportadores MRP2 y MXR (BCRP) están implicados en la excreción biliar de </w:t>
      </w:r>
      <w:proofErr w:type="spellStart"/>
      <w:r w:rsidRPr="00AB33BE">
        <w:rPr>
          <w:color w:val="000000"/>
          <w:sz w:val="22"/>
          <w:szCs w:val="22"/>
          <w:lang w:val="es-ES"/>
        </w:rPr>
        <w:t>deferasirox</w:t>
      </w:r>
      <w:proofErr w:type="spellEnd"/>
      <w:r w:rsidRPr="00AB33BE">
        <w:rPr>
          <w:color w:val="000000"/>
          <w:sz w:val="22"/>
          <w:szCs w:val="22"/>
          <w:lang w:val="es-ES"/>
        </w:rPr>
        <w:t>.</w:t>
      </w:r>
    </w:p>
    <w:p w14:paraId="1305204E" w14:textId="77777777" w:rsidR="005D3168" w:rsidRPr="00AB33BE" w:rsidRDefault="005D3168" w:rsidP="003E53E7">
      <w:pPr>
        <w:pStyle w:val="Text"/>
        <w:spacing w:before="0"/>
        <w:jc w:val="left"/>
        <w:rPr>
          <w:color w:val="000000"/>
          <w:sz w:val="22"/>
          <w:szCs w:val="22"/>
          <w:lang w:val="es-ES"/>
        </w:rPr>
      </w:pPr>
    </w:p>
    <w:p w14:paraId="46B509BB" w14:textId="77777777" w:rsidR="005D3168" w:rsidRPr="00AB33BE" w:rsidRDefault="005D3168" w:rsidP="003E53E7">
      <w:pPr>
        <w:keepNext/>
        <w:tabs>
          <w:tab w:val="clear" w:pos="567"/>
        </w:tabs>
        <w:spacing w:line="240" w:lineRule="auto"/>
        <w:ind w:left="567" w:hanging="567"/>
        <w:jc w:val="left"/>
        <w:rPr>
          <w:color w:val="000000"/>
          <w:u w:val="single"/>
          <w:lang w:val="es-ES"/>
        </w:rPr>
      </w:pPr>
      <w:r w:rsidRPr="00AB33BE">
        <w:rPr>
          <w:color w:val="000000"/>
          <w:u w:val="single"/>
          <w:lang w:val="es-ES"/>
        </w:rPr>
        <w:t>Linealidad/No linealidad</w:t>
      </w:r>
    </w:p>
    <w:p w14:paraId="2A432A05"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 </w:t>
      </w:r>
      <w:proofErr w:type="spellStart"/>
      <w:r w:rsidRPr="00AB33BE">
        <w:rPr>
          <w:color w:val="000000"/>
          <w:sz w:val="22"/>
          <w:szCs w:val="22"/>
          <w:lang w:val="es-ES"/>
        </w:rPr>
        <w:t>C</w:t>
      </w:r>
      <w:r w:rsidRPr="00AB33BE">
        <w:rPr>
          <w:color w:val="000000"/>
          <w:sz w:val="22"/>
          <w:szCs w:val="22"/>
          <w:vertAlign w:val="subscript"/>
          <w:lang w:val="es-ES"/>
        </w:rPr>
        <w:t>max</w:t>
      </w:r>
      <w:proofErr w:type="spellEnd"/>
      <w:r w:rsidRPr="00AB33BE">
        <w:rPr>
          <w:color w:val="000000"/>
          <w:sz w:val="22"/>
          <w:szCs w:val="22"/>
          <w:lang w:val="es-ES"/>
        </w:rPr>
        <w:t xml:space="preserve"> y el AUC</w:t>
      </w:r>
      <w:r w:rsidRPr="00AB33BE">
        <w:rPr>
          <w:color w:val="000000"/>
          <w:sz w:val="22"/>
          <w:szCs w:val="22"/>
          <w:vertAlign w:val="subscript"/>
          <w:lang w:val="es-ES"/>
        </w:rPr>
        <w:t>0-24h</w:t>
      </w:r>
      <w:r w:rsidRPr="00AB33BE">
        <w:rPr>
          <w:color w:val="000000"/>
          <w:sz w:val="22"/>
          <w:szCs w:val="22"/>
          <w:lang w:val="es-ES"/>
        </w:rPr>
        <w:t xml:space="preserve"> de </w:t>
      </w:r>
      <w:proofErr w:type="spellStart"/>
      <w:r w:rsidRPr="00AB33BE">
        <w:rPr>
          <w:color w:val="000000"/>
          <w:sz w:val="22"/>
          <w:szCs w:val="22"/>
          <w:lang w:val="es-ES"/>
        </w:rPr>
        <w:t>deferasirox</w:t>
      </w:r>
      <w:proofErr w:type="spellEnd"/>
      <w:r w:rsidRPr="00AB33BE">
        <w:rPr>
          <w:color w:val="000000"/>
          <w:sz w:val="22"/>
          <w:szCs w:val="22"/>
          <w:lang w:val="es-ES"/>
        </w:rPr>
        <w:t xml:space="preserve"> aumentan de forma directamente proporcional a la dosis en el estado estacionario. Tras la administración repetida, la exposición aumenta con un factor de acumulación de 1,3 a 2,3.</w:t>
      </w:r>
    </w:p>
    <w:p w14:paraId="6DAFC88C" w14:textId="77777777" w:rsidR="005D3168" w:rsidRPr="00AB33BE" w:rsidRDefault="005D3168" w:rsidP="003E53E7">
      <w:pPr>
        <w:pStyle w:val="Text"/>
        <w:spacing w:before="0"/>
        <w:jc w:val="left"/>
        <w:rPr>
          <w:color w:val="000000"/>
          <w:sz w:val="22"/>
          <w:szCs w:val="22"/>
          <w:lang w:val="es-ES"/>
        </w:rPr>
      </w:pPr>
    </w:p>
    <w:p w14:paraId="0BAD8EAF" w14:textId="77777777" w:rsidR="005D3168" w:rsidRPr="00AB33BE" w:rsidRDefault="005D3168" w:rsidP="003E53E7">
      <w:pPr>
        <w:keepNext/>
        <w:tabs>
          <w:tab w:val="clear" w:pos="567"/>
        </w:tabs>
        <w:spacing w:line="240" w:lineRule="auto"/>
        <w:ind w:left="567" w:hanging="567"/>
        <w:jc w:val="left"/>
        <w:rPr>
          <w:color w:val="000000"/>
          <w:u w:val="single"/>
          <w:lang w:val="es-ES"/>
        </w:rPr>
      </w:pPr>
      <w:r w:rsidRPr="00AB33BE">
        <w:rPr>
          <w:color w:val="000000"/>
          <w:u w:val="single"/>
          <w:lang w:val="es-ES"/>
        </w:rPr>
        <w:t>Características en pacientes</w:t>
      </w:r>
    </w:p>
    <w:p w14:paraId="1C4791BD" w14:textId="77777777" w:rsidR="005D3168" w:rsidRPr="00AB33BE" w:rsidRDefault="005D3168" w:rsidP="003E53E7">
      <w:pPr>
        <w:pStyle w:val="Text"/>
        <w:keepNext/>
        <w:spacing w:before="0"/>
        <w:jc w:val="left"/>
        <w:rPr>
          <w:i/>
          <w:color w:val="000000"/>
          <w:sz w:val="22"/>
          <w:szCs w:val="22"/>
          <w:lang w:val="es-ES"/>
        </w:rPr>
      </w:pPr>
      <w:r w:rsidRPr="00AB33BE">
        <w:rPr>
          <w:i/>
          <w:color w:val="000000"/>
          <w:sz w:val="22"/>
          <w:szCs w:val="22"/>
          <w:lang w:val="es-ES"/>
        </w:rPr>
        <w:t>Pacientes pediátricos</w:t>
      </w:r>
    </w:p>
    <w:p w14:paraId="00AEC20D" w14:textId="3D5FDD9A"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 exposición global a </w:t>
      </w:r>
      <w:proofErr w:type="spellStart"/>
      <w:r w:rsidRPr="00AB33BE">
        <w:rPr>
          <w:color w:val="000000"/>
          <w:sz w:val="22"/>
          <w:szCs w:val="22"/>
          <w:lang w:val="es-ES"/>
        </w:rPr>
        <w:t>deferasirox</w:t>
      </w:r>
      <w:proofErr w:type="spellEnd"/>
      <w:r w:rsidRPr="00AB33BE">
        <w:rPr>
          <w:color w:val="000000"/>
          <w:sz w:val="22"/>
          <w:szCs w:val="22"/>
          <w:lang w:val="es-ES"/>
        </w:rPr>
        <w:t xml:space="preserve"> en adolescentes (12 a ≤</w:t>
      </w:r>
      <w:r w:rsidR="00CA7362" w:rsidRPr="00AB33BE">
        <w:rPr>
          <w:color w:val="000000"/>
          <w:sz w:val="22"/>
          <w:szCs w:val="22"/>
          <w:lang w:val="es-ES"/>
        </w:rPr>
        <w:t> </w:t>
      </w:r>
      <w:r w:rsidRPr="00AB33BE">
        <w:rPr>
          <w:color w:val="000000"/>
          <w:sz w:val="22"/>
          <w:szCs w:val="22"/>
          <w:lang w:val="es-ES"/>
        </w:rPr>
        <w:t>17</w:t>
      </w:r>
      <w:r w:rsidRPr="006D1EB4">
        <w:rPr>
          <w:color w:val="000000"/>
          <w:sz w:val="22"/>
          <w:szCs w:val="18"/>
          <w:lang w:val="es-ES"/>
        </w:rPr>
        <w:t> años</w:t>
      </w:r>
      <w:r w:rsidRPr="00AB33BE">
        <w:rPr>
          <w:color w:val="000000"/>
          <w:sz w:val="22"/>
          <w:szCs w:val="22"/>
          <w:lang w:val="es-ES"/>
        </w:rPr>
        <w:t>) y en niños (2 a &lt;</w:t>
      </w:r>
      <w:r w:rsidR="00CA7362" w:rsidRPr="00AB33BE">
        <w:rPr>
          <w:color w:val="000000"/>
          <w:sz w:val="22"/>
          <w:szCs w:val="22"/>
          <w:lang w:val="es-ES"/>
        </w:rPr>
        <w:t> </w:t>
      </w:r>
      <w:r w:rsidRPr="00AB33BE">
        <w:rPr>
          <w:color w:val="000000"/>
          <w:sz w:val="22"/>
          <w:szCs w:val="22"/>
          <w:lang w:val="es-ES"/>
        </w:rPr>
        <w:t>12 años) después de dosis únicas y múltiples fue menor que en pacientes adultos. En niños menores de 6 años, la exposición fue un 50</w:t>
      </w:r>
      <w:r w:rsidR="00CA7362" w:rsidRPr="00AB33BE">
        <w:rPr>
          <w:color w:val="000000"/>
          <w:sz w:val="22"/>
          <w:szCs w:val="22"/>
          <w:lang w:val="es-ES"/>
        </w:rPr>
        <w:t> </w:t>
      </w:r>
      <w:r w:rsidRPr="00AB33BE">
        <w:rPr>
          <w:color w:val="000000"/>
          <w:sz w:val="22"/>
          <w:szCs w:val="22"/>
          <w:lang w:val="es-ES"/>
        </w:rPr>
        <w:t>% inferior a la observada en adultos. Dado que el ajuste individual de dosis se realiza en función de la respuesta del paciente, no se espera que esto tenga consecuencias clínicas.</w:t>
      </w:r>
    </w:p>
    <w:p w14:paraId="4B571DA7" w14:textId="77777777" w:rsidR="005D3168" w:rsidRPr="00AB33BE" w:rsidRDefault="005D3168" w:rsidP="003E53E7">
      <w:pPr>
        <w:pStyle w:val="Text"/>
        <w:spacing w:before="0"/>
        <w:jc w:val="left"/>
        <w:rPr>
          <w:color w:val="000000"/>
          <w:sz w:val="22"/>
          <w:szCs w:val="22"/>
          <w:lang w:val="es-ES"/>
        </w:rPr>
      </w:pPr>
    </w:p>
    <w:p w14:paraId="68195A98" w14:textId="77777777" w:rsidR="005D3168" w:rsidRPr="00AB33BE" w:rsidRDefault="005D3168" w:rsidP="003E53E7">
      <w:pPr>
        <w:pStyle w:val="Text"/>
        <w:keepNext/>
        <w:spacing w:before="0"/>
        <w:jc w:val="left"/>
        <w:rPr>
          <w:i/>
          <w:color w:val="000000"/>
          <w:sz w:val="22"/>
          <w:szCs w:val="22"/>
          <w:lang w:val="es-ES"/>
        </w:rPr>
      </w:pPr>
      <w:r w:rsidRPr="00AB33BE">
        <w:rPr>
          <w:i/>
          <w:color w:val="000000"/>
          <w:sz w:val="22"/>
          <w:szCs w:val="22"/>
          <w:lang w:val="es-ES"/>
        </w:rPr>
        <w:t>Sexo</w:t>
      </w:r>
    </w:p>
    <w:p w14:paraId="2FB57719" w14:textId="59DD1044"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Las mujeres tienen un aclaramiento aparente moderadamente menor (un 17,5</w:t>
      </w:r>
      <w:r w:rsidR="00CA7362" w:rsidRPr="00AB33BE">
        <w:rPr>
          <w:color w:val="000000"/>
          <w:sz w:val="22"/>
          <w:szCs w:val="22"/>
          <w:lang w:val="es-ES"/>
        </w:rPr>
        <w:t> </w:t>
      </w:r>
      <w:r w:rsidRPr="00AB33BE">
        <w:rPr>
          <w:color w:val="000000"/>
          <w:sz w:val="22"/>
          <w:szCs w:val="22"/>
          <w:lang w:val="es-ES"/>
        </w:rPr>
        <w:t xml:space="preserve">%) para </w:t>
      </w:r>
      <w:proofErr w:type="spellStart"/>
      <w:r w:rsidRPr="00AB33BE">
        <w:rPr>
          <w:color w:val="000000"/>
          <w:sz w:val="22"/>
          <w:szCs w:val="22"/>
          <w:lang w:val="es-ES"/>
        </w:rPr>
        <w:t>deferasirox</w:t>
      </w:r>
      <w:proofErr w:type="spellEnd"/>
      <w:r w:rsidRPr="00AB33BE">
        <w:rPr>
          <w:color w:val="000000"/>
          <w:sz w:val="22"/>
          <w:szCs w:val="22"/>
          <w:lang w:val="es-ES"/>
        </w:rPr>
        <w:t xml:space="preserve"> comparado al de los hombres. Dado que el ajuste individual de dosis se realiza en función de la respuesta, no se espera que esto tenga consecuencias clínicas.</w:t>
      </w:r>
    </w:p>
    <w:p w14:paraId="5FA6D9EA" w14:textId="77777777" w:rsidR="005D3168" w:rsidRPr="00AB33BE" w:rsidRDefault="005D3168" w:rsidP="003E53E7">
      <w:pPr>
        <w:pStyle w:val="Text"/>
        <w:spacing w:before="0"/>
        <w:jc w:val="left"/>
        <w:rPr>
          <w:color w:val="000000"/>
          <w:sz w:val="22"/>
          <w:szCs w:val="22"/>
          <w:lang w:val="es-ES"/>
        </w:rPr>
      </w:pPr>
    </w:p>
    <w:p w14:paraId="1F02CC10" w14:textId="77777777" w:rsidR="005D3168" w:rsidRPr="00AB33BE" w:rsidRDefault="005D3168" w:rsidP="003E53E7">
      <w:pPr>
        <w:pStyle w:val="Text"/>
        <w:keepNext/>
        <w:spacing w:before="0"/>
        <w:jc w:val="left"/>
        <w:rPr>
          <w:i/>
          <w:color w:val="000000"/>
          <w:sz w:val="22"/>
          <w:szCs w:val="22"/>
          <w:lang w:val="es-ES"/>
        </w:rPr>
      </w:pPr>
      <w:r w:rsidRPr="00AB33BE">
        <w:rPr>
          <w:i/>
          <w:color w:val="000000"/>
          <w:sz w:val="22"/>
          <w:szCs w:val="22"/>
          <w:lang w:val="es-ES"/>
        </w:rPr>
        <w:t>Pacientes de edad avanzada</w:t>
      </w:r>
    </w:p>
    <w:p w14:paraId="495B446C"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No se ha estudiado la farmacocinética de </w:t>
      </w:r>
      <w:proofErr w:type="spellStart"/>
      <w:r w:rsidRPr="00AB33BE">
        <w:rPr>
          <w:color w:val="000000"/>
          <w:sz w:val="22"/>
          <w:szCs w:val="22"/>
          <w:lang w:val="es-ES"/>
        </w:rPr>
        <w:t>deferasirox</w:t>
      </w:r>
      <w:proofErr w:type="spellEnd"/>
      <w:r w:rsidRPr="00AB33BE">
        <w:rPr>
          <w:color w:val="000000"/>
          <w:sz w:val="22"/>
          <w:szCs w:val="22"/>
          <w:lang w:val="es-ES"/>
        </w:rPr>
        <w:t xml:space="preserve"> en pacientes de edad avanzada (mayores de 65 años).</w:t>
      </w:r>
    </w:p>
    <w:p w14:paraId="4D5CCF6E" w14:textId="77777777" w:rsidR="005D3168" w:rsidRPr="00AB33BE" w:rsidRDefault="005D3168" w:rsidP="003E53E7">
      <w:pPr>
        <w:pStyle w:val="Text"/>
        <w:spacing w:before="0"/>
        <w:jc w:val="left"/>
        <w:rPr>
          <w:color w:val="000000"/>
          <w:sz w:val="22"/>
          <w:szCs w:val="22"/>
          <w:lang w:val="es-ES"/>
        </w:rPr>
      </w:pPr>
    </w:p>
    <w:p w14:paraId="7C8E93E3" w14:textId="77777777" w:rsidR="005D3168" w:rsidRPr="00AB33BE" w:rsidRDefault="005D3168" w:rsidP="003E53E7">
      <w:pPr>
        <w:pStyle w:val="Text"/>
        <w:keepNext/>
        <w:spacing w:before="0"/>
        <w:jc w:val="left"/>
        <w:rPr>
          <w:i/>
          <w:color w:val="000000"/>
          <w:sz w:val="22"/>
          <w:szCs w:val="22"/>
          <w:lang w:val="es-ES"/>
        </w:rPr>
      </w:pPr>
      <w:r w:rsidRPr="00AB33BE">
        <w:rPr>
          <w:i/>
          <w:color w:val="000000"/>
          <w:sz w:val="22"/>
          <w:szCs w:val="22"/>
          <w:lang w:val="es-ES"/>
        </w:rPr>
        <w:t>Insuficiencia renal o hepática</w:t>
      </w:r>
    </w:p>
    <w:p w14:paraId="04CC5F02"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No se ha estudiado la farmacocinética de </w:t>
      </w:r>
      <w:proofErr w:type="spellStart"/>
      <w:r w:rsidRPr="00AB33BE">
        <w:rPr>
          <w:color w:val="000000"/>
          <w:sz w:val="22"/>
          <w:szCs w:val="22"/>
          <w:lang w:val="es-ES"/>
        </w:rPr>
        <w:t>deferasirox</w:t>
      </w:r>
      <w:proofErr w:type="spellEnd"/>
      <w:r w:rsidRPr="00AB33BE">
        <w:rPr>
          <w:color w:val="000000"/>
          <w:sz w:val="22"/>
          <w:szCs w:val="22"/>
          <w:lang w:val="es-ES"/>
        </w:rPr>
        <w:t xml:space="preserve"> en pacientes con alternación renal. Los niveles de transaminasas hepáticas de hasta 5 veces superiores al límite superior del intervalo normal no mostraron ninguna influencia en la farmacocinética de </w:t>
      </w:r>
      <w:proofErr w:type="spellStart"/>
      <w:r w:rsidRPr="00AB33BE">
        <w:rPr>
          <w:color w:val="000000"/>
          <w:sz w:val="22"/>
          <w:szCs w:val="22"/>
          <w:lang w:val="es-ES"/>
        </w:rPr>
        <w:t>deferasirox</w:t>
      </w:r>
      <w:proofErr w:type="spellEnd"/>
      <w:r w:rsidRPr="00AB33BE">
        <w:rPr>
          <w:color w:val="000000"/>
          <w:sz w:val="22"/>
          <w:szCs w:val="22"/>
          <w:lang w:val="es-ES"/>
        </w:rPr>
        <w:t>.</w:t>
      </w:r>
    </w:p>
    <w:p w14:paraId="2F6586CD" w14:textId="77777777" w:rsidR="005D3168" w:rsidRPr="00AB33BE" w:rsidRDefault="005D3168" w:rsidP="003E53E7">
      <w:pPr>
        <w:spacing w:line="240" w:lineRule="auto"/>
        <w:jc w:val="left"/>
        <w:rPr>
          <w:color w:val="000000"/>
          <w:szCs w:val="22"/>
          <w:lang w:val="es-ES"/>
        </w:rPr>
      </w:pPr>
    </w:p>
    <w:p w14:paraId="64F12D5A" w14:textId="37AAF3DC" w:rsidR="005D3168" w:rsidRPr="00AB33BE" w:rsidRDefault="005D3168" w:rsidP="003E53E7">
      <w:pPr>
        <w:spacing w:line="240" w:lineRule="auto"/>
        <w:jc w:val="left"/>
        <w:rPr>
          <w:color w:val="000000"/>
          <w:szCs w:val="22"/>
          <w:lang w:val="es-ES"/>
        </w:rPr>
      </w:pPr>
      <w:r w:rsidRPr="00AB33BE">
        <w:rPr>
          <w:color w:val="000000"/>
          <w:szCs w:val="22"/>
          <w:lang w:val="es-ES"/>
        </w:rPr>
        <w:t xml:space="preserve">En un ensayo clínico en que se utilizaron dosis únicas de 20 mg/kg de </w:t>
      </w:r>
      <w:proofErr w:type="spellStart"/>
      <w:r w:rsidRPr="00AB33BE">
        <w:rPr>
          <w:color w:val="000000"/>
          <w:szCs w:val="22"/>
          <w:lang w:val="es-ES"/>
        </w:rPr>
        <w:t>deferasirox</w:t>
      </w:r>
      <w:proofErr w:type="spellEnd"/>
      <w:r w:rsidR="00100BE0" w:rsidRPr="00AB33BE">
        <w:rPr>
          <w:color w:val="000000"/>
          <w:szCs w:val="22"/>
          <w:lang w:val="es-ES"/>
        </w:rPr>
        <w:t xml:space="preserve"> comprimidos dispersables</w:t>
      </w:r>
      <w:r w:rsidRPr="00AB33BE">
        <w:rPr>
          <w:color w:val="000000"/>
          <w:szCs w:val="22"/>
          <w:lang w:val="es-ES"/>
        </w:rPr>
        <w:t>, la exposición media aumentó un 16</w:t>
      </w:r>
      <w:r w:rsidR="00CA7362" w:rsidRPr="00AB33BE">
        <w:rPr>
          <w:color w:val="000000"/>
          <w:szCs w:val="22"/>
          <w:lang w:val="es-ES"/>
        </w:rPr>
        <w:t> </w:t>
      </w:r>
      <w:r w:rsidRPr="00AB33BE">
        <w:rPr>
          <w:color w:val="000000"/>
          <w:szCs w:val="22"/>
          <w:lang w:val="es-ES"/>
        </w:rPr>
        <w:t>% en sujetos con insuficiencia hepática leve (clase</w:t>
      </w:r>
      <w:r w:rsidR="007D7FEE" w:rsidRPr="007D7FEE">
        <w:rPr>
          <w:color w:val="000000"/>
          <w:szCs w:val="22"/>
          <w:lang w:val="es-ES"/>
        </w:rPr>
        <w:t> </w:t>
      </w:r>
      <w:r w:rsidRPr="00AB33BE">
        <w:rPr>
          <w:color w:val="000000"/>
          <w:szCs w:val="22"/>
          <w:lang w:val="es-ES"/>
        </w:rPr>
        <w:t>A de Child-Pugh) y un 76</w:t>
      </w:r>
      <w:r w:rsidR="00CA7362" w:rsidRPr="00AB33BE">
        <w:rPr>
          <w:color w:val="000000"/>
          <w:szCs w:val="22"/>
          <w:lang w:val="es-ES"/>
        </w:rPr>
        <w:t> </w:t>
      </w:r>
      <w:r w:rsidRPr="00AB33BE">
        <w:rPr>
          <w:color w:val="000000"/>
          <w:szCs w:val="22"/>
          <w:lang w:val="es-ES"/>
        </w:rPr>
        <w:t>% en sujetos con insuficiencia hepática moderada (clase</w:t>
      </w:r>
      <w:r w:rsidR="007D7FEE" w:rsidRPr="007D7FEE">
        <w:rPr>
          <w:color w:val="000000"/>
          <w:szCs w:val="22"/>
          <w:lang w:val="es-ES"/>
        </w:rPr>
        <w:t> </w:t>
      </w:r>
      <w:r w:rsidRPr="00AB33BE">
        <w:rPr>
          <w:color w:val="000000"/>
          <w:szCs w:val="22"/>
          <w:lang w:val="es-ES"/>
        </w:rPr>
        <w:t xml:space="preserve">B de Child-Pugh) en comparación con sujetos con función hepática normal. En individuos con insuficiencia hepática leve o moderada la </w:t>
      </w:r>
      <w:proofErr w:type="spellStart"/>
      <w:r w:rsidRPr="00AB33BE">
        <w:rPr>
          <w:color w:val="000000"/>
          <w:szCs w:val="22"/>
          <w:lang w:val="es-ES"/>
        </w:rPr>
        <w:t>C</w:t>
      </w:r>
      <w:r w:rsidRPr="00AB33BE">
        <w:rPr>
          <w:color w:val="000000"/>
          <w:szCs w:val="22"/>
          <w:vertAlign w:val="subscript"/>
          <w:lang w:val="es-ES"/>
        </w:rPr>
        <w:t>max</w:t>
      </w:r>
      <w:proofErr w:type="spellEnd"/>
      <w:r w:rsidRPr="00AB33BE">
        <w:rPr>
          <w:color w:val="000000"/>
          <w:szCs w:val="22"/>
          <w:vertAlign w:val="subscript"/>
          <w:lang w:val="es-ES"/>
        </w:rPr>
        <w:t xml:space="preserve"> </w:t>
      </w:r>
      <w:r w:rsidRPr="00AB33BE">
        <w:rPr>
          <w:color w:val="000000"/>
          <w:szCs w:val="22"/>
          <w:lang w:val="es-ES"/>
        </w:rPr>
        <w:t xml:space="preserve">media de </w:t>
      </w:r>
      <w:proofErr w:type="spellStart"/>
      <w:r w:rsidRPr="00AB33BE">
        <w:rPr>
          <w:color w:val="000000"/>
          <w:szCs w:val="22"/>
          <w:lang w:val="es-ES"/>
        </w:rPr>
        <w:t>deferasirox</w:t>
      </w:r>
      <w:proofErr w:type="spellEnd"/>
      <w:r w:rsidRPr="00AB33BE">
        <w:rPr>
          <w:color w:val="000000"/>
          <w:szCs w:val="22"/>
          <w:lang w:val="es-ES"/>
        </w:rPr>
        <w:t xml:space="preserve"> aumentó en un 22</w:t>
      </w:r>
      <w:r w:rsidR="00CA7362" w:rsidRPr="00AB33BE">
        <w:rPr>
          <w:color w:val="000000"/>
          <w:szCs w:val="22"/>
          <w:lang w:val="es-ES"/>
        </w:rPr>
        <w:t> </w:t>
      </w:r>
      <w:r w:rsidRPr="00AB33BE">
        <w:rPr>
          <w:color w:val="000000"/>
          <w:szCs w:val="22"/>
          <w:lang w:val="es-ES"/>
        </w:rPr>
        <w:t>%. La exposición aumento en 2,8 veces en un individuo con insuficiencia hepática grave (clase</w:t>
      </w:r>
      <w:r w:rsidR="007D7FEE" w:rsidRPr="007D7FEE">
        <w:rPr>
          <w:color w:val="000000"/>
          <w:szCs w:val="22"/>
          <w:lang w:val="es-ES"/>
        </w:rPr>
        <w:t> </w:t>
      </w:r>
      <w:r w:rsidRPr="00AB33BE">
        <w:rPr>
          <w:color w:val="000000"/>
          <w:szCs w:val="22"/>
          <w:lang w:val="es-ES"/>
        </w:rPr>
        <w:t>C de Child-Pugh) (ver secciones</w:t>
      </w:r>
      <w:r w:rsidR="00DF19A7" w:rsidRPr="00AB33BE">
        <w:rPr>
          <w:color w:val="000000"/>
          <w:szCs w:val="22"/>
          <w:lang w:val="es-ES"/>
        </w:rPr>
        <w:t> </w:t>
      </w:r>
      <w:r w:rsidRPr="00AB33BE">
        <w:rPr>
          <w:color w:val="000000"/>
          <w:szCs w:val="22"/>
          <w:lang w:val="es-ES"/>
        </w:rPr>
        <w:t>4.2 y 4.4).</w:t>
      </w:r>
    </w:p>
    <w:p w14:paraId="1365CF75" w14:textId="77777777" w:rsidR="005D3168" w:rsidRPr="00AB33BE" w:rsidRDefault="005D3168" w:rsidP="003E53E7">
      <w:pPr>
        <w:spacing w:line="240" w:lineRule="auto"/>
        <w:jc w:val="left"/>
        <w:rPr>
          <w:color w:val="000000"/>
          <w:szCs w:val="22"/>
          <w:lang w:val="es-ES"/>
        </w:rPr>
      </w:pPr>
    </w:p>
    <w:p w14:paraId="43D47559" w14:textId="77777777" w:rsidR="005D3168" w:rsidRPr="00AB33BE" w:rsidRDefault="005D3168" w:rsidP="003E53E7">
      <w:pPr>
        <w:keepNext/>
        <w:tabs>
          <w:tab w:val="clear" w:pos="567"/>
        </w:tabs>
        <w:spacing w:line="240" w:lineRule="auto"/>
        <w:ind w:left="567" w:hanging="567"/>
        <w:jc w:val="left"/>
        <w:rPr>
          <w:b/>
          <w:color w:val="000000"/>
          <w:lang w:val="es-ES"/>
        </w:rPr>
      </w:pPr>
      <w:r w:rsidRPr="00AB33BE">
        <w:rPr>
          <w:b/>
          <w:color w:val="000000"/>
          <w:lang w:val="es-ES"/>
        </w:rPr>
        <w:t>5.3</w:t>
      </w:r>
      <w:r w:rsidRPr="00AB33BE">
        <w:rPr>
          <w:b/>
          <w:color w:val="000000"/>
          <w:lang w:val="es-ES"/>
        </w:rPr>
        <w:tab/>
        <w:t>Datos preclínicos sobre seguridad</w:t>
      </w:r>
    </w:p>
    <w:p w14:paraId="48A6B9DD" w14:textId="77777777" w:rsidR="005D3168" w:rsidRPr="00AB33BE" w:rsidRDefault="005D3168" w:rsidP="003E53E7">
      <w:pPr>
        <w:keepNext/>
        <w:tabs>
          <w:tab w:val="clear" w:pos="567"/>
        </w:tabs>
        <w:spacing w:line="240" w:lineRule="auto"/>
        <w:jc w:val="left"/>
        <w:rPr>
          <w:color w:val="000000"/>
          <w:szCs w:val="22"/>
          <w:lang w:val="es-ES"/>
        </w:rPr>
      </w:pPr>
    </w:p>
    <w:p w14:paraId="3F3527A8" w14:textId="2D36E442"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Los datos </w:t>
      </w:r>
      <w:r w:rsidR="00AB7254" w:rsidRPr="00AB33BE">
        <w:rPr>
          <w:color w:val="000000"/>
          <w:sz w:val="22"/>
          <w:szCs w:val="22"/>
          <w:lang w:val="es-ES"/>
        </w:rPr>
        <w:t xml:space="preserve">de los estudios </w:t>
      </w:r>
      <w:r w:rsidR="00985526">
        <w:rPr>
          <w:color w:val="000000"/>
          <w:sz w:val="22"/>
          <w:szCs w:val="22"/>
          <w:lang w:val="es-ES"/>
        </w:rPr>
        <w:t>pre</w:t>
      </w:r>
      <w:r w:rsidRPr="00AB33BE">
        <w:rPr>
          <w:color w:val="000000"/>
          <w:sz w:val="22"/>
          <w:szCs w:val="22"/>
          <w:lang w:val="es-ES"/>
        </w:rPr>
        <w:t>clínicos no muestran riesgos especiales para</w:t>
      </w:r>
      <w:r w:rsidR="00D2218A" w:rsidRPr="00AB33BE">
        <w:rPr>
          <w:color w:val="000000"/>
          <w:sz w:val="22"/>
          <w:szCs w:val="22"/>
          <w:lang w:val="es-ES"/>
        </w:rPr>
        <w:t xml:space="preserve"> </w:t>
      </w:r>
      <w:r w:rsidR="00AB7254" w:rsidRPr="00AB33BE">
        <w:rPr>
          <w:color w:val="000000"/>
          <w:sz w:val="22"/>
          <w:szCs w:val="22"/>
          <w:lang w:val="es-ES"/>
        </w:rPr>
        <w:t>los seres humanos</w:t>
      </w:r>
      <w:r w:rsidRPr="00AB33BE">
        <w:rPr>
          <w:color w:val="000000"/>
          <w:sz w:val="22"/>
          <w:szCs w:val="22"/>
          <w:lang w:val="es-ES"/>
        </w:rPr>
        <w:t>, según los estudios convencionales de farmacología de seguridad, toxicidad a dosis repetidas, genotoxicidad o potencial carcinogénico. Los principales hallazgos fueron la toxicidad renal y la opacidad del cristalino (cataratas). Se observaron hallazgos similares en animales recién nacidos y animales jóvenes. La toxicidad renal se considera ocasionada principalmente por la supresión de hierro en animales que no fueron previamente sobrecargados con hierro.</w:t>
      </w:r>
    </w:p>
    <w:p w14:paraId="753F1FBC" w14:textId="77777777" w:rsidR="005D3168" w:rsidRPr="00AB33BE" w:rsidRDefault="005D3168" w:rsidP="003E53E7">
      <w:pPr>
        <w:pStyle w:val="Text"/>
        <w:spacing w:before="0"/>
        <w:jc w:val="left"/>
        <w:rPr>
          <w:color w:val="000000"/>
          <w:sz w:val="22"/>
          <w:szCs w:val="22"/>
          <w:lang w:val="es-ES"/>
        </w:rPr>
      </w:pPr>
    </w:p>
    <w:p w14:paraId="11B168FC" w14:textId="345A1098"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Los ensayos de genotoxicidad </w:t>
      </w:r>
      <w:r w:rsidRPr="00AB33BE">
        <w:rPr>
          <w:i/>
          <w:color w:val="000000"/>
          <w:sz w:val="22"/>
          <w:szCs w:val="22"/>
          <w:lang w:val="es-ES"/>
        </w:rPr>
        <w:t>in vitro</w:t>
      </w:r>
      <w:r w:rsidRPr="00AB33BE">
        <w:rPr>
          <w:color w:val="000000"/>
          <w:sz w:val="22"/>
          <w:szCs w:val="22"/>
          <w:lang w:val="es-ES"/>
        </w:rPr>
        <w:t xml:space="preserve"> fueron negativos (Ensayo de Ames, ensayo de aberración cromosómica) </w:t>
      </w:r>
      <w:r w:rsidR="00AB7254" w:rsidRPr="00AB33BE">
        <w:rPr>
          <w:color w:val="000000"/>
          <w:sz w:val="22"/>
          <w:szCs w:val="22"/>
          <w:lang w:val="es-ES"/>
        </w:rPr>
        <w:t xml:space="preserve">mientras </w:t>
      </w:r>
      <w:proofErr w:type="gramStart"/>
      <w:r w:rsidR="00AB7254" w:rsidRPr="00AB33BE">
        <w:rPr>
          <w:color w:val="000000"/>
          <w:sz w:val="22"/>
          <w:szCs w:val="22"/>
          <w:lang w:val="es-ES"/>
        </w:rPr>
        <w:t>que</w:t>
      </w:r>
      <w:proofErr w:type="gramEnd"/>
      <w:r w:rsidR="00AB7254" w:rsidRPr="00AB33BE">
        <w:rPr>
          <w:color w:val="000000"/>
          <w:sz w:val="22"/>
          <w:szCs w:val="22"/>
          <w:lang w:val="es-ES"/>
        </w:rPr>
        <w:t xml:space="preserve"> e</w:t>
      </w:r>
      <w:r w:rsidRPr="00AB33BE">
        <w:rPr>
          <w:color w:val="000000"/>
          <w:sz w:val="22"/>
          <w:szCs w:val="22"/>
          <w:lang w:val="es-ES"/>
        </w:rPr>
        <w:t xml:space="preserve">n ratas no sobrecargadas con hierro a dosis letales, </w:t>
      </w:r>
      <w:proofErr w:type="spellStart"/>
      <w:r w:rsidR="001B66A3">
        <w:rPr>
          <w:color w:val="000000"/>
          <w:sz w:val="22"/>
          <w:szCs w:val="22"/>
          <w:lang w:val="es-ES"/>
        </w:rPr>
        <w:t>d</w:t>
      </w:r>
      <w:r w:rsidRPr="00AB33BE">
        <w:rPr>
          <w:color w:val="000000"/>
          <w:sz w:val="22"/>
          <w:szCs w:val="22"/>
          <w:lang w:val="es-ES"/>
        </w:rPr>
        <w:t>eferasirox</w:t>
      </w:r>
      <w:proofErr w:type="spellEnd"/>
      <w:r w:rsidRPr="00AB33BE">
        <w:rPr>
          <w:color w:val="000000"/>
          <w:sz w:val="22"/>
          <w:szCs w:val="22"/>
          <w:lang w:val="es-ES"/>
        </w:rPr>
        <w:t xml:space="preserve"> causó la formación de micronúcleos en la médula ósea</w:t>
      </w:r>
      <w:r w:rsidRPr="00AB33BE">
        <w:rPr>
          <w:i/>
          <w:color w:val="000000"/>
          <w:sz w:val="22"/>
          <w:szCs w:val="22"/>
          <w:lang w:val="es-ES"/>
        </w:rPr>
        <w:t xml:space="preserve"> in vivo</w:t>
      </w:r>
      <w:r w:rsidRPr="00AB33BE">
        <w:rPr>
          <w:color w:val="000000"/>
          <w:sz w:val="22"/>
          <w:szCs w:val="22"/>
          <w:lang w:val="es-ES"/>
        </w:rPr>
        <w:t xml:space="preserve">, pero no en el hígado. En ratas precargadas con hierro no se observó ninguno de estos efectos. </w:t>
      </w:r>
      <w:proofErr w:type="spellStart"/>
      <w:r w:rsidRPr="00AB33BE">
        <w:rPr>
          <w:color w:val="000000"/>
          <w:sz w:val="22"/>
          <w:szCs w:val="22"/>
          <w:lang w:val="es-ES"/>
        </w:rPr>
        <w:t>Deferasirox</w:t>
      </w:r>
      <w:proofErr w:type="spellEnd"/>
      <w:r w:rsidRPr="00AB33BE">
        <w:rPr>
          <w:color w:val="000000"/>
          <w:sz w:val="22"/>
          <w:szCs w:val="22"/>
          <w:lang w:val="es-ES"/>
        </w:rPr>
        <w:t xml:space="preserve"> no fue carcinogénico cuando se administró a ratas en un estudio de 2 años y a ratones transgénicos p53+/- heterozigóticos en un estudio de 6 meses.</w:t>
      </w:r>
    </w:p>
    <w:p w14:paraId="5E153E6C" w14:textId="77777777" w:rsidR="005D3168" w:rsidRPr="00AB33BE" w:rsidRDefault="005D3168" w:rsidP="003E53E7">
      <w:pPr>
        <w:pStyle w:val="Text"/>
        <w:spacing w:before="0"/>
        <w:jc w:val="left"/>
        <w:rPr>
          <w:color w:val="000000"/>
          <w:sz w:val="22"/>
          <w:szCs w:val="22"/>
          <w:lang w:val="es-ES"/>
        </w:rPr>
      </w:pPr>
    </w:p>
    <w:p w14:paraId="70089BE2" w14:textId="7E3B709B" w:rsidR="005D3168" w:rsidRPr="00AB33BE" w:rsidRDefault="005D3168" w:rsidP="003E53E7">
      <w:pPr>
        <w:tabs>
          <w:tab w:val="clear" w:pos="567"/>
        </w:tabs>
        <w:spacing w:line="240" w:lineRule="auto"/>
        <w:jc w:val="left"/>
        <w:rPr>
          <w:color w:val="000000"/>
          <w:szCs w:val="22"/>
          <w:lang w:val="es-ES"/>
        </w:rPr>
      </w:pPr>
      <w:r w:rsidRPr="00AB33BE">
        <w:rPr>
          <w:color w:val="000000"/>
          <w:szCs w:val="22"/>
          <w:lang w:val="es-ES"/>
        </w:rPr>
        <w:lastRenderedPageBreak/>
        <w:t xml:space="preserve">El potencial para toxicidad de la reproducción se evaluó en ratas y conejos. </w:t>
      </w:r>
      <w:proofErr w:type="spellStart"/>
      <w:r w:rsidRPr="00AB33BE">
        <w:rPr>
          <w:color w:val="000000"/>
          <w:szCs w:val="22"/>
          <w:lang w:val="es-ES"/>
        </w:rPr>
        <w:t>Deferasirox</w:t>
      </w:r>
      <w:proofErr w:type="spellEnd"/>
      <w:r w:rsidRPr="00AB33BE">
        <w:rPr>
          <w:color w:val="000000"/>
          <w:szCs w:val="22"/>
          <w:lang w:val="es-ES"/>
        </w:rPr>
        <w:t xml:space="preserve"> no fue teratogénico, pero causó un aumento en la frecuencia de variaciones esqueléticas y en el nacimiento de crías muertas en ratas tratadas con altas dosis. Estas dosis fueron gravemente tóxicas para la madre sin sobrecarga </w:t>
      </w:r>
      <w:r w:rsidR="005F546C">
        <w:rPr>
          <w:color w:val="000000"/>
          <w:szCs w:val="22"/>
          <w:lang w:val="es-ES"/>
        </w:rPr>
        <w:t>férrica</w:t>
      </w:r>
      <w:r w:rsidRPr="00AB33BE">
        <w:rPr>
          <w:color w:val="000000"/>
          <w:szCs w:val="22"/>
          <w:lang w:val="es-ES"/>
        </w:rPr>
        <w:t xml:space="preserve">. </w:t>
      </w:r>
      <w:proofErr w:type="spellStart"/>
      <w:r w:rsidRPr="00AB33BE">
        <w:rPr>
          <w:color w:val="000000"/>
          <w:szCs w:val="22"/>
          <w:lang w:val="es-ES"/>
        </w:rPr>
        <w:t>Deferasirox</w:t>
      </w:r>
      <w:proofErr w:type="spellEnd"/>
      <w:r w:rsidRPr="00AB33BE">
        <w:rPr>
          <w:color w:val="000000"/>
          <w:szCs w:val="22"/>
          <w:lang w:val="es-ES"/>
        </w:rPr>
        <w:t xml:space="preserve"> no causó otros efectos sobre la fertilidad o la reproducción.</w:t>
      </w:r>
    </w:p>
    <w:p w14:paraId="15512776" w14:textId="77777777" w:rsidR="005D3168" w:rsidRPr="00AB33BE" w:rsidRDefault="005D3168" w:rsidP="003E53E7">
      <w:pPr>
        <w:tabs>
          <w:tab w:val="clear" w:pos="567"/>
        </w:tabs>
        <w:spacing w:line="240" w:lineRule="auto"/>
        <w:jc w:val="left"/>
        <w:rPr>
          <w:color w:val="000000"/>
          <w:szCs w:val="22"/>
          <w:lang w:val="es-ES"/>
        </w:rPr>
      </w:pPr>
    </w:p>
    <w:p w14:paraId="6563A52B" w14:textId="77777777" w:rsidR="005D3168" w:rsidRPr="00AB33BE" w:rsidRDefault="005D3168" w:rsidP="003E53E7">
      <w:pPr>
        <w:tabs>
          <w:tab w:val="clear" w:pos="567"/>
        </w:tabs>
        <w:spacing w:line="240" w:lineRule="auto"/>
        <w:jc w:val="left"/>
        <w:rPr>
          <w:color w:val="000000"/>
          <w:szCs w:val="22"/>
          <w:lang w:val="es-ES"/>
        </w:rPr>
      </w:pPr>
    </w:p>
    <w:p w14:paraId="3AC45184" w14:textId="77777777" w:rsidR="005D3168" w:rsidRPr="00AB33BE" w:rsidRDefault="005D3168" w:rsidP="003E53E7">
      <w:pPr>
        <w:keepNext/>
        <w:tabs>
          <w:tab w:val="clear" w:pos="567"/>
        </w:tabs>
        <w:spacing w:line="240" w:lineRule="auto"/>
        <w:ind w:left="567" w:hanging="567"/>
        <w:jc w:val="left"/>
        <w:rPr>
          <w:b/>
          <w:color w:val="000000"/>
          <w:lang w:val="es-ES"/>
        </w:rPr>
      </w:pPr>
      <w:r w:rsidRPr="00AB33BE">
        <w:rPr>
          <w:b/>
          <w:color w:val="000000"/>
          <w:lang w:val="es-ES"/>
        </w:rPr>
        <w:t>6.</w:t>
      </w:r>
      <w:r w:rsidRPr="00AB33BE">
        <w:rPr>
          <w:b/>
          <w:color w:val="000000"/>
          <w:lang w:val="es-ES"/>
        </w:rPr>
        <w:tab/>
        <w:t>DATOS FARMACÉUTICOS</w:t>
      </w:r>
    </w:p>
    <w:p w14:paraId="18780834" w14:textId="77777777" w:rsidR="005D3168" w:rsidRPr="00AB33BE" w:rsidRDefault="005D3168" w:rsidP="003E53E7">
      <w:pPr>
        <w:keepNext/>
        <w:tabs>
          <w:tab w:val="clear" w:pos="567"/>
        </w:tabs>
        <w:jc w:val="left"/>
        <w:rPr>
          <w:color w:val="000000"/>
          <w:lang w:val="es-ES"/>
        </w:rPr>
      </w:pPr>
    </w:p>
    <w:p w14:paraId="4FDF5ECC"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6.1</w:t>
      </w:r>
      <w:r w:rsidRPr="00AB33BE">
        <w:rPr>
          <w:b/>
          <w:color w:val="000000"/>
          <w:lang w:val="es-ES"/>
        </w:rPr>
        <w:tab/>
        <w:t>Lista de excipientes</w:t>
      </w:r>
    </w:p>
    <w:p w14:paraId="4744A2E2" w14:textId="77777777" w:rsidR="005D3168" w:rsidRPr="00AB33BE" w:rsidRDefault="005D3168" w:rsidP="003E53E7">
      <w:pPr>
        <w:pStyle w:val="Text"/>
        <w:keepNext/>
        <w:spacing w:before="0"/>
        <w:jc w:val="left"/>
        <w:rPr>
          <w:color w:val="000000"/>
          <w:sz w:val="22"/>
          <w:szCs w:val="22"/>
          <w:lang w:val="es-ES"/>
        </w:rPr>
      </w:pPr>
    </w:p>
    <w:p w14:paraId="2F298BB9" w14:textId="77777777" w:rsidR="00100BE0" w:rsidRPr="00AB33BE" w:rsidRDefault="00100BE0" w:rsidP="003E53E7">
      <w:pPr>
        <w:pStyle w:val="Text"/>
        <w:keepNext/>
        <w:spacing w:before="0"/>
        <w:jc w:val="left"/>
        <w:rPr>
          <w:color w:val="000000"/>
          <w:sz w:val="22"/>
          <w:szCs w:val="22"/>
          <w:u w:val="single"/>
          <w:lang w:val="es-ES"/>
        </w:rPr>
      </w:pPr>
      <w:r w:rsidRPr="00AB33BE">
        <w:rPr>
          <w:color w:val="000000"/>
          <w:sz w:val="22"/>
          <w:szCs w:val="22"/>
          <w:u w:val="single"/>
          <w:lang w:val="es-ES"/>
        </w:rPr>
        <w:t>Núcleo</w:t>
      </w:r>
    </w:p>
    <w:p w14:paraId="67E206F4" w14:textId="77777777" w:rsidR="005D3168" w:rsidRPr="00A70C08" w:rsidRDefault="005D3168" w:rsidP="003E53E7">
      <w:pPr>
        <w:pStyle w:val="Text"/>
        <w:keepNext/>
        <w:spacing w:before="0"/>
        <w:jc w:val="left"/>
        <w:rPr>
          <w:color w:val="000000"/>
          <w:sz w:val="22"/>
          <w:szCs w:val="22"/>
          <w:lang w:val="pt-PT"/>
        </w:rPr>
      </w:pPr>
      <w:r w:rsidRPr="00A70C08">
        <w:rPr>
          <w:color w:val="000000"/>
          <w:sz w:val="22"/>
          <w:szCs w:val="22"/>
          <w:lang w:val="pt-PT"/>
        </w:rPr>
        <w:t>Celulosa microcristalina</w:t>
      </w:r>
    </w:p>
    <w:p w14:paraId="6531BB2B" w14:textId="77777777" w:rsidR="00100BE0" w:rsidRPr="00A70C08" w:rsidRDefault="00100BE0" w:rsidP="003E53E7">
      <w:pPr>
        <w:pStyle w:val="Text"/>
        <w:keepNext/>
        <w:spacing w:before="0"/>
        <w:jc w:val="left"/>
        <w:rPr>
          <w:color w:val="000000"/>
          <w:sz w:val="22"/>
          <w:szCs w:val="22"/>
          <w:lang w:val="pt-PT"/>
        </w:rPr>
      </w:pPr>
      <w:r w:rsidRPr="00A70C08">
        <w:rPr>
          <w:color w:val="000000"/>
          <w:sz w:val="22"/>
          <w:szCs w:val="22"/>
          <w:lang w:val="pt-PT"/>
        </w:rPr>
        <w:t>Crospovidona</w:t>
      </w:r>
    </w:p>
    <w:p w14:paraId="3FE65C7A" w14:textId="77777777" w:rsidR="005D3168" w:rsidRPr="00A70C08" w:rsidRDefault="005D3168" w:rsidP="003E53E7">
      <w:pPr>
        <w:pStyle w:val="Text"/>
        <w:keepNext/>
        <w:spacing w:before="0"/>
        <w:jc w:val="left"/>
        <w:rPr>
          <w:color w:val="000000"/>
          <w:sz w:val="22"/>
          <w:szCs w:val="22"/>
          <w:lang w:val="pt-PT"/>
        </w:rPr>
      </w:pPr>
      <w:r w:rsidRPr="00A70C08">
        <w:rPr>
          <w:color w:val="000000"/>
          <w:sz w:val="22"/>
          <w:szCs w:val="22"/>
          <w:lang w:val="pt-PT"/>
        </w:rPr>
        <w:t>Povidona</w:t>
      </w:r>
    </w:p>
    <w:p w14:paraId="037697D4" w14:textId="77777777" w:rsidR="005D3168" w:rsidRPr="00A70C08" w:rsidRDefault="005D3168" w:rsidP="003E53E7">
      <w:pPr>
        <w:pStyle w:val="Text"/>
        <w:keepNext/>
        <w:spacing w:before="0"/>
        <w:jc w:val="left"/>
        <w:rPr>
          <w:color w:val="000000"/>
          <w:sz w:val="22"/>
          <w:szCs w:val="22"/>
          <w:lang w:val="pt-PT"/>
        </w:rPr>
      </w:pPr>
      <w:r w:rsidRPr="00A70C08">
        <w:rPr>
          <w:color w:val="000000"/>
          <w:sz w:val="22"/>
          <w:szCs w:val="22"/>
          <w:lang w:val="pt-PT"/>
        </w:rPr>
        <w:t>Estearato de magnesio</w:t>
      </w:r>
    </w:p>
    <w:p w14:paraId="77AB5BE1" w14:textId="77777777" w:rsidR="00100BE0" w:rsidRPr="00A70C08" w:rsidRDefault="001E7DD6" w:rsidP="003E53E7">
      <w:pPr>
        <w:pStyle w:val="Text"/>
        <w:keepNext/>
        <w:spacing w:before="0"/>
        <w:jc w:val="left"/>
        <w:rPr>
          <w:color w:val="000000"/>
          <w:sz w:val="22"/>
          <w:szCs w:val="22"/>
          <w:lang w:val="pt-PT"/>
        </w:rPr>
      </w:pPr>
      <w:r w:rsidRPr="00A70C08">
        <w:rPr>
          <w:color w:val="000000"/>
          <w:sz w:val="22"/>
          <w:szCs w:val="22"/>
          <w:lang w:val="pt-PT"/>
        </w:rPr>
        <w:t>Sílice coloidal anhidra</w:t>
      </w:r>
    </w:p>
    <w:p w14:paraId="03F0CBF7" w14:textId="77777777" w:rsidR="00100BE0" w:rsidRPr="00A70C08" w:rsidRDefault="00100BE0" w:rsidP="003E53E7">
      <w:pPr>
        <w:pStyle w:val="Text"/>
        <w:spacing w:before="0"/>
        <w:jc w:val="left"/>
        <w:rPr>
          <w:color w:val="000000"/>
          <w:sz w:val="22"/>
          <w:szCs w:val="22"/>
          <w:lang w:val="pt-PT"/>
        </w:rPr>
      </w:pPr>
      <w:r w:rsidRPr="00A70C08">
        <w:rPr>
          <w:color w:val="000000"/>
          <w:sz w:val="22"/>
          <w:szCs w:val="22"/>
          <w:lang w:val="pt-PT"/>
        </w:rPr>
        <w:t>Poloxámero</w:t>
      </w:r>
    </w:p>
    <w:p w14:paraId="47CD74B5" w14:textId="77777777" w:rsidR="00100BE0" w:rsidRPr="00A70C08" w:rsidRDefault="00100BE0" w:rsidP="003E53E7">
      <w:pPr>
        <w:pStyle w:val="Text"/>
        <w:spacing w:before="0"/>
        <w:jc w:val="left"/>
        <w:rPr>
          <w:color w:val="000000"/>
          <w:sz w:val="22"/>
          <w:szCs w:val="22"/>
          <w:lang w:val="pt-PT"/>
        </w:rPr>
      </w:pPr>
    </w:p>
    <w:p w14:paraId="30032383" w14:textId="77777777" w:rsidR="00100BE0" w:rsidRPr="00A70C08" w:rsidRDefault="00B566A6" w:rsidP="003E53E7">
      <w:pPr>
        <w:pStyle w:val="Text"/>
        <w:keepNext/>
        <w:spacing w:before="0"/>
        <w:jc w:val="left"/>
        <w:rPr>
          <w:color w:val="000000"/>
          <w:sz w:val="22"/>
          <w:szCs w:val="22"/>
          <w:u w:val="single"/>
          <w:lang w:val="pt-PT"/>
        </w:rPr>
      </w:pPr>
      <w:r w:rsidRPr="00A70C08">
        <w:rPr>
          <w:color w:val="000000"/>
          <w:sz w:val="22"/>
          <w:szCs w:val="22"/>
          <w:u w:val="single"/>
          <w:lang w:val="pt-PT"/>
        </w:rPr>
        <w:t>Cubierta del comprimido</w:t>
      </w:r>
    </w:p>
    <w:p w14:paraId="037637AE" w14:textId="77777777" w:rsidR="00100BE0" w:rsidRPr="00A70C08" w:rsidRDefault="00706AC3" w:rsidP="003E53E7">
      <w:pPr>
        <w:pStyle w:val="Text"/>
        <w:keepNext/>
        <w:spacing w:before="0"/>
        <w:jc w:val="left"/>
        <w:rPr>
          <w:color w:val="000000"/>
          <w:sz w:val="22"/>
          <w:szCs w:val="22"/>
          <w:lang w:val="pt-PT"/>
        </w:rPr>
      </w:pPr>
      <w:r w:rsidRPr="00A70C08">
        <w:rPr>
          <w:color w:val="000000"/>
          <w:sz w:val="22"/>
          <w:szCs w:val="22"/>
          <w:lang w:val="pt-PT"/>
        </w:rPr>
        <w:t>Hipromelosa</w:t>
      </w:r>
    </w:p>
    <w:p w14:paraId="6942AE94" w14:textId="77777777" w:rsidR="00100BE0" w:rsidRPr="00A70C08" w:rsidRDefault="00100BE0" w:rsidP="003E53E7">
      <w:pPr>
        <w:pStyle w:val="Text"/>
        <w:keepNext/>
        <w:spacing w:before="0"/>
        <w:jc w:val="left"/>
        <w:rPr>
          <w:color w:val="000000"/>
          <w:sz w:val="22"/>
          <w:szCs w:val="22"/>
          <w:lang w:val="pt-PT"/>
        </w:rPr>
      </w:pPr>
      <w:r w:rsidRPr="00A70C08">
        <w:rPr>
          <w:color w:val="000000"/>
          <w:sz w:val="22"/>
          <w:szCs w:val="22"/>
          <w:lang w:val="pt-PT"/>
        </w:rPr>
        <w:t>Dióxido de titanio (E171)</w:t>
      </w:r>
    </w:p>
    <w:p w14:paraId="3E304F96" w14:textId="77777777" w:rsidR="00100BE0" w:rsidRPr="00A70C08" w:rsidRDefault="00BD1B42" w:rsidP="003E53E7">
      <w:pPr>
        <w:pStyle w:val="Text"/>
        <w:keepNext/>
        <w:spacing w:before="0"/>
        <w:jc w:val="left"/>
        <w:rPr>
          <w:color w:val="000000"/>
          <w:sz w:val="22"/>
          <w:szCs w:val="22"/>
          <w:lang w:val="pt-PT"/>
        </w:rPr>
      </w:pPr>
      <w:r w:rsidRPr="00A70C08">
        <w:rPr>
          <w:color w:val="000000"/>
          <w:sz w:val="22"/>
          <w:szCs w:val="22"/>
          <w:lang w:val="pt-PT"/>
        </w:rPr>
        <w:t>Macrogol</w:t>
      </w:r>
      <w:r w:rsidR="00100BE0" w:rsidRPr="00A70C08">
        <w:rPr>
          <w:color w:val="000000"/>
          <w:sz w:val="22"/>
          <w:szCs w:val="22"/>
          <w:lang w:val="pt-PT"/>
        </w:rPr>
        <w:t xml:space="preserve"> (4000)</w:t>
      </w:r>
    </w:p>
    <w:p w14:paraId="5E6A15F1" w14:textId="77777777" w:rsidR="00100BE0" w:rsidRPr="00A70C08" w:rsidRDefault="00100BE0" w:rsidP="003E53E7">
      <w:pPr>
        <w:pStyle w:val="Text"/>
        <w:keepNext/>
        <w:spacing w:before="0"/>
        <w:jc w:val="left"/>
        <w:rPr>
          <w:color w:val="000000"/>
          <w:sz w:val="22"/>
          <w:szCs w:val="22"/>
          <w:lang w:val="pt-PT"/>
        </w:rPr>
      </w:pPr>
      <w:r w:rsidRPr="00A70C08">
        <w:rPr>
          <w:color w:val="000000"/>
          <w:sz w:val="22"/>
          <w:szCs w:val="22"/>
          <w:lang w:val="pt-PT"/>
        </w:rPr>
        <w:t>Talco</w:t>
      </w:r>
    </w:p>
    <w:p w14:paraId="26D8A056" w14:textId="77777777" w:rsidR="00100BE0" w:rsidRPr="00A70C08" w:rsidRDefault="00B158CE" w:rsidP="003E53E7">
      <w:pPr>
        <w:pStyle w:val="Text"/>
        <w:spacing w:before="0"/>
        <w:jc w:val="left"/>
        <w:rPr>
          <w:color w:val="000000"/>
          <w:sz w:val="22"/>
          <w:szCs w:val="22"/>
          <w:lang w:val="pt-PT"/>
        </w:rPr>
      </w:pPr>
      <w:r w:rsidRPr="00A70C08">
        <w:rPr>
          <w:color w:val="000000"/>
          <w:sz w:val="22"/>
          <w:szCs w:val="22"/>
          <w:lang w:val="pt-PT"/>
        </w:rPr>
        <w:t xml:space="preserve">Laca de aluminio </w:t>
      </w:r>
      <w:r w:rsidR="00BD1B42" w:rsidRPr="00A70C08">
        <w:rPr>
          <w:color w:val="000000"/>
          <w:sz w:val="22"/>
          <w:szCs w:val="22"/>
          <w:lang w:val="pt-PT"/>
        </w:rPr>
        <w:t xml:space="preserve">de </w:t>
      </w:r>
      <w:r w:rsidRPr="00A70C08">
        <w:rPr>
          <w:color w:val="000000"/>
          <w:sz w:val="22"/>
          <w:szCs w:val="22"/>
          <w:lang w:val="pt-PT"/>
        </w:rPr>
        <w:t>indigotina</w:t>
      </w:r>
      <w:r w:rsidR="00100BE0" w:rsidRPr="00A70C08">
        <w:rPr>
          <w:color w:val="000000"/>
          <w:sz w:val="22"/>
          <w:szCs w:val="22"/>
          <w:lang w:val="pt-PT"/>
        </w:rPr>
        <w:t xml:space="preserve"> (E132)</w:t>
      </w:r>
    </w:p>
    <w:p w14:paraId="5F8BB84A" w14:textId="77777777" w:rsidR="005D3168" w:rsidRPr="00A70C08" w:rsidRDefault="005D3168" w:rsidP="003E53E7">
      <w:pPr>
        <w:tabs>
          <w:tab w:val="clear" w:pos="567"/>
        </w:tabs>
        <w:spacing w:line="240" w:lineRule="auto"/>
        <w:jc w:val="left"/>
        <w:rPr>
          <w:color w:val="000000"/>
          <w:szCs w:val="22"/>
          <w:lang w:val="pt-PT"/>
        </w:rPr>
      </w:pPr>
    </w:p>
    <w:p w14:paraId="0E29DFCE"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6.2</w:t>
      </w:r>
      <w:r w:rsidRPr="00AB33BE">
        <w:rPr>
          <w:b/>
          <w:color w:val="000000"/>
          <w:lang w:val="es-ES"/>
        </w:rPr>
        <w:tab/>
        <w:t>Incompatibilidades</w:t>
      </w:r>
    </w:p>
    <w:p w14:paraId="777B8B0B" w14:textId="77777777" w:rsidR="005D3168" w:rsidRPr="00AB33BE" w:rsidRDefault="005D3168" w:rsidP="003E53E7">
      <w:pPr>
        <w:keepNext/>
        <w:tabs>
          <w:tab w:val="clear" w:pos="567"/>
        </w:tabs>
        <w:spacing w:line="240" w:lineRule="auto"/>
        <w:jc w:val="left"/>
        <w:rPr>
          <w:color w:val="000000"/>
          <w:lang w:val="es-ES"/>
        </w:rPr>
      </w:pPr>
    </w:p>
    <w:p w14:paraId="59922173"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No </w:t>
      </w:r>
      <w:r w:rsidR="00B158CE" w:rsidRPr="00AB33BE">
        <w:rPr>
          <w:color w:val="000000"/>
          <w:sz w:val="22"/>
          <w:szCs w:val="22"/>
          <w:lang w:val="es-ES"/>
        </w:rPr>
        <w:t>procede</w:t>
      </w:r>
      <w:r w:rsidRPr="00AB33BE">
        <w:rPr>
          <w:color w:val="000000"/>
          <w:sz w:val="22"/>
          <w:szCs w:val="22"/>
          <w:lang w:val="es-ES"/>
        </w:rPr>
        <w:t>.</w:t>
      </w:r>
    </w:p>
    <w:p w14:paraId="561A2DBD" w14:textId="77777777" w:rsidR="005D3168" w:rsidRPr="00AB33BE" w:rsidRDefault="005D3168" w:rsidP="003E53E7">
      <w:pPr>
        <w:tabs>
          <w:tab w:val="clear" w:pos="567"/>
        </w:tabs>
        <w:spacing w:line="240" w:lineRule="auto"/>
        <w:jc w:val="left"/>
        <w:rPr>
          <w:color w:val="000000"/>
          <w:lang w:val="es-ES"/>
        </w:rPr>
      </w:pPr>
    </w:p>
    <w:p w14:paraId="45599A41"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6.3</w:t>
      </w:r>
      <w:r w:rsidRPr="00AB33BE">
        <w:rPr>
          <w:b/>
          <w:color w:val="000000"/>
          <w:lang w:val="es-ES"/>
        </w:rPr>
        <w:tab/>
        <w:t>Periodo de validez</w:t>
      </w:r>
    </w:p>
    <w:p w14:paraId="197F8D5A" w14:textId="77777777" w:rsidR="005D3168" w:rsidRPr="00AB33BE" w:rsidRDefault="005D3168" w:rsidP="003E53E7">
      <w:pPr>
        <w:keepNext/>
        <w:tabs>
          <w:tab w:val="clear" w:pos="567"/>
        </w:tabs>
        <w:spacing w:line="240" w:lineRule="auto"/>
        <w:jc w:val="left"/>
        <w:rPr>
          <w:color w:val="000000"/>
          <w:lang w:val="es-ES"/>
        </w:rPr>
      </w:pPr>
    </w:p>
    <w:p w14:paraId="4D5E7216"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3 años</w:t>
      </w:r>
    </w:p>
    <w:p w14:paraId="3B4B9F44" w14:textId="77777777" w:rsidR="005D3168" w:rsidRPr="00AB33BE" w:rsidRDefault="005D3168" w:rsidP="003E53E7">
      <w:pPr>
        <w:tabs>
          <w:tab w:val="clear" w:pos="567"/>
        </w:tabs>
        <w:spacing w:line="240" w:lineRule="auto"/>
        <w:jc w:val="left"/>
        <w:rPr>
          <w:color w:val="000000"/>
          <w:lang w:val="es-ES"/>
        </w:rPr>
      </w:pPr>
    </w:p>
    <w:p w14:paraId="5F29D568"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6.4</w:t>
      </w:r>
      <w:r w:rsidRPr="00AB33BE">
        <w:rPr>
          <w:b/>
          <w:color w:val="000000"/>
          <w:lang w:val="es-ES"/>
        </w:rPr>
        <w:tab/>
        <w:t>Precauciones especiales de conservación</w:t>
      </w:r>
    </w:p>
    <w:p w14:paraId="62ECF196" w14:textId="77777777" w:rsidR="005D3168" w:rsidRPr="00AB33BE" w:rsidRDefault="005D3168" w:rsidP="003E53E7">
      <w:pPr>
        <w:keepNext/>
        <w:tabs>
          <w:tab w:val="clear" w:pos="567"/>
        </w:tabs>
        <w:spacing w:line="240" w:lineRule="auto"/>
        <w:jc w:val="left"/>
        <w:rPr>
          <w:color w:val="000000"/>
          <w:szCs w:val="22"/>
          <w:lang w:val="es-ES"/>
        </w:rPr>
      </w:pPr>
    </w:p>
    <w:p w14:paraId="36FCFC88" w14:textId="77777777" w:rsidR="005D3168" w:rsidRPr="00AB33BE" w:rsidRDefault="0022528B" w:rsidP="003E53E7">
      <w:pPr>
        <w:pStyle w:val="Text"/>
        <w:spacing w:before="0"/>
        <w:jc w:val="left"/>
        <w:rPr>
          <w:color w:val="000000"/>
          <w:sz w:val="22"/>
          <w:szCs w:val="22"/>
          <w:lang w:val="es-ES"/>
        </w:rPr>
      </w:pPr>
      <w:r w:rsidRPr="00AB33BE">
        <w:rPr>
          <w:color w:val="000000"/>
          <w:sz w:val="22"/>
          <w:szCs w:val="22"/>
          <w:lang w:val="es-ES"/>
        </w:rPr>
        <w:t>No requiere condiciones especiales de conservación.</w:t>
      </w:r>
    </w:p>
    <w:p w14:paraId="2270BC9C" w14:textId="77777777" w:rsidR="005D3168" w:rsidRPr="00AB33BE" w:rsidRDefault="005D3168" w:rsidP="003E53E7">
      <w:pPr>
        <w:tabs>
          <w:tab w:val="clear" w:pos="567"/>
        </w:tabs>
        <w:spacing w:line="240" w:lineRule="auto"/>
        <w:jc w:val="left"/>
        <w:rPr>
          <w:color w:val="000000"/>
          <w:szCs w:val="22"/>
          <w:lang w:val="es-ES"/>
        </w:rPr>
      </w:pPr>
    </w:p>
    <w:p w14:paraId="5A005FEC"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6.5</w:t>
      </w:r>
      <w:r w:rsidRPr="00AB33BE">
        <w:rPr>
          <w:b/>
          <w:color w:val="000000"/>
          <w:lang w:val="es-ES"/>
        </w:rPr>
        <w:tab/>
        <w:t>Naturaleza y contenido del envase</w:t>
      </w:r>
    </w:p>
    <w:p w14:paraId="5B6CC3DD" w14:textId="77777777" w:rsidR="005D3168" w:rsidRPr="00AB33BE" w:rsidRDefault="005D3168" w:rsidP="003E53E7">
      <w:pPr>
        <w:keepNext/>
        <w:tabs>
          <w:tab w:val="clear" w:pos="567"/>
        </w:tabs>
        <w:spacing w:line="240" w:lineRule="auto"/>
        <w:jc w:val="left"/>
        <w:rPr>
          <w:color w:val="000000"/>
          <w:szCs w:val="22"/>
          <w:lang w:val="es-ES"/>
        </w:rPr>
      </w:pPr>
    </w:p>
    <w:p w14:paraId="76A2DB09" w14:textId="77777777" w:rsidR="005D3168" w:rsidRPr="00C41DAA" w:rsidRDefault="005D3168" w:rsidP="003E53E7">
      <w:pPr>
        <w:pStyle w:val="Text"/>
        <w:spacing w:before="0"/>
        <w:jc w:val="left"/>
        <w:rPr>
          <w:color w:val="000000"/>
          <w:sz w:val="22"/>
          <w:szCs w:val="22"/>
          <w:lang w:val="es-ES"/>
        </w:rPr>
      </w:pPr>
      <w:proofErr w:type="spellStart"/>
      <w:r w:rsidRPr="00C41DAA">
        <w:rPr>
          <w:color w:val="000000"/>
          <w:sz w:val="22"/>
          <w:szCs w:val="22"/>
          <w:lang w:val="es-ES"/>
        </w:rPr>
        <w:t>Blister</w:t>
      </w:r>
      <w:proofErr w:type="spellEnd"/>
      <w:r w:rsidRPr="00C41DAA">
        <w:rPr>
          <w:color w:val="000000"/>
          <w:sz w:val="22"/>
          <w:szCs w:val="22"/>
          <w:lang w:val="es-ES"/>
        </w:rPr>
        <w:t xml:space="preserve"> de PVC/PVDC/Aluminio.</w:t>
      </w:r>
    </w:p>
    <w:p w14:paraId="60B9DBBB" w14:textId="77777777" w:rsidR="005D3168" w:rsidRPr="00C41DAA" w:rsidRDefault="005D3168" w:rsidP="003E53E7">
      <w:pPr>
        <w:pStyle w:val="Text"/>
        <w:spacing w:before="0"/>
        <w:jc w:val="left"/>
        <w:rPr>
          <w:color w:val="000000"/>
          <w:sz w:val="22"/>
          <w:szCs w:val="22"/>
          <w:lang w:val="es-ES"/>
        </w:rPr>
      </w:pPr>
    </w:p>
    <w:p w14:paraId="552F91B0" w14:textId="2E8E92E8"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Envases que </w:t>
      </w:r>
      <w:r w:rsidRPr="00685B7F">
        <w:rPr>
          <w:color w:val="000000"/>
          <w:sz w:val="22"/>
          <w:szCs w:val="22"/>
          <w:lang w:val="es-ES"/>
        </w:rPr>
        <w:t xml:space="preserve">contienen </w:t>
      </w:r>
      <w:r w:rsidR="0022528B" w:rsidRPr="00685B7F">
        <w:rPr>
          <w:color w:val="000000"/>
          <w:sz w:val="22"/>
          <w:szCs w:val="22"/>
          <w:lang w:val="es-ES"/>
        </w:rPr>
        <w:t>30</w:t>
      </w:r>
      <w:r w:rsidRPr="00685B7F">
        <w:rPr>
          <w:color w:val="000000"/>
          <w:sz w:val="22"/>
          <w:szCs w:val="22"/>
          <w:lang w:val="es-ES"/>
        </w:rPr>
        <w:t xml:space="preserve"> </w:t>
      </w:r>
      <w:r w:rsidR="00925083" w:rsidRPr="00685B7F">
        <w:rPr>
          <w:color w:val="000000"/>
          <w:sz w:val="22"/>
          <w:szCs w:val="22"/>
          <w:lang w:val="es-ES"/>
        </w:rPr>
        <w:t>o</w:t>
      </w:r>
      <w:r w:rsidRPr="00685B7F">
        <w:rPr>
          <w:color w:val="000000"/>
          <w:sz w:val="22"/>
          <w:szCs w:val="22"/>
          <w:lang w:val="es-ES"/>
        </w:rPr>
        <w:t xml:space="preserve"> </w:t>
      </w:r>
      <w:r w:rsidR="0022528B" w:rsidRPr="00685B7F">
        <w:rPr>
          <w:color w:val="000000"/>
          <w:sz w:val="22"/>
          <w:szCs w:val="22"/>
          <w:lang w:val="es-ES"/>
        </w:rPr>
        <w:t>90</w:t>
      </w:r>
      <w:r w:rsidRPr="00685B7F">
        <w:rPr>
          <w:color w:val="000000"/>
          <w:sz w:val="22"/>
          <w:szCs w:val="22"/>
          <w:lang w:val="es-ES"/>
        </w:rPr>
        <w:t> comprimidos</w:t>
      </w:r>
      <w:r w:rsidR="0022528B" w:rsidRPr="00AB33BE">
        <w:rPr>
          <w:color w:val="000000"/>
          <w:sz w:val="22"/>
          <w:szCs w:val="22"/>
          <w:lang w:val="es-ES"/>
        </w:rPr>
        <w:t xml:space="preserve"> recubiertos con película o envases múltiples que contienen 300 comprimidos recubiertos con película (10 envases de 30)</w:t>
      </w:r>
      <w:r w:rsidR="006E0787" w:rsidRPr="00AB33BE">
        <w:rPr>
          <w:color w:val="000000"/>
          <w:sz w:val="22"/>
          <w:szCs w:val="22"/>
          <w:lang w:val="es-ES"/>
        </w:rPr>
        <w:t>.</w:t>
      </w:r>
    </w:p>
    <w:p w14:paraId="1CF4F757" w14:textId="77777777" w:rsidR="005D3168" w:rsidRPr="00AB33BE" w:rsidRDefault="005D3168" w:rsidP="003E53E7">
      <w:pPr>
        <w:pStyle w:val="Text"/>
        <w:spacing w:before="0"/>
        <w:jc w:val="left"/>
        <w:rPr>
          <w:color w:val="000000"/>
          <w:sz w:val="22"/>
          <w:szCs w:val="22"/>
          <w:lang w:val="es-ES"/>
        </w:rPr>
      </w:pPr>
    </w:p>
    <w:p w14:paraId="7CC17561"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Puede que solamente estén comercializados algunos tamaños de envases.</w:t>
      </w:r>
    </w:p>
    <w:p w14:paraId="24C113F5" w14:textId="77777777" w:rsidR="005D3168" w:rsidRPr="00AB33BE" w:rsidRDefault="005D3168" w:rsidP="003E53E7">
      <w:pPr>
        <w:tabs>
          <w:tab w:val="clear" w:pos="567"/>
        </w:tabs>
        <w:spacing w:line="240" w:lineRule="auto"/>
        <w:jc w:val="left"/>
        <w:rPr>
          <w:color w:val="000000"/>
          <w:szCs w:val="22"/>
          <w:lang w:val="es-ES"/>
        </w:rPr>
      </w:pPr>
    </w:p>
    <w:p w14:paraId="1E277273" w14:textId="77777777" w:rsidR="005D3168" w:rsidRPr="00AB33BE" w:rsidRDefault="005D3168" w:rsidP="003E53E7">
      <w:pPr>
        <w:keepNext/>
        <w:tabs>
          <w:tab w:val="clear" w:pos="567"/>
        </w:tabs>
        <w:spacing w:line="240" w:lineRule="auto"/>
        <w:ind w:left="567" w:hanging="567"/>
        <w:jc w:val="left"/>
        <w:rPr>
          <w:b/>
          <w:color w:val="000000"/>
          <w:lang w:val="es-ES"/>
        </w:rPr>
      </w:pPr>
      <w:r w:rsidRPr="00AB33BE">
        <w:rPr>
          <w:b/>
          <w:color w:val="000000"/>
          <w:lang w:val="es-ES"/>
        </w:rPr>
        <w:t>6.6</w:t>
      </w:r>
      <w:r w:rsidRPr="00AB33BE">
        <w:rPr>
          <w:b/>
          <w:color w:val="000000"/>
          <w:lang w:val="es-ES"/>
        </w:rPr>
        <w:tab/>
        <w:t>Precauciones especiales de eliminación</w:t>
      </w:r>
    </w:p>
    <w:p w14:paraId="6A5E7473" w14:textId="77777777" w:rsidR="005D3168" w:rsidRPr="00AB33BE" w:rsidRDefault="005D3168" w:rsidP="003E53E7">
      <w:pPr>
        <w:keepNext/>
        <w:tabs>
          <w:tab w:val="clear" w:pos="567"/>
        </w:tabs>
        <w:spacing w:line="240" w:lineRule="auto"/>
        <w:jc w:val="left"/>
        <w:rPr>
          <w:color w:val="000000"/>
          <w:lang w:val="es-ES"/>
        </w:rPr>
      </w:pPr>
    </w:p>
    <w:p w14:paraId="44A65557"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Ninguna especial.</w:t>
      </w:r>
    </w:p>
    <w:p w14:paraId="3C24C438" w14:textId="77777777" w:rsidR="005D3168" w:rsidRPr="00AB33BE" w:rsidRDefault="005D3168" w:rsidP="003E53E7">
      <w:pPr>
        <w:tabs>
          <w:tab w:val="clear" w:pos="567"/>
        </w:tabs>
        <w:spacing w:line="240" w:lineRule="auto"/>
        <w:jc w:val="left"/>
        <w:rPr>
          <w:color w:val="000000"/>
          <w:lang w:val="es-ES"/>
        </w:rPr>
      </w:pPr>
    </w:p>
    <w:p w14:paraId="69887B79" w14:textId="77777777" w:rsidR="005D3168" w:rsidRPr="00AB33BE" w:rsidRDefault="005D3168" w:rsidP="003E53E7">
      <w:pPr>
        <w:tabs>
          <w:tab w:val="clear" w:pos="567"/>
        </w:tabs>
        <w:spacing w:line="240" w:lineRule="auto"/>
        <w:jc w:val="left"/>
        <w:rPr>
          <w:color w:val="000000"/>
          <w:lang w:val="es-ES"/>
        </w:rPr>
      </w:pPr>
    </w:p>
    <w:p w14:paraId="33F5B6B6"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lastRenderedPageBreak/>
        <w:t>7.</w:t>
      </w:r>
      <w:r w:rsidRPr="00AB33BE">
        <w:rPr>
          <w:b/>
          <w:color w:val="000000"/>
          <w:lang w:val="es-ES"/>
        </w:rPr>
        <w:tab/>
        <w:t>TITULAR DE LA AUTORIZACIÓN DE COMERCIALIZACIÓN</w:t>
      </w:r>
    </w:p>
    <w:p w14:paraId="746F3137" w14:textId="77777777" w:rsidR="005D3168" w:rsidRPr="00AB33BE" w:rsidRDefault="005D3168" w:rsidP="003E53E7">
      <w:pPr>
        <w:keepNext/>
        <w:tabs>
          <w:tab w:val="clear" w:pos="567"/>
        </w:tabs>
        <w:spacing w:line="240" w:lineRule="auto"/>
        <w:jc w:val="left"/>
        <w:rPr>
          <w:color w:val="000000"/>
          <w:lang w:val="es-ES"/>
        </w:rPr>
      </w:pPr>
    </w:p>
    <w:p w14:paraId="68C007A9" w14:textId="77777777" w:rsidR="005D3168" w:rsidRPr="00AB33BE" w:rsidRDefault="005D3168"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29F2C1D3"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610296EA"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3B6471FD"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1775CEBB" w14:textId="77777777" w:rsidR="0089478E" w:rsidRPr="00AB33BE" w:rsidRDefault="0089478E" w:rsidP="003E53E7">
      <w:pPr>
        <w:spacing w:line="240" w:lineRule="auto"/>
        <w:rPr>
          <w:color w:val="000000"/>
          <w:lang w:val="es-ES"/>
        </w:rPr>
      </w:pPr>
      <w:r w:rsidRPr="00AB33BE">
        <w:rPr>
          <w:color w:val="000000"/>
          <w:lang w:val="es-ES"/>
        </w:rPr>
        <w:t>Irlanda</w:t>
      </w:r>
    </w:p>
    <w:p w14:paraId="1D888AEB" w14:textId="77777777" w:rsidR="005D3168" w:rsidRPr="00AB33BE" w:rsidRDefault="005D3168" w:rsidP="003E53E7">
      <w:pPr>
        <w:tabs>
          <w:tab w:val="clear" w:pos="567"/>
        </w:tabs>
        <w:spacing w:line="240" w:lineRule="auto"/>
        <w:jc w:val="left"/>
        <w:rPr>
          <w:color w:val="000000"/>
          <w:lang w:val="es-ES"/>
        </w:rPr>
      </w:pPr>
    </w:p>
    <w:p w14:paraId="1A460894" w14:textId="77777777" w:rsidR="005D3168" w:rsidRPr="00AB33BE" w:rsidRDefault="005D3168" w:rsidP="003E53E7">
      <w:pPr>
        <w:tabs>
          <w:tab w:val="clear" w:pos="567"/>
        </w:tabs>
        <w:spacing w:line="240" w:lineRule="auto"/>
        <w:jc w:val="left"/>
        <w:rPr>
          <w:color w:val="000000"/>
          <w:lang w:val="es-ES"/>
        </w:rPr>
      </w:pPr>
    </w:p>
    <w:p w14:paraId="0BC3D9E1" w14:textId="77777777" w:rsidR="005D3168" w:rsidRPr="00AB33BE" w:rsidRDefault="005D3168" w:rsidP="003E53E7">
      <w:pPr>
        <w:keepNext/>
        <w:tabs>
          <w:tab w:val="clear" w:pos="567"/>
        </w:tabs>
        <w:spacing w:line="240" w:lineRule="auto"/>
        <w:ind w:left="567" w:hanging="567"/>
        <w:jc w:val="left"/>
        <w:rPr>
          <w:b/>
          <w:color w:val="000000"/>
          <w:lang w:val="es-ES"/>
        </w:rPr>
      </w:pPr>
      <w:r w:rsidRPr="00AB33BE">
        <w:rPr>
          <w:b/>
          <w:color w:val="000000"/>
          <w:lang w:val="es-ES"/>
        </w:rPr>
        <w:t>8.</w:t>
      </w:r>
      <w:r w:rsidRPr="00AB33BE">
        <w:rPr>
          <w:b/>
          <w:color w:val="000000"/>
          <w:lang w:val="es-ES"/>
        </w:rPr>
        <w:tab/>
        <w:t>NÚMERO(S) DE AUTORIZACIÓN DE COMERCIALIZACIÓN</w:t>
      </w:r>
    </w:p>
    <w:p w14:paraId="738A447B" w14:textId="77777777" w:rsidR="005D3168" w:rsidRPr="00AB33BE" w:rsidRDefault="005D3168" w:rsidP="003E53E7">
      <w:pPr>
        <w:keepNext/>
        <w:tabs>
          <w:tab w:val="clear" w:pos="567"/>
        </w:tabs>
        <w:spacing w:line="240" w:lineRule="auto"/>
        <w:jc w:val="left"/>
        <w:rPr>
          <w:color w:val="000000"/>
          <w:lang w:val="es-ES"/>
        </w:rPr>
      </w:pPr>
    </w:p>
    <w:p w14:paraId="1A722849" w14:textId="77777777" w:rsidR="0022528B" w:rsidRPr="006D1EB4" w:rsidRDefault="0022528B" w:rsidP="003E53E7">
      <w:pPr>
        <w:pStyle w:val="Text"/>
        <w:keepNext/>
        <w:spacing w:before="0"/>
        <w:jc w:val="left"/>
        <w:rPr>
          <w:color w:val="000000"/>
          <w:sz w:val="22"/>
          <w:szCs w:val="18"/>
          <w:u w:val="single"/>
          <w:lang w:val="es-ES"/>
        </w:rPr>
      </w:pPr>
      <w:r w:rsidRPr="00AB33BE">
        <w:rPr>
          <w:color w:val="000000"/>
          <w:sz w:val="22"/>
          <w:szCs w:val="22"/>
          <w:u w:val="single"/>
          <w:lang w:val="es-ES"/>
        </w:rPr>
        <w:t>EXJADE 90 mg comprimidos recubiertos con película</w:t>
      </w:r>
    </w:p>
    <w:p w14:paraId="288026E7" w14:textId="77777777" w:rsidR="0022528B" w:rsidRPr="00AB33BE" w:rsidRDefault="0022528B" w:rsidP="003E53E7">
      <w:pPr>
        <w:keepNext/>
        <w:tabs>
          <w:tab w:val="clear" w:pos="567"/>
        </w:tabs>
        <w:spacing w:line="240" w:lineRule="auto"/>
        <w:jc w:val="left"/>
        <w:rPr>
          <w:color w:val="000000"/>
          <w:szCs w:val="22"/>
          <w:lang w:val="es-ES"/>
        </w:rPr>
      </w:pPr>
      <w:r w:rsidRPr="00AB33BE">
        <w:rPr>
          <w:color w:val="000000"/>
          <w:szCs w:val="22"/>
          <w:lang w:val="es-ES"/>
        </w:rPr>
        <w:t>EU/1/06/356/011</w:t>
      </w:r>
    </w:p>
    <w:p w14:paraId="5761301A" w14:textId="77777777" w:rsidR="0022528B" w:rsidRPr="00AB33BE" w:rsidRDefault="0022528B" w:rsidP="003E53E7">
      <w:pPr>
        <w:keepNext/>
        <w:tabs>
          <w:tab w:val="clear" w:pos="567"/>
        </w:tabs>
        <w:spacing w:line="240" w:lineRule="auto"/>
        <w:jc w:val="left"/>
        <w:rPr>
          <w:color w:val="000000"/>
          <w:szCs w:val="22"/>
          <w:lang w:val="es-ES"/>
        </w:rPr>
      </w:pPr>
      <w:r w:rsidRPr="00AB33BE">
        <w:rPr>
          <w:color w:val="000000"/>
          <w:szCs w:val="22"/>
          <w:lang w:val="es-ES"/>
        </w:rPr>
        <w:t>EU/1/06/356/012</w:t>
      </w:r>
    </w:p>
    <w:p w14:paraId="467F3A86" w14:textId="77777777" w:rsidR="0022528B" w:rsidRPr="00AB33BE" w:rsidRDefault="0022528B" w:rsidP="003E53E7">
      <w:pPr>
        <w:tabs>
          <w:tab w:val="clear" w:pos="567"/>
        </w:tabs>
        <w:spacing w:line="240" w:lineRule="auto"/>
        <w:jc w:val="left"/>
        <w:rPr>
          <w:color w:val="000000"/>
          <w:lang w:val="es-ES"/>
        </w:rPr>
      </w:pPr>
      <w:r w:rsidRPr="00AB33BE">
        <w:rPr>
          <w:color w:val="000000"/>
          <w:lang w:val="es-ES"/>
        </w:rPr>
        <w:t>EU/1/06/356/013</w:t>
      </w:r>
    </w:p>
    <w:p w14:paraId="19F501CC" w14:textId="77777777" w:rsidR="005D3168" w:rsidRPr="00AB33BE" w:rsidRDefault="005D3168" w:rsidP="003E53E7">
      <w:pPr>
        <w:tabs>
          <w:tab w:val="clear" w:pos="567"/>
        </w:tabs>
        <w:spacing w:line="240" w:lineRule="auto"/>
        <w:jc w:val="left"/>
        <w:rPr>
          <w:color w:val="000000"/>
          <w:lang w:val="es-ES"/>
        </w:rPr>
      </w:pPr>
    </w:p>
    <w:p w14:paraId="67529DCA" w14:textId="77777777" w:rsidR="0022528B" w:rsidRPr="006D1EB4" w:rsidRDefault="0022528B" w:rsidP="003E53E7">
      <w:pPr>
        <w:pStyle w:val="Text"/>
        <w:keepNext/>
        <w:spacing w:before="0"/>
        <w:jc w:val="left"/>
        <w:rPr>
          <w:color w:val="000000"/>
          <w:sz w:val="22"/>
          <w:szCs w:val="18"/>
          <w:u w:val="single"/>
          <w:lang w:val="es-ES"/>
        </w:rPr>
      </w:pPr>
      <w:r w:rsidRPr="00AB33BE">
        <w:rPr>
          <w:color w:val="000000"/>
          <w:sz w:val="22"/>
          <w:szCs w:val="22"/>
          <w:u w:val="single"/>
          <w:lang w:val="es-ES"/>
        </w:rPr>
        <w:t>EXJADE 180 mg comprimidos recubiertos con película</w:t>
      </w:r>
    </w:p>
    <w:p w14:paraId="677C2E70" w14:textId="77777777" w:rsidR="0022528B" w:rsidRPr="00AB33BE" w:rsidRDefault="0022528B" w:rsidP="003E53E7">
      <w:pPr>
        <w:keepNext/>
        <w:tabs>
          <w:tab w:val="clear" w:pos="567"/>
        </w:tabs>
        <w:spacing w:line="240" w:lineRule="auto"/>
        <w:jc w:val="left"/>
        <w:rPr>
          <w:color w:val="000000"/>
          <w:szCs w:val="22"/>
          <w:lang w:val="es-ES"/>
        </w:rPr>
      </w:pPr>
      <w:r w:rsidRPr="00AB33BE">
        <w:rPr>
          <w:color w:val="000000"/>
          <w:szCs w:val="22"/>
          <w:lang w:val="es-ES"/>
        </w:rPr>
        <w:t>EU/1/06/356/014</w:t>
      </w:r>
    </w:p>
    <w:p w14:paraId="220E79A6" w14:textId="77777777" w:rsidR="0022528B" w:rsidRPr="00AB33BE" w:rsidRDefault="0022528B" w:rsidP="003E53E7">
      <w:pPr>
        <w:keepNext/>
        <w:tabs>
          <w:tab w:val="clear" w:pos="567"/>
        </w:tabs>
        <w:spacing w:line="240" w:lineRule="auto"/>
        <w:jc w:val="left"/>
        <w:rPr>
          <w:color w:val="000000"/>
          <w:szCs w:val="22"/>
          <w:lang w:val="es-ES"/>
        </w:rPr>
      </w:pPr>
      <w:r w:rsidRPr="00AB33BE">
        <w:rPr>
          <w:color w:val="000000"/>
          <w:szCs w:val="22"/>
          <w:lang w:val="es-ES"/>
        </w:rPr>
        <w:t>EU/1/06/356/015</w:t>
      </w:r>
    </w:p>
    <w:p w14:paraId="205D8B8E" w14:textId="77777777" w:rsidR="0022528B" w:rsidRPr="00AB33BE" w:rsidRDefault="0022528B" w:rsidP="003E53E7">
      <w:pPr>
        <w:tabs>
          <w:tab w:val="clear" w:pos="567"/>
        </w:tabs>
        <w:spacing w:line="240" w:lineRule="auto"/>
        <w:jc w:val="left"/>
        <w:rPr>
          <w:color w:val="000000"/>
          <w:lang w:val="es-ES"/>
        </w:rPr>
      </w:pPr>
      <w:r w:rsidRPr="00AB33BE">
        <w:rPr>
          <w:color w:val="000000"/>
          <w:lang w:val="es-ES"/>
        </w:rPr>
        <w:t>EU/1/06/356/016</w:t>
      </w:r>
    </w:p>
    <w:p w14:paraId="3FBF8D8B" w14:textId="77777777" w:rsidR="0022528B" w:rsidRPr="00AB33BE" w:rsidRDefault="0022528B" w:rsidP="003E53E7">
      <w:pPr>
        <w:tabs>
          <w:tab w:val="clear" w:pos="567"/>
        </w:tabs>
        <w:spacing w:line="240" w:lineRule="auto"/>
        <w:jc w:val="left"/>
        <w:rPr>
          <w:color w:val="000000"/>
          <w:lang w:val="es-ES"/>
        </w:rPr>
      </w:pPr>
    </w:p>
    <w:p w14:paraId="32A5E7DC" w14:textId="77777777" w:rsidR="0022528B" w:rsidRPr="006D1EB4" w:rsidRDefault="0022528B" w:rsidP="003E53E7">
      <w:pPr>
        <w:pStyle w:val="Text"/>
        <w:keepNext/>
        <w:spacing w:before="0"/>
        <w:jc w:val="left"/>
        <w:rPr>
          <w:color w:val="000000"/>
          <w:sz w:val="22"/>
          <w:szCs w:val="18"/>
          <w:u w:val="single"/>
          <w:lang w:val="es-ES"/>
        </w:rPr>
      </w:pPr>
      <w:r w:rsidRPr="00AB33BE">
        <w:rPr>
          <w:color w:val="000000"/>
          <w:sz w:val="22"/>
          <w:szCs w:val="22"/>
          <w:u w:val="single"/>
          <w:lang w:val="es-ES"/>
        </w:rPr>
        <w:t>EXJADE 360 mg comprimidos recubiertos con película</w:t>
      </w:r>
    </w:p>
    <w:p w14:paraId="21BCBF03" w14:textId="77777777" w:rsidR="0022528B" w:rsidRPr="00AB33BE" w:rsidRDefault="0022528B" w:rsidP="003E53E7">
      <w:pPr>
        <w:keepNext/>
        <w:tabs>
          <w:tab w:val="clear" w:pos="567"/>
        </w:tabs>
        <w:spacing w:line="240" w:lineRule="auto"/>
        <w:jc w:val="left"/>
        <w:rPr>
          <w:color w:val="000000"/>
          <w:szCs w:val="22"/>
          <w:lang w:val="es-ES"/>
        </w:rPr>
      </w:pPr>
      <w:r w:rsidRPr="00AB33BE">
        <w:rPr>
          <w:color w:val="000000"/>
          <w:szCs w:val="22"/>
          <w:lang w:val="es-ES"/>
        </w:rPr>
        <w:t>EU/1/06/356/017</w:t>
      </w:r>
    </w:p>
    <w:p w14:paraId="60F892A1" w14:textId="77777777" w:rsidR="0022528B" w:rsidRPr="00AB33BE" w:rsidRDefault="0022528B" w:rsidP="003E53E7">
      <w:pPr>
        <w:keepNext/>
        <w:tabs>
          <w:tab w:val="clear" w:pos="567"/>
        </w:tabs>
        <w:spacing w:line="240" w:lineRule="auto"/>
        <w:jc w:val="left"/>
        <w:rPr>
          <w:color w:val="000000"/>
          <w:szCs w:val="22"/>
          <w:lang w:val="es-ES"/>
        </w:rPr>
      </w:pPr>
      <w:r w:rsidRPr="00AB33BE">
        <w:rPr>
          <w:color w:val="000000"/>
          <w:szCs w:val="22"/>
          <w:lang w:val="es-ES"/>
        </w:rPr>
        <w:t>EU/1/06/356/018</w:t>
      </w:r>
    </w:p>
    <w:p w14:paraId="3B1E21B3" w14:textId="77777777" w:rsidR="0022528B" w:rsidRPr="00AB33BE" w:rsidRDefault="0022528B" w:rsidP="003E53E7">
      <w:pPr>
        <w:tabs>
          <w:tab w:val="clear" w:pos="567"/>
        </w:tabs>
        <w:spacing w:line="240" w:lineRule="auto"/>
        <w:jc w:val="left"/>
        <w:rPr>
          <w:color w:val="000000"/>
          <w:lang w:val="es-ES"/>
        </w:rPr>
      </w:pPr>
      <w:r w:rsidRPr="00AB33BE">
        <w:rPr>
          <w:color w:val="000000"/>
          <w:lang w:val="es-ES"/>
        </w:rPr>
        <w:t>EU/1/06/356/019</w:t>
      </w:r>
    </w:p>
    <w:p w14:paraId="0DFFA97F" w14:textId="77777777" w:rsidR="0022528B" w:rsidRPr="00AB33BE" w:rsidRDefault="0022528B" w:rsidP="003E53E7">
      <w:pPr>
        <w:tabs>
          <w:tab w:val="clear" w:pos="567"/>
        </w:tabs>
        <w:spacing w:line="240" w:lineRule="auto"/>
        <w:jc w:val="left"/>
        <w:rPr>
          <w:color w:val="000000"/>
          <w:lang w:val="es-ES"/>
        </w:rPr>
      </w:pPr>
    </w:p>
    <w:p w14:paraId="24161BF8" w14:textId="77777777" w:rsidR="005D3168" w:rsidRPr="00AB33BE" w:rsidRDefault="005D3168" w:rsidP="003E53E7">
      <w:pPr>
        <w:tabs>
          <w:tab w:val="clear" w:pos="567"/>
        </w:tabs>
        <w:spacing w:line="240" w:lineRule="auto"/>
        <w:jc w:val="left"/>
        <w:rPr>
          <w:color w:val="000000"/>
          <w:lang w:val="es-ES"/>
        </w:rPr>
      </w:pPr>
    </w:p>
    <w:p w14:paraId="7F3BC0B9" w14:textId="77777777" w:rsidR="005D3168" w:rsidRPr="00AB33BE" w:rsidRDefault="005D3168" w:rsidP="003E53E7">
      <w:pPr>
        <w:keepNext/>
        <w:tabs>
          <w:tab w:val="clear" w:pos="567"/>
        </w:tabs>
        <w:spacing w:line="240" w:lineRule="auto"/>
        <w:ind w:left="567" w:hanging="567"/>
        <w:jc w:val="left"/>
        <w:rPr>
          <w:color w:val="000000"/>
          <w:lang w:val="es-ES"/>
        </w:rPr>
      </w:pPr>
      <w:r w:rsidRPr="00AB33BE">
        <w:rPr>
          <w:b/>
          <w:color w:val="000000"/>
          <w:lang w:val="es-ES"/>
        </w:rPr>
        <w:t>9.</w:t>
      </w:r>
      <w:r w:rsidRPr="00AB33BE">
        <w:rPr>
          <w:b/>
          <w:color w:val="000000"/>
          <w:lang w:val="es-ES"/>
        </w:rPr>
        <w:tab/>
        <w:t>FECHA DE LA PRIMERA AUTORIZACIÓN/RENOVACIÓN DE LA AUTORIZACIÓN</w:t>
      </w:r>
    </w:p>
    <w:p w14:paraId="325D6BEC" w14:textId="77777777" w:rsidR="005D3168" w:rsidRPr="00AB33BE" w:rsidRDefault="005D3168" w:rsidP="003E53E7">
      <w:pPr>
        <w:keepNext/>
        <w:tabs>
          <w:tab w:val="clear" w:pos="567"/>
        </w:tabs>
        <w:spacing w:line="240" w:lineRule="auto"/>
        <w:jc w:val="left"/>
        <w:rPr>
          <w:color w:val="000000"/>
          <w:lang w:val="es-ES"/>
        </w:rPr>
      </w:pPr>
    </w:p>
    <w:p w14:paraId="45021A2C"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 xml:space="preserve">Fecha de la primera autorización: </w:t>
      </w:r>
      <w:r w:rsidR="001A6D2C" w:rsidRPr="00AB33BE">
        <w:rPr>
          <w:color w:val="000000"/>
          <w:lang w:val="es-ES"/>
        </w:rPr>
        <w:t>28 de agosto de 2006</w:t>
      </w:r>
    </w:p>
    <w:p w14:paraId="7CB2D0DD"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 xml:space="preserve">Fecha de la última renovación: </w:t>
      </w:r>
      <w:r w:rsidR="001A6D2C" w:rsidRPr="00AB33BE">
        <w:rPr>
          <w:color w:val="000000"/>
          <w:lang w:val="es-ES"/>
        </w:rPr>
        <w:t>18 de abril de 2016</w:t>
      </w:r>
    </w:p>
    <w:p w14:paraId="7303A80A" w14:textId="77777777" w:rsidR="005D3168" w:rsidRPr="00AB33BE" w:rsidRDefault="005D3168" w:rsidP="003E53E7">
      <w:pPr>
        <w:tabs>
          <w:tab w:val="clear" w:pos="567"/>
        </w:tabs>
        <w:spacing w:line="240" w:lineRule="auto"/>
        <w:jc w:val="left"/>
        <w:rPr>
          <w:color w:val="000000"/>
          <w:lang w:val="es-ES"/>
        </w:rPr>
      </w:pPr>
    </w:p>
    <w:p w14:paraId="6E528E47" w14:textId="77777777" w:rsidR="005D3168" w:rsidRPr="00AB33BE" w:rsidRDefault="005D3168" w:rsidP="003E53E7">
      <w:pPr>
        <w:tabs>
          <w:tab w:val="clear" w:pos="567"/>
        </w:tabs>
        <w:spacing w:line="240" w:lineRule="auto"/>
        <w:jc w:val="left"/>
        <w:rPr>
          <w:color w:val="000000"/>
          <w:lang w:val="es-ES"/>
        </w:rPr>
      </w:pPr>
    </w:p>
    <w:p w14:paraId="7029235D" w14:textId="77777777" w:rsidR="005D3168" w:rsidRPr="00AB33BE" w:rsidRDefault="005D3168" w:rsidP="003E53E7">
      <w:pPr>
        <w:keepNext/>
        <w:ind w:left="567" w:hanging="567"/>
        <w:jc w:val="left"/>
        <w:rPr>
          <w:b/>
          <w:color w:val="000000"/>
          <w:lang w:val="es-ES"/>
        </w:rPr>
      </w:pPr>
      <w:r w:rsidRPr="00AB33BE">
        <w:rPr>
          <w:b/>
          <w:color w:val="000000"/>
          <w:lang w:val="es-ES"/>
        </w:rPr>
        <w:t>10.</w:t>
      </w:r>
      <w:r w:rsidRPr="00AB33BE">
        <w:rPr>
          <w:b/>
          <w:color w:val="000000"/>
          <w:lang w:val="es-ES"/>
        </w:rPr>
        <w:tab/>
        <w:t>FECHA DE LA REVISIÓN DEL TEXTO</w:t>
      </w:r>
    </w:p>
    <w:p w14:paraId="753EA470" w14:textId="77777777" w:rsidR="005D3168" w:rsidRPr="00AB33BE" w:rsidRDefault="005D3168" w:rsidP="003E53E7">
      <w:pPr>
        <w:keepNext/>
        <w:ind w:left="567" w:hanging="567"/>
        <w:jc w:val="left"/>
        <w:rPr>
          <w:color w:val="000000"/>
          <w:lang w:val="es-ES"/>
        </w:rPr>
      </w:pPr>
    </w:p>
    <w:p w14:paraId="7F374E0D" w14:textId="77777777" w:rsidR="005D3168" w:rsidRPr="00AB33BE" w:rsidRDefault="005D3168" w:rsidP="003E53E7">
      <w:pPr>
        <w:keepNext/>
        <w:ind w:left="567" w:hanging="567"/>
        <w:jc w:val="left"/>
        <w:rPr>
          <w:color w:val="000000"/>
          <w:lang w:val="es-ES"/>
        </w:rPr>
      </w:pPr>
    </w:p>
    <w:p w14:paraId="07BA422F" w14:textId="6482E94E" w:rsidR="005D3168" w:rsidRPr="00AB33BE" w:rsidRDefault="005D3168" w:rsidP="003E53E7">
      <w:pPr>
        <w:tabs>
          <w:tab w:val="clear" w:pos="567"/>
        </w:tabs>
        <w:jc w:val="left"/>
        <w:rPr>
          <w:color w:val="000000"/>
          <w:lang w:val="es-ES"/>
        </w:rPr>
      </w:pPr>
      <w:r w:rsidRPr="00AB33BE">
        <w:rPr>
          <w:color w:val="000000"/>
          <w:lang w:val="es-ES"/>
        </w:rPr>
        <w:t xml:space="preserve">La información detallada de este medicamento está disponible en la página web de la Agencia Europea de Medicamentos </w:t>
      </w:r>
      <w:hyperlink r:id="rId11" w:history="1">
        <w:r w:rsidR="0064229F">
          <w:rPr>
            <w:rStyle w:val="Hyperlink"/>
            <w:lang w:val="es-ES"/>
          </w:rPr>
          <w:t>https://www.ema.europa.eu</w:t>
        </w:r>
      </w:hyperlink>
      <w:r w:rsidR="0022528B" w:rsidRPr="00AB33BE">
        <w:rPr>
          <w:szCs w:val="24"/>
          <w:lang w:val="es-ES"/>
        </w:rPr>
        <w:t>.</w:t>
      </w:r>
    </w:p>
    <w:p w14:paraId="0F89C97D" w14:textId="77777777" w:rsidR="003C1D39" w:rsidRPr="00AB33BE" w:rsidRDefault="005D3168" w:rsidP="003E53E7">
      <w:pPr>
        <w:tabs>
          <w:tab w:val="clear" w:pos="567"/>
        </w:tabs>
        <w:spacing w:line="240" w:lineRule="auto"/>
        <w:jc w:val="left"/>
        <w:rPr>
          <w:szCs w:val="24"/>
          <w:lang w:val="es-ES"/>
        </w:rPr>
      </w:pPr>
      <w:r w:rsidRPr="00AB33BE">
        <w:rPr>
          <w:b/>
          <w:color w:val="000000"/>
          <w:lang w:val="es-ES"/>
        </w:rPr>
        <w:br w:type="page"/>
      </w:r>
      <w:r w:rsidR="00370688" w:rsidRPr="00AB33BE">
        <w:rPr>
          <w:noProof/>
          <w:lang w:val="es-ES" w:eastAsia="es-ES"/>
        </w:rPr>
        <w:lastRenderedPageBreak/>
        <w:drawing>
          <wp:inline distT="0" distB="0" distL="0" distR="0" wp14:anchorId="15A6B2CB" wp14:editId="3C6FB5F7">
            <wp:extent cx="196850" cy="17145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3C1D39" w:rsidRPr="00AB33BE">
        <w:rPr>
          <w:szCs w:val="24"/>
          <w:lang w:val="es-ES"/>
        </w:rPr>
        <w:t>Este medicamento está sujeto a seguimiento adicional</w:t>
      </w:r>
      <w:r w:rsidR="003C1D39" w:rsidRPr="00AB33BE">
        <w:rPr>
          <w:bCs/>
          <w:color w:val="000000"/>
          <w:szCs w:val="22"/>
          <w:lang w:val="es-ES" w:eastAsia="fr-LU"/>
        </w:rPr>
        <w:t>,</w:t>
      </w:r>
      <w:r w:rsidR="003C1D39" w:rsidRPr="00AB33BE">
        <w:rPr>
          <w:szCs w:val="24"/>
          <w:lang w:val="es-ES"/>
        </w:rPr>
        <w:t xml:space="preserve"> lo que agilizará la detección de nueva información sobre su seguridad. Se invita a los profesionales sanitarios a notificar las sospechas de reacciones adversas. Ver la sección</w:t>
      </w:r>
      <w:r w:rsidR="006B4678" w:rsidRPr="00AB33BE">
        <w:rPr>
          <w:szCs w:val="24"/>
          <w:lang w:val="es-ES"/>
        </w:rPr>
        <w:t> </w:t>
      </w:r>
      <w:r w:rsidR="003C1D39" w:rsidRPr="00AB33BE">
        <w:rPr>
          <w:szCs w:val="24"/>
          <w:lang w:val="es-ES"/>
        </w:rPr>
        <w:t>4.8, en la que se incluye información sobre cómo notificarlas.</w:t>
      </w:r>
    </w:p>
    <w:p w14:paraId="34036DAB" w14:textId="77777777" w:rsidR="003C1D39" w:rsidRPr="00AB33BE" w:rsidRDefault="003C1D39" w:rsidP="003E53E7">
      <w:pPr>
        <w:tabs>
          <w:tab w:val="clear" w:pos="567"/>
        </w:tabs>
        <w:spacing w:line="240" w:lineRule="auto"/>
        <w:jc w:val="left"/>
        <w:rPr>
          <w:color w:val="000000"/>
          <w:lang w:val="es-ES"/>
        </w:rPr>
      </w:pPr>
    </w:p>
    <w:p w14:paraId="029307E0" w14:textId="77777777" w:rsidR="003C1D39" w:rsidRPr="00AB33BE" w:rsidRDefault="003C1D39" w:rsidP="003E53E7">
      <w:pPr>
        <w:tabs>
          <w:tab w:val="clear" w:pos="567"/>
        </w:tabs>
        <w:spacing w:line="240" w:lineRule="auto"/>
        <w:jc w:val="left"/>
        <w:rPr>
          <w:color w:val="000000"/>
          <w:lang w:val="es-ES"/>
        </w:rPr>
      </w:pPr>
    </w:p>
    <w:p w14:paraId="5DA1CC2E" w14:textId="77777777" w:rsidR="003C1D39" w:rsidRPr="00AB33BE" w:rsidRDefault="003C1D39" w:rsidP="003E53E7">
      <w:pPr>
        <w:tabs>
          <w:tab w:val="clear" w:pos="567"/>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2322D635" w14:textId="77777777" w:rsidR="003C1D39" w:rsidRPr="00AB33BE" w:rsidRDefault="003C1D39" w:rsidP="003E53E7">
      <w:pPr>
        <w:tabs>
          <w:tab w:val="clear" w:pos="567"/>
        </w:tabs>
        <w:spacing w:line="240" w:lineRule="auto"/>
        <w:jc w:val="left"/>
        <w:rPr>
          <w:color w:val="000000"/>
          <w:lang w:val="es-ES"/>
        </w:rPr>
      </w:pPr>
    </w:p>
    <w:p w14:paraId="0A808367" w14:textId="77777777" w:rsidR="00ED2F67" w:rsidRPr="006D1EB4" w:rsidRDefault="00ED2F67" w:rsidP="003E53E7">
      <w:pPr>
        <w:pStyle w:val="Text"/>
        <w:spacing w:before="0"/>
        <w:jc w:val="left"/>
        <w:rPr>
          <w:color w:val="000000"/>
          <w:sz w:val="22"/>
          <w:szCs w:val="18"/>
          <w:lang w:val="es-ES"/>
        </w:rPr>
      </w:pPr>
      <w:r w:rsidRPr="00AB33BE">
        <w:rPr>
          <w:color w:val="000000"/>
          <w:sz w:val="22"/>
          <w:szCs w:val="22"/>
          <w:lang w:val="es-ES"/>
        </w:rPr>
        <w:t>EXJADE 90 mg granulado en sobre</w:t>
      </w:r>
    </w:p>
    <w:p w14:paraId="7F3DB937" w14:textId="77777777" w:rsidR="00ED2F67" w:rsidRPr="006D1EB4" w:rsidRDefault="00ED2F67" w:rsidP="003E53E7">
      <w:pPr>
        <w:pStyle w:val="Text"/>
        <w:spacing w:before="0"/>
        <w:jc w:val="left"/>
        <w:rPr>
          <w:color w:val="000000"/>
          <w:sz w:val="22"/>
          <w:szCs w:val="18"/>
          <w:lang w:val="es-ES"/>
        </w:rPr>
      </w:pPr>
      <w:r w:rsidRPr="00AB33BE">
        <w:rPr>
          <w:color w:val="000000"/>
          <w:sz w:val="22"/>
          <w:szCs w:val="22"/>
          <w:lang w:val="es-ES"/>
        </w:rPr>
        <w:t>EXJADE 180 mg granulado en sobre</w:t>
      </w:r>
    </w:p>
    <w:p w14:paraId="7DF77906" w14:textId="77777777" w:rsidR="003C1D39" w:rsidRPr="00AB33BE" w:rsidRDefault="00ED2F67" w:rsidP="003E53E7">
      <w:pPr>
        <w:pStyle w:val="Text"/>
        <w:spacing w:before="0"/>
        <w:jc w:val="left"/>
        <w:rPr>
          <w:color w:val="000000"/>
          <w:sz w:val="22"/>
          <w:szCs w:val="22"/>
          <w:lang w:val="es-ES"/>
        </w:rPr>
      </w:pPr>
      <w:r w:rsidRPr="00AB33BE">
        <w:rPr>
          <w:color w:val="000000"/>
          <w:sz w:val="22"/>
          <w:szCs w:val="22"/>
          <w:lang w:val="es-ES"/>
        </w:rPr>
        <w:t>EXJADE 360 mg granulado en sobre</w:t>
      </w:r>
    </w:p>
    <w:p w14:paraId="19EAD9BC" w14:textId="77777777" w:rsidR="003C1D39" w:rsidRPr="00AB33BE" w:rsidRDefault="003C1D39" w:rsidP="003E53E7">
      <w:pPr>
        <w:tabs>
          <w:tab w:val="clear" w:pos="567"/>
        </w:tabs>
        <w:spacing w:line="240" w:lineRule="auto"/>
        <w:jc w:val="left"/>
        <w:rPr>
          <w:color w:val="000000"/>
          <w:lang w:val="es-ES"/>
        </w:rPr>
      </w:pPr>
    </w:p>
    <w:p w14:paraId="61AFD331" w14:textId="77777777" w:rsidR="003C1D39" w:rsidRPr="00AB33BE" w:rsidRDefault="003C1D39" w:rsidP="003E53E7">
      <w:pPr>
        <w:tabs>
          <w:tab w:val="clear" w:pos="567"/>
        </w:tabs>
        <w:spacing w:line="240" w:lineRule="auto"/>
        <w:jc w:val="left"/>
        <w:rPr>
          <w:color w:val="000000"/>
          <w:lang w:val="es-ES"/>
        </w:rPr>
      </w:pPr>
    </w:p>
    <w:p w14:paraId="3145ED19"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2.</w:t>
      </w:r>
      <w:r w:rsidRPr="00AB33BE">
        <w:rPr>
          <w:b/>
          <w:color w:val="000000"/>
          <w:lang w:val="es-ES"/>
        </w:rPr>
        <w:tab/>
        <w:t>COMPOSICIÓN CUALITATIVA Y CUANTITATIVA</w:t>
      </w:r>
    </w:p>
    <w:p w14:paraId="62A599F1" w14:textId="77777777" w:rsidR="003C1D39" w:rsidRPr="00AB33BE" w:rsidRDefault="003C1D39" w:rsidP="003E53E7">
      <w:pPr>
        <w:keepNext/>
        <w:tabs>
          <w:tab w:val="clear" w:pos="567"/>
        </w:tabs>
        <w:spacing w:line="240" w:lineRule="auto"/>
        <w:jc w:val="left"/>
        <w:rPr>
          <w:i/>
          <w:color w:val="000000"/>
          <w:szCs w:val="22"/>
          <w:lang w:val="es-ES"/>
        </w:rPr>
      </w:pPr>
    </w:p>
    <w:p w14:paraId="060FA5CB" w14:textId="77777777" w:rsidR="00ED2F67" w:rsidRPr="006D1EB4" w:rsidRDefault="00ED2F67" w:rsidP="003E53E7">
      <w:pPr>
        <w:pStyle w:val="Text"/>
        <w:keepNext/>
        <w:spacing w:before="0"/>
        <w:jc w:val="left"/>
        <w:rPr>
          <w:color w:val="000000"/>
          <w:sz w:val="22"/>
          <w:szCs w:val="18"/>
          <w:u w:val="single"/>
          <w:lang w:val="es-ES"/>
        </w:rPr>
      </w:pPr>
      <w:r w:rsidRPr="00AB33BE">
        <w:rPr>
          <w:color w:val="000000"/>
          <w:sz w:val="22"/>
          <w:szCs w:val="22"/>
          <w:u w:val="single"/>
          <w:lang w:val="es-ES"/>
        </w:rPr>
        <w:t>EXJADE 90 mg granulado en sobre</w:t>
      </w:r>
    </w:p>
    <w:p w14:paraId="21581E29" w14:textId="77777777" w:rsidR="00ED2F67" w:rsidRPr="00AB33BE" w:rsidRDefault="00ED2F67" w:rsidP="003E53E7">
      <w:pPr>
        <w:pStyle w:val="Text"/>
        <w:spacing w:before="0"/>
        <w:jc w:val="left"/>
        <w:rPr>
          <w:color w:val="000000"/>
          <w:sz w:val="22"/>
          <w:szCs w:val="22"/>
          <w:lang w:val="es-ES"/>
        </w:rPr>
      </w:pPr>
      <w:r w:rsidRPr="00AB33BE">
        <w:rPr>
          <w:color w:val="000000"/>
          <w:sz w:val="22"/>
          <w:szCs w:val="22"/>
          <w:lang w:val="es-ES"/>
        </w:rPr>
        <w:t xml:space="preserve">Cada sobre contiene 90 mg de </w:t>
      </w:r>
      <w:proofErr w:type="spellStart"/>
      <w:r w:rsidRPr="00AB33BE">
        <w:rPr>
          <w:color w:val="000000"/>
          <w:sz w:val="22"/>
          <w:szCs w:val="22"/>
          <w:lang w:val="es-ES"/>
        </w:rPr>
        <w:t>deferasirox</w:t>
      </w:r>
      <w:proofErr w:type="spellEnd"/>
      <w:r w:rsidRPr="00AB33BE">
        <w:rPr>
          <w:color w:val="000000"/>
          <w:sz w:val="22"/>
          <w:szCs w:val="22"/>
          <w:lang w:val="es-ES"/>
        </w:rPr>
        <w:t>.</w:t>
      </w:r>
    </w:p>
    <w:p w14:paraId="4C89D453" w14:textId="77777777" w:rsidR="00ED2F67" w:rsidRPr="00AB33BE" w:rsidRDefault="00ED2F67" w:rsidP="003E53E7">
      <w:pPr>
        <w:pStyle w:val="Text"/>
        <w:spacing w:before="0"/>
        <w:jc w:val="left"/>
        <w:rPr>
          <w:color w:val="000000"/>
          <w:sz w:val="22"/>
          <w:szCs w:val="22"/>
          <w:lang w:val="es-ES"/>
        </w:rPr>
      </w:pPr>
    </w:p>
    <w:p w14:paraId="5EA34E4A" w14:textId="77777777" w:rsidR="00ED2F67" w:rsidRPr="006D1EB4" w:rsidRDefault="00ED2F67" w:rsidP="003E53E7">
      <w:pPr>
        <w:pStyle w:val="Text"/>
        <w:keepNext/>
        <w:spacing w:before="0"/>
        <w:jc w:val="left"/>
        <w:rPr>
          <w:color w:val="000000"/>
          <w:sz w:val="22"/>
          <w:szCs w:val="18"/>
          <w:u w:val="single"/>
          <w:lang w:val="es-ES"/>
        </w:rPr>
      </w:pPr>
      <w:r w:rsidRPr="00AB33BE">
        <w:rPr>
          <w:color w:val="000000"/>
          <w:sz w:val="22"/>
          <w:szCs w:val="22"/>
          <w:u w:val="single"/>
          <w:lang w:val="es-ES"/>
        </w:rPr>
        <w:t>EXJADE 180 mg granulado en sobre</w:t>
      </w:r>
    </w:p>
    <w:p w14:paraId="39FF5A6E" w14:textId="77777777" w:rsidR="00ED2F67" w:rsidRPr="00AB33BE" w:rsidRDefault="00ED2F67" w:rsidP="003E53E7">
      <w:pPr>
        <w:pStyle w:val="Text"/>
        <w:spacing w:before="0"/>
        <w:jc w:val="left"/>
        <w:rPr>
          <w:color w:val="000000"/>
          <w:sz w:val="22"/>
          <w:szCs w:val="22"/>
          <w:lang w:val="es-ES"/>
        </w:rPr>
      </w:pPr>
      <w:r w:rsidRPr="00AB33BE">
        <w:rPr>
          <w:color w:val="000000"/>
          <w:sz w:val="22"/>
          <w:szCs w:val="22"/>
          <w:lang w:val="es-ES"/>
        </w:rPr>
        <w:t xml:space="preserve">Cada sobre contiene 180 mg de </w:t>
      </w:r>
      <w:proofErr w:type="spellStart"/>
      <w:r w:rsidRPr="00AB33BE">
        <w:rPr>
          <w:color w:val="000000"/>
          <w:sz w:val="22"/>
          <w:szCs w:val="22"/>
          <w:lang w:val="es-ES"/>
        </w:rPr>
        <w:t>deferasirox</w:t>
      </w:r>
      <w:proofErr w:type="spellEnd"/>
      <w:r w:rsidR="006B4678" w:rsidRPr="00AB33BE">
        <w:rPr>
          <w:color w:val="000000"/>
          <w:sz w:val="22"/>
          <w:szCs w:val="22"/>
          <w:lang w:val="es-ES"/>
        </w:rPr>
        <w:t>.</w:t>
      </w:r>
    </w:p>
    <w:p w14:paraId="143CF6DF" w14:textId="77777777" w:rsidR="00ED2F67" w:rsidRPr="00AB33BE" w:rsidRDefault="00ED2F67" w:rsidP="003E53E7">
      <w:pPr>
        <w:pStyle w:val="Text"/>
        <w:spacing w:before="0"/>
        <w:jc w:val="left"/>
        <w:rPr>
          <w:color w:val="000000"/>
          <w:sz w:val="22"/>
          <w:szCs w:val="22"/>
          <w:lang w:val="es-ES"/>
        </w:rPr>
      </w:pPr>
    </w:p>
    <w:p w14:paraId="01D77260" w14:textId="77777777" w:rsidR="00ED2F67" w:rsidRPr="006D1EB4" w:rsidRDefault="00ED2F67" w:rsidP="003E53E7">
      <w:pPr>
        <w:pStyle w:val="Text"/>
        <w:keepNext/>
        <w:spacing w:before="0"/>
        <w:jc w:val="left"/>
        <w:rPr>
          <w:color w:val="000000"/>
          <w:sz w:val="22"/>
          <w:szCs w:val="18"/>
          <w:u w:val="single"/>
          <w:lang w:val="es-ES"/>
        </w:rPr>
      </w:pPr>
      <w:r w:rsidRPr="00AB33BE">
        <w:rPr>
          <w:color w:val="000000"/>
          <w:sz w:val="22"/>
          <w:szCs w:val="22"/>
          <w:u w:val="single"/>
          <w:lang w:val="es-ES"/>
        </w:rPr>
        <w:t>EXJADE 360 mg granulado en sobre</w:t>
      </w:r>
    </w:p>
    <w:p w14:paraId="414B8A8B" w14:textId="77777777" w:rsidR="00ED2F67" w:rsidRPr="00AB33BE" w:rsidRDefault="00ED2F67" w:rsidP="003E53E7">
      <w:pPr>
        <w:pStyle w:val="Text"/>
        <w:spacing w:before="0"/>
        <w:jc w:val="left"/>
        <w:rPr>
          <w:color w:val="000000"/>
          <w:sz w:val="22"/>
          <w:szCs w:val="22"/>
          <w:lang w:val="es-ES"/>
        </w:rPr>
      </w:pPr>
      <w:r w:rsidRPr="00AB33BE">
        <w:rPr>
          <w:color w:val="000000"/>
          <w:sz w:val="22"/>
          <w:szCs w:val="22"/>
          <w:lang w:val="es-ES"/>
        </w:rPr>
        <w:t xml:space="preserve">Cada sobre contiene 360 mg de </w:t>
      </w:r>
      <w:proofErr w:type="spellStart"/>
      <w:r w:rsidRPr="00AB33BE">
        <w:rPr>
          <w:color w:val="000000"/>
          <w:sz w:val="22"/>
          <w:szCs w:val="22"/>
          <w:lang w:val="es-ES"/>
        </w:rPr>
        <w:t>deferasirox</w:t>
      </w:r>
      <w:proofErr w:type="spellEnd"/>
      <w:r w:rsidR="006B4678" w:rsidRPr="00AB33BE">
        <w:rPr>
          <w:color w:val="000000"/>
          <w:sz w:val="22"/>
          <w:szCs w:val="22"/>
          <w:lang w:val="es-ES"/>
        </w:rPr>
        <w:t>.</w:t>
      </w:r>
    </w:p>
    <w:p w14:paraId="0A0EBCC9" w14:textId="77777777" w:rsidR="003C1D39" w:rsidRPr="00AB33BE" w:rsidRDefault="003C1D39" w:rsidP="003E53E7">
      <w:pPr>
        <w:tabs>
          <w:tab w:val="clear" w:pos="567"/>
        </w:tabs>
        <w:spacing w:line="240" w:lineRule="auto"/>
        <w:jc w:val="left"/>
        <w:rPr>
          <w:color w:val="000000"/>
          <w:szCs w:val="22"/>
          <w:lang w:val="es-ES"/>
        </w:rPr>
      </w:pPr>
    </w:p>
    <w:p w14:paraId="726D1DAB" w14:textId="77777777" w:rsidR="003C1D39" w:rsidRPr="00AB33BE" w:rsidRDefault="003C1D39" w:rsidP="003E53E7">
      <w:pPr>
        <w:tabs>
          <w:tab w:val="clear" w:pos="567"/>
        </w:tabs>
        <w:spacing w:line="240" w:lineRule="auto"/>
        <w:jc w:val="left"/>
        <w:rPr>
          <w:color w:val="000000"/>
          <w:szCs w:val="22"/>
          <w:lang w:val="es-ES"/>
        </w:rPr>
      </w:pPr>
      <w:r w:rsidRPr="00AB33BE">
        <w:rPr>
          <w:color w:val="000000"/>
          <w:szCs w:val="22"/>
          <w:lang w:val="es-ES"/>
        </w:rPr>
        <w:t>Para consultar la lista completa de excipientes, ver sección</w:t>
      </w:r>
      <w:r w:rsidR="006B4678" w:rsidRPr="00AB33BE">
        <w:rPr>
          <w:color w:val="000000"/>
          <w:szCs w:val="22"/>
          <w:lang w:val="es-ES"/>
        </w:rPr>
        <w:t> </w:t>
      </w:r>
      <w:r w:rsidRPr="00AB33BE">
        <w:rPr>
          <w:color w:val="000000"/>
          <w:szCs w:val="22"/>
          <w:lang w:val="es-ES"/>
        </w:rPr>
        <w:t>6.1.</w:t>
      </w:r>
    </w:p>
    <w:p w14:paraId="5F18213B" w14:textId="77777777" w:rsidR="003C1D39" w:rsidRPr="00AB33BE" w:rsidRDefault="003C1D39" w:rsidP="003E53E7">
      <w:pPr>
        <w:tabs>
          <w:tab w:val="clear" w:pos="567"/>
        </w:tabs>
        <w:spacing w:line="240" w:lineRule="auto"/>
        <w:jc w:val="left"/>
        <w:rPr>
          <w:color w:val="000000"/>
          <w:szCs w:val="22"/>
          <w:lang w:val="es-ES"/>
        </w:rPr>
      </w:pPr>
    </w:p>
    <w:p w14:paraId="3BBFB4DE" w14:textId="77777777" w:rsidR="003C1D39" w:rsidRPr="00AB33BE" w:rsidRDefault="003C1D39" w:rsidP="003E53E7">
      <w:pPr>
        <w:tabs>
          <w:tab w:val="clear" w:pos="567"/>
        </w:tabs>
        <w:spacing w:line="240" w:lineRule="auto"/>
        <w:jc w:val="left"/>
        <w:rPr>
          <w:color w:val="000000"/>
          <w:szCs w:val="22"/>
          <w:lang w:val="es-ES"/>
        </w:rPr>
      </w:pPr>
    </w:p>
    <w:p w14:paraId="448A79B9" w14:textId="77777777" w:rsidR="003C1D39" w:rsidRPr="00AB33BE" w:rsidRDefault="003C1D39" w:rsidP="003E53E7">
      <w:pPr>
        <w:keepNext/>
        <w:tabs>
          <w:tab w:val="clear" w:pos="567"/>
        </w:tabs>
        <w:spacing w:line="240" w:lineRule="auto"/>
        <w:ind w:left="567" w:hanging="567"/>
        <w:jc w:val="left"/>
        <w:rPr>
          <w:caps/>
          <w:color w:val="000000"/>
          <w:lang w:val="es-ES"/>
        </w:rPr>
      </w:pPr>
      <w:r w:rsidRPr="00AB33BE">
        <w:rPr>
          <w:b/>
          <w:color w:val="000000"/>
          <w:lang w:val="es-ES"/>
        </w:rPr>
        <w:t>3.</w:t>
      </w:r>
      <w:r w:rsidRPr="00AB33BE">
        <w:rPr>
          <w:b/>
          <w:color w:val="000000"/>
          <w:lang w:val="es-ES"/>
        </w:rPr>
        <w:tab/>
        <w:t>FORMA FARMACÉUTICA</w:t>
      </w:r>
    </w:p>
    <w:p w14:paraId="0F6C7637" w14:textId="77777777" w:rsidR="003C1D39" w:rsidRPr="00AB33BE" w:rsidRDefault="003C1D39" w:rsidP="003E53E7">
      <w:pPr>
        <w:pStyle w:val="Text"/>
        <w:keepNext/>
        <w:spacing w:before="0"/>
        <w:jc w:val="left"/>
        <w:rPr>
          <w:color w:val="000000"/>
          <w:sz w:val="22"/>
          <w:szCs w:val="22"/>
          <w:lang w:val="es-ES"/>
        </w:rPr>
      </w:pPr>
    </w:p>
    <w:p w14:paraId="4EFFE4CF" w14:textId="77777777" w:rsidR="0090622D" w:rsidRPr="00AB33BE" w:rsidRDefault="00ED2F67" w:rsidP="003E53E7">
      <w:pPr>
        <w:pStyle w:val="Text"/>
        <w:spacing w:before="0"/>
        <w:jc w:val="left"/>
        <w:rPr>
          <w:color w:val="000000"/>
          <w:sz w:val="22"/>
          <w:szCs w:val="22"/>
          <w:lang w:val="es-ES"/>
        </w:rPr>
      </w:pPr>
      <w:r w:rsidRPr="00AB33BE">
        <w:rPr>
          <w:color w:val="000000"/>
          <w:sz w:val="22"/>
          <w:szCs w:val="22"/>
          <w:lang w:val="es-ES"/>
        </w:rPr>
        <w:t>Granulado en sobre</w:t>
      </w:r>
      <w:r w:rsidR="00A220F7" w:rsidRPr="00AB33BE">
        <w:rPr>
          <w:color w:val="000000"/>
          <w:sz w:val="22"/>
          <w:szCs w:val="22"/>
          <w:lang w:val="es-ES"/>
        </w:rPr>
        <w:t xml:space="preserve"> (granulado)</w:t>
      </w:r>
    </w:p>
    <w:p w14:paraId="49F9C851" w14:textId="77777777" w:rsidR="00ED2F67" w:rsidRPr="00AB33BE" w:rsidRDefault="00ED2F67" w:rsidP="003E53E7">
      <w:pPr>
        <w:pStyle w:val="Text"/>
        <w:spacing w:before="0"/>
        <w:jc w:val="left"/>
        <w:rPr>
          <w:color w:val="000000"/>
          <w:sz w:val="22"/>
          <w:szCs w:val="22"/>
          <w:lang w:val="es-ES"/>
        </w:rPr>
      </w:pPr>
    </w:p>
    <w:p w14:paraId="0E86B394" w14:textId="77777777" w:rsidR="00ED2F67" w:rsidRPr="00AB33BE" w:rsidRDefault="00ED2F67" w:rsidP="003E53E7">
      <w:pPr>
        <w:pStyle w:val="Text"/>
        <w:spacing w:before="0"/>
        <w:jc w:val="left"/>
        <w:rPr>
          <w:color w:val="000000"/>
          <w:sz w:val="22"/>
          <w:szCs w:val="22"/>
          <w:lang w:val="es-ES"/>
        </w:rPr>
      </w:pPr>
      <w:r w:rsidRPr="00AB33BE">
        <w:rPr>
          <w:color w:val="000000"/>
          <w:sz w:val="22"/>
          <w:szCs w:val="22"/>
          <w:lang w:val="es-ES"/>
        </w:rPr>
        <w:t xml:space="preserve">Granulado </w:t>
      </w:r>
      <w:r w:rsidR="00C719BE" w:rsidRPr="00AB33BE">
        <w:rPr>
          <w:color w:val="000000"/>
          <w:sz w:val="22"/>
          <w:szCs w:val="22"/>
          <w:lang w:val="es-ES"/>
        </w:rPr>
        <w:t xml:space="preserve">de color </w:t>
      </w:r>
      <w:r w:rsidRPr="00AB33BE">
        <w:rPr>
          <w:color w:val="000000"/>
          <w:sz w:val="22"/>
          <w:szCs w:val="22"/>
          <w:lang w:val="es-ES"/>
        </w:rPr>
        <w:t xml:space="preserve">blanco </w:t>
      </w:r>
      <w:r w:rsidR="00C719BE" w:rsidRPr="00AB33BE">
        <w:rPr>
          <w:color w:val="000000"/>
          <w:sz w:val="22"/>
          <w:szCs w:val="22"/>
          <w:lang w:val="es-ES"/>
        </w:rPr>
        <w:t>a</w:t>
      </w:r>
      <w:r w:rsidRPr="00AB33BE">
        <w:rPr>
          <w:color w:val="000000"/>
          <w:sz w:val="22"/>
          <w:szCs w:val="22"/>
          <w:lang w:val="es-ES"/>
        </w:rPr>
        <w:t xml:space="preserve"> blanquecino</w:t>
      </w:r>
    </w:p>
    <w:p w14:paraId="60A3FAAC" w14:textId="77777777" w:rsidR="003C1D39" w:rsidRPr="00AB33BE" w:rsidRDefault="003C1D39" w:rsidP="003E53E7">
      <w:pPr>
        <w:tabs>
          <w:tab w:val="clear" w:pos="567"/>
        </w:tabs>
        <w:spacing w:line="240" w:lineRule="auto"/>
        <w:jc w:val="left"/>
        <w:rPr>
          <w:color w:val="000000"/>
          <w:szCs w:val="22"/>
          <w:lang w:val="es-ES"/>
        </w:rPr>
      </w:pPr>
    </w:p>
    <w:p w14:paraId="0DD48462" w14:textId="77777777" w:rsidR="003C1D39" w:rsidRPr="00AB33BE" w:rsidRDefault="003C1D39" w:rsidP="003E53E7">
      <w:pPr>
        <w:tabs>
          <w:tab w:val="clear" w:pos="567"/>
        </w:tabs>
        <w:spacing w:line="240" w:lineRule="auto"/>
        <w:jc w:val="left"/>
        <w:rPr>
          <w:color w:val="000000"/>
          <w:szCs w:val="22"/>
          <w:lang w:val="es-ES"/>
        </w:rPr>
      </w:pPr>
    </w:p>
    <w:p w14:paraId="2CE76CA8" w14:textId="77777777" w:rsidR="003C1D39" w:rsidRPr="00AB33BE" w:rsidRDefault="003C1D39" w:rsidP="003E53E7">
      <w:pPr>
        <w:keepNext/>
        <w:tabs>
          <w:tab w:val="clear" w:pos="567"/>
        </w:tabs>
        <w:spacing w:line="240" w:lineRule="auto"/>
        <w:ind w:left="567" w:hanging="567"/>
        <w:jc w:val="left"/>
        <w:rPr>
          <w:caps/>
          <w:color w:val="000000"/>
          <w:lang w:val="es-ES"/>
        </w:rPr>
      </w:pPr>
      <w:r w:rsidRPr="00AB33BE">
        <w:rPr>
          <w:b/>
          <w:caps/>
          <w:color w:val="000000"/>
          <w:lang w:val="es-ES"/>
        </w:rPr>
        <w:t>4.</w:t>
      </w:r>
      <w:r w:rsidRPr="00AB33BE">
        <w:rPr>
          <w:b/>
          <w:caps/>
          <w:color w:val="000000"/>
          <w:lang w:val="es-ES"/>
        </w:rPr>
        <w:tab/>
        <w:t>DATOS CLÍNICOS</w:t>
      </w:r>
    </w:p>
    <w:p w14:paraId="454046B1" w14:textId="77777777" w:rsidR="003C1D39" w:rsidRPr="00AB33BE" w:rsidRDefault="003C1D39" w:rsidP="003E53E7">
      <w:pPr>
        <w:keepNext/>
        <w:tabs>
          <w:tab w:val="clear" w:pos="567"/>
        </w:tabs>
        <w:spacing w:line="240" w:lineRule="auto"/>
        <w:jc w:val="left"/>
        <w:rPr>
          <w:color w:val="000000"/>
          <w:lang w:val="es-ES"/>
        </w:rPr>
      </w:pPr>
    </w:p>
    <w:p w14:paraId="4DE4D016"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4.1</w:t>
      </w:r>
      <w:r w:rsidRPr="00AB33BE">
        <w:rPr>
          <w:b/>
          <w:color w:val="000000"/>
          <w:lang w:val="es-ES"/>
        </w:rPr>
        <w:tab/>
        <w:t>Indicaciones terapéuticas</w:t>
      </w:r>
    </w:p>
    <w:p w14:paraId="5E0FC963" w14:textId="77777777" w:rsidR="003C1D39" w:rsidRPr="00AB33BE" w:rsidRDefault="003C1D39" w:rsidP="003E53E7">
      <w:pPr>
        <w:keepNext/>
        <w:tabs>
          <w:tab w:val="clear" w:pos="567"/>
        </w:tabs>
        <w:spacing w:line="240" w:lineRule="auto"/>
        <w:jc w:val="left"/>
        <w:rPr>
          <w:color w:val="000000"/>
          <w:szCs w:val="22"/>
          <w:lang w:val="es-ES"/>
        </w:rPr>
      </w:pPr>
    </w:p>
    <w:p w14:paraId="1EADBC4D" w14:textId="0D3D47AE"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EXJADE está indicado para el tratamiento de la sobrecarga férrica crónica debida a transfusiones sanguíneas frecuentes (</w:t>
      </w:r>
      <w:r w:rsidRPr="00AB33BE">
        <w:rPr>
          <w:color w:val="000000"/>
          <w:sz w:val="22"/>
          <w:szCs w:val="22"/>
          <w:lang w:val="es-ES"/>
        </w:rPr>
        <w:sym w:font="Symbol" w:char="F0B3"/>
      </w:r>
      <w:r w:rsidR="00AA7A69" w:rsidRPr="00AB33BE">
        <w:rPr>
          <w:color w:val="000000"/>
          <w:sz w:val="22"/>
          <w:szCs w:val="22"/>
          <w:lang w:val="es-ES"/>
        </w:rPr>
        <w:t> </w:t>
      </w:r>
      <w:r w:rsidRPr="00AB33BE">
        <w:rPr>
          <w:color w:val="000000"/>
          <w:sz w:val="22"/>
          <w:szCs w:val="22"/>
          <w:lang w:val="es-ES"/>
        </w:rPr>
        <w:t xml:space="preserve">7 ml/kg/mes de concentrado de hematíes) en pacientes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de edad igual o superior a 6 años.</w:t>
      </w:r>
    </w:p>
    <w:p w14:paraId="0A1D8794" w14:textId="77777777" w:rsidR="003C1D39" w:rsidRPr="00AB33BE" w:rsidRDefault="003C1D39" w:rsidP="003E53E7">
      <w:pPr>
        <w:pStyle w:val="Text"/>
        <w:spacing w:before="0"/>
        <w:jc w:val="left"/>
        <w:rPr>
          <w:color w:val="000000"/>
          <w:sz w:val="22"/>
          <w:szCs w:val="22"/>
          <w:lang w:val="es-ES"/>
        </w:rPr>
      </w:pPr>
    </w:p>
    <w:p w14:paraId="29E6F5AF" w14:textId="77777777" w:rsidR="003C1D39" w:rsidRPr="00AB33BE" w:rsidRDefault="003C1D39" w:rsidP="003E53E7">
      <w:pPr>
        <w:pStyle w:val="Text"/>
        <w:keepNext/>
        <w:spacing w:before="0"/>
        <w:jc w:val="left"/>
        <w:rPr>
          <w:color w:val="000000"/>
          <w:sz w:val="22"/>
          <w:szCs w:val="22"/>
          <w:lang w:val="es-ES"/>
        </w:rPr>
      </w:pPr>
      <w:r w:rsidRPr="00AB33BE">
        <w:rPr>
          <w:color w:val="000000"/>
          <w:sz w:val="22"/>
          <w:szCs w:val="22"/>
          <w:lang w:val="es-ES"/>
        </w:rPr>
        <w:t xml:space="preserve">EXJADE también está indicado para el tratamiento de la sobrecarga férrica crónica debida a transfusiones sanguíneas cuando el tratamiento con </w:t>
      </w:r>
      <w:proofErr w:type="spellStart"/>
      <w:r w:rsidRPr="00AB33BE">
        <w:rPr>
          <w:color w:val="000000"/>
          <w:sz w:val="22"/>
          <w:szCs w:val="22"/>
          <w:lang w:val="es-ES"/>
        </w:rPr>
        <w:t>deferoxamina</w:t>
      </w:r>
      <w:proofErr w:type="spellEnd"/>
      <w:r w:rsidRPr="00AB33BE">
        <w:rPr>
          <w:color w:val="000000"/>
          <w:sz w:val="22"/>
          <w:szCs w:val="22"/>
          <w:lang w:val="es-ES"/>
        </w:rPr>
        <w:t xml:space="preserve"> esté contraindicado o no sea adecuado en los siguientes grupos de pacientes:</w:t>
      </w:r>
    </w:p>
    <w:p w14:paraId="1C6C07E7" w14:textId="02F398BC" w:rsidR="003C1D39" w:rsidRPr="00AB33BE" w:rsidRDefault="003C1D39" w:rsidP="00D75D4F">
      <w:pPr>
        <w:pStyle w:val="Text"/>
        <w:numPr>
          <w:ilvl w:val="0"/>
          <w:numId w:val="7"/>
        </w:numPr>
        <w:tabs>
          <w:tab w:val="clear" w:pos="930"/>
        </w:tabs>
        <w:spacing w:before="0"/>
        <w:ind w:left="567" w:hanging="567"/>
        <w:jc w:val="left"/>
        <w:rPr>
          <w:color w:val="000000"/>
          <w:sz w:val="22"/>
          <w:szCs w:val="22"/>
          <w:lang w:val="es-ES"/>
        </w:rPr>
      </w:pPr>
      <w:r w:rsidRPr="00AB33BE">
        <w:rPr>
          <w:color w:val="000000"/>
          <w:sz w:val="22"/>
          <w:szCs w:val="22"/>
          <w:lang w:val="es-ES"/>
        </w:rPr>
        <w:t xml:space="preserve">en pacientes pediátricos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con sobrecarga férrica debida a transfusiones sanguíneas frecuentes (</w:t>
      </w:r>
      <w:r w:rsidRPr="00AB33BE">
        <w:rPr>
          <w:color w:val="000000"/>
          <w:sz w:val="22"/>
          <w:szCs w:val="22"/>
          <w:lang w:val="es-ES"/>
        </w:rPr>
        <w:sym w:font="Symbol" w:char="F0B3"/>
      </w:r>
      <w:r w:rsidR="00AA7A69" w:rsidRPr="00AB33BE">
        <w:rPr>
          <w:color w:val="000000"/>
          <w:sz w:val="22"/>
          <w:szCs w:val="22"/>
          <w:lang w:val="es-ES"/>
        </w:rPr>
        <w:t> </w:t>
      </w:r>
      <w:r w:rsidRPr="00AB33BE">
        <w:rPr>
          <w:color w:val="000000"/>
          <w:sz w:val="22"/>
          <w:szCs w:val="22"/>
          <w:lang w:val="es-ES"/>
        </w:rPr>
        <w:t>7 ml/kg/mes de concentrado de hematíes) de 2 a 5 años,</w:t>
      </w:r>
    </w:p>
    <w:p w14:paraId="7777EDC6" w14:textId="56371274" w:rsidR="003C1D39" w:rsidRPr="00AB33BE" w:rsidRDefault="003C1D39" w:rsidP="00D75D4F">
      <w:pPr>
        <w:pStyle w:val="Text"/>
        <w:numPr>
          <w:ilvl w:val="0"/>
          <w:numId w:val="7"/>
        </w:numPr>
        <w:tabs>
          <w:tab w:val="clear" w:pos="930"/>
        </w:tabs>
        <w:spacing w:before="0"/>
        <w:ind w:left="567" w:hanging="567"/>
        <w:jc w:val="left"/>
        <w:rPr>
          <w:color w:val="000000"/>
          <w:sz w:val="22"/>
          <w:szCs w:val="22"/>
          <w:lang w:val="es-ES"/>
        </w:rPr>
      </w:pPr>
      <w:r w:rsidRPr="00AB33BE">
        <w:rPr>
          <w:color w:val="000000"/>
          <w:sz w:val="22"/>
          <w:szCs w:val="22"/>
          <w:lang w:val="es-ES"/>
        </w:rPr>
        <w:t xml:space="preserve">en adultos y pacientes pediátricos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con sobrecarga férrica debida a transfusiones sanguíneas poco frecuentes (&lt;</w:t>
      </w:r>
      <w:r w:rsidR="00AA7A69" w:rsidRPr="00AB33BE">
        <w:rPr>
          <w:color w:val="000000"/>
          <w:sz w:val="22"/>
          <w:szCs w:val="22"/>
          <w:lang w:val="es-ES"/>
        </w:rPr>
        <w:t> </w:t>
      </w:r>
      <w:r w:rsidRPr="00AB33BE">
        <w:rPr>
          <w:color w:val="000000"/>
          <w:sz w:val="22"/>
          <w:szCs w:val="22"/>
          <w:lang w:val="es-ES"/>
        </w:rPr>
        <w:t>7 ml/kg/mes de concentrado de hematíes) de edad igual o superior a 2 años,</w:t>
      </w:r>
    </w:p>
    <w:p w14:paraId="4EE9C25C" w14:textId="77777777" w:rsidR="003C1D39" w:rsidRPr="00AB33BE" w:rsidRDefault="003C1D39" w:rsidP="00D75D4F">
      <w:pPr>
        <w:pStyle w:val="Text"/>
        <w:numPr>
          <w:ilvl w:val="0"/>
          <w:numId w:val="7"/>
        </w:numPr>
        <w:tabs>
          <w:tab w:val="clear" w:pos="930"/>
        </w:tabs>
        <w:spacing w:before="0"/>
        <w:ind w:left="567" w:hanging="567"/>
        <w:jc w:val="left"/>
        <w:rPr>
          <w:color w:val="000000"/>
          <w:sz w:val="22"/>
          <w:szCs w:val="22"/>
          <w:lang w:val="es-ES"/>
        </w:rPr>
      </w:pPr>
      <w:r w:rsidRPr="00AB33BE">
        <w:rPr>
          <w:color w:val="000000"/>
          <w:sz w:val="22"/>
          <w:szCs w:val="22"/>
          <w:lang w:val="es-ES"/>
        </w:rPr>
        <w:t>en adultos y pacientes pediátricos con otras anemias de edad igual o superior a 2 años.</w:t>
      </w:r>
    </w:p>
    <w:p w14:paraId="78D21FF5" w14:textId="77777777" w:rsidR="003C1D39" w:rsidRPr="00AB33BE" w:rsidRDefault="003C1D39" w:rsidP="003E53E7">
      <w:pPr>
        <w:tabs>
          <w:tab w:val="clear" w:pos="567"/>
        </w:tabs>
        <w:spacing w:line="240" w:lineRule="auto"/>
        <w:jc w:val="left"/>
        <w:rPr>
          <w:color w:val="000000"/>
          <w:szCs w:val="22"/>
          <w:lang w:val="es-ES"/>
        </w:rPr>
      </w:pPr>
    </w:p>
    <w:p w14:paraId="3020E05B" w14:textId="77777777" w:rsidR="003C1D39" w:rsidRPr="00AB33BE" w:rsidRDefault="003C1D39" w:rsidP="003E53E7">
      <w:pPr>
        <w:tabs>
          <w:tab w:val="clear" w:pos="567"/>
        </w:tabs>
        <w:spacing w:line="240" w:lineRule="auto"/>
        <w:jc w:val="left"/>
        <w:rPr>
          <w:color w:val="000000"/>
          <w:szCs w:val="22"/>
          <w:lang w:val="es-ES"/>
        </w:rPr>
      </w:pPr>
      <w:r w:rsidRPr="00AB33BE">
        <w:rPr>
          <w:color w:val="000000"/>
          <w:szCs w:val="22"/>
          <w:lang w:val="es-ES"/>
        </w:rPr>
        <w:t xml:space="preserve">EXJADE también está indicado para el tratamiento de la sobrecarga férrica crónica que requiere tratamiento quelante cuando el tratamiento con </w:t>
      </w:r>
      <w:proofErr w:type="spellStart"/>
      <w:r w:rsidRPr="00AB33BE">
        <w:rPr>
          <w:color w:val="000000"/>
          <w:szCs w:val="22"/>
          <w:lang w:val="es-ES"/>
        </w:rPr>
        <w:t>deferoxamina</w:t>
      </w:r>
      <w:proofErr w:type="spellEnd"/>
      <w:r w:rsidRPr="00AB33BE">
        <w:rPr>
          <w:color w:val="000000"/>
          <w:szCs w:val="22"/>
          <w:lang w:val="es-ES"/>
        </w:rPr>
        <w:t xml:space="preserve"> está contraindicado o no es adecuado en pacientes con síndromes </w:t>
      </w:r>
      <w:proofErr w:type="spellStart"/>
      <w:r w:rsidRPr="00AB33BE">
        <w:rPr>
          <w:color w:val="000000"/>
          <w:szCs w:val="22"/>
          <w:lang w:val="es-ES"/>
        </w:rPr>
        <w:t>talasémicos</w:t>
      </w:r>
      <w:proofErr w:type="spellEnd"/>
      <w:r w:rsidRPr="00AB33BE">
        <w:rPr>
          <w:color w:val="000000"/>
          <w:szCs w:val="22"/>
          <w:lang w:val="es-ES"/>
        </w:rPr>
        <w:t xml:space="preserve"> no dependientes de transfusiones de edad igual o superior a 10 años.</w:t>
      </w:r>
    </w:p>
    <w:p w14:paraId="784BE1B1" w14:textId="77777777" w:rsidR="003C1D39" w:rsidRPr="00AB33BE" w:rsidRDefault="003C1D39" w:rsidP="003E53E7">
      <w:pPr>
        <w:tabs>
          <w:tab w:val="clear" w:pos="567"/>
        </w:tabs>
        <w:spacing w:line="240" w:lineRule="auto"/>
        <w:jc w:val="left"/>
        <w:rPr>
          <w:color w:val="000000"/>
          <w:szCs w:val="22"/>
          <w:lang w:val="es-ES"/>
        </w:rPr>
      </w:pPr>
    </w:p>
    <w:p w14:paraId="121E2CF4" w14:textId="77777777" w:rsidR="003C1D39" w:rsidRPr="00AB33BE" w:rsidRDefault="003C1D39" w:rsidP="003E53E7">
      <w:pPr>
        <w:keepNext/>
        <w:tabs>
          <w:tab w:val="clear" w:pos="567"/>
        </w:tabs>
        <w:spacing w:line="240" w:lineRule="auto"/>
        <w:ind w:left="567" w:hanging="567"/>
        <w:jc w:val="left"/>
        <w:rPr>
          <w:b/>
          <w:color w:val="000000"/>
          <w:lang w:val="es-ES"/>
        </w:rPr>
      </w:pPr>
      <w:r w:rsidRPr="00AB33BE">
        <w:rPr>
          <w:b/>
          <w:bCs/>
          <w:color w:val="000000"/>
          <w:lang w:val="es-ES"/>
        </w:rPr>
        <w:lastRenderedPageBreak/>
        <w:t>4.2</w:t>
      </w:r>
      <w:r w:rsidRPr="00AB33BE">
        <w:rPr>
          <w:color w:val="000000"/>
          <w:lang w:val="es-ES"/>
        </w:rPr>
        <w:tab/>
      </w:r>
      <w:r w:rsidRPr="00AB33BE">
        <w:rPr>
          <w:b/>
          <w:color w:val="000000"/>
          <w:lang w:val="es-ES"/>
        </w:rPr>
        <w:t>Posología y forma de administración</w:t>
      </w:r>
    </w:p>
    <w:p w14:paraId="2AAF449D" w14:textId="77777777" w:rsidR="003C1D39" w:rsidRPr="00AB33BE" w:rsidRDefault="003C1D39" w:rsidP="003E53E7">
      <w:pPr>
        <w:keepNext/>
        <w:tabs>
          <w:tab w:val="clear" w:pos="567"/>
        </w:tabs>
        <w:spacing w:line="240" w:lineRule="auto"/>
        <w:ind w:left="567" w:hanging="567"/>
        <w:jc w:val="left"/>
        <w:rPr>
          <w:color w:val="000000"/>
          <w:szCs w:val="22"/>
          <w:lang w:val="es-ES"/>
        </w:rPr>
      </w:pPr>
    </w:p>
    <w:p w14:paraId="20E808D0"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El tratamiento con EXJADE debe iniciarse y mantenerse por médicos con experiencia en el tratamiento de la sobrecarga férrica crónica.</w:t>
      </w:r>
    </w:p>
    <w:p w14:paraId="00A6DBDF" w14:textId="77777777" w:rsidR="003C1D39" w:rsidRPr="00AB33BE" w:rsidRDefault="003C1D39" w:rsidP="003E53E7">
      <w:pPr>
        <w:pStyle w:val="Text"/>
        <w:spacing w:before="0"/>
        <w:jc w:val="left"/>
        <w:rPr>
          <w:color w:val="000000"/>
          <w:sz w:val="22"/>
          <w:szCs w:val="22"/>
          <w:lang w:val="es-ES"/>
        </w:rPr>
      </w:pPr>
    </w:p>
    <w:p w14:paraId="1C4DB85B" w14:textId="77777777" w:rsidR="003C1D39" w:rsidRPr="00331B59" w:rsidRDefault="003C1D39" w:rsidP="003E53E7">
      <w:pPr>
        <w:pStyle w:val="Text"/>
        <w:keepNext/>
        <w:spacing w:before="0"/>
        <w:jc w:val="left"/>
        <w:rPr>
          <w:color w:val="000000"/>
          <w:sz w:val="22"/>
          <w:szCs w:val="22"/>
          <w:u w:val="single"/>
          <w:lang w:val="es-ES"/>
        </w:rPr>
      </w:pPr>
      <w:r w:rsidRPr="00331B59">
        <w:rPr>
          <w:color w:val="000000"/>
          <w:sz w:val="22"/>
          <w:szCs w:val="22"/>
          <w:u w:val="single"/>
          <w:lang w:val="es-ES"/>
        </w:rPr>
        <w:t>Posología</w:t>
      </w:r>
    </w:p>
    <w:p w14:paraId="0D462D1A" w14:textId="77777777" w:rsidR="00364282" w:rsidRPr="00331B59" w:rsidRDefault="00364282" w:rsidP="00331B59">
      <w:pPr>
        <w:pStyle w:val="Text"/>
        <w:keepNext/>
        <w:spacing w:before="0"/>
        <w:jc w:val="left"/>
        <w:rPr>
          <w:color w:val="000000"/>
          <w:sz w:val="22"/>
          <w:szCs w:val="22"/>
          <w:lang w:val="es-ES"/>
        </w:rPr>
      </w:pPr>
    </w:p>
    <w:p w14:paraId="6CA63354" w14:textId="6ED4EABE" w:rsidR="003C1D39" w:rsidRDefault="00364282" w:rsidP="00124A7A">
      <w:pPr>
        <w:pStyle w:val="Text"/>
        <w:spacing w:before="0"/>
        <w:jc w:val="left"/>
        <w:rPr>
          <w:color w:val="000000"/>
          <w:sz w:val="22"/>
          <w:szCs w:val="22"/>
          <w:lang w:val="es-ES"/>
        </w:rPr>
      </w:pPr>
      <w:r w:rsidRPr="00331B59">
        <w:rPr>
          <w:color w:val="000000"/>
          <w:sz w:val="22"/>
          <w:szCs w:val="22"/>
          <w:lang w:val="es-ES"/>
        </w:rPr>
        <w:t xml:space="preserve">La sobrecarga férrica transfusional y los síndromes </w:t>
      </w:r>
      <w:proofErr w:type="spellStart"/>
      <w:r w:rsidRPr="00331B59">
        <w:rPr>
          <w:color w:val="000000"/>
          <w:sz w:val="22"/>
          <w:szCs w:val="22"/>
          <w:lang w:val="es-ES"/>
        </w:rPr>
        <w:t>talasémicos</w:t>
      </w:r>
      <w:proofErr w:type="spellEnd"/>
      <w:r w:rsidRPr="00331B59">
        <w:rPr>
          <w:color w:val="000000"/>
          <w:sz w:val="22"/>
          <w:szCs w:val="22"/>
          <w:lang w:val="es-ES"/>
        </w:rPr>
        <w:t xml:space="preserve"> no dependientes de transfusiones requieren posologías diferentes. Todos los médicos que tengan intención de prescribir EXJADE deben asegurarse de haber recibido y estar familiarizados con el material informativo para médicos (Guía para profesionales sanitarios que también incluye</w:t>
      </w:r>
      <w:r w:rsidR="00A70A4B" w:rsidRPr="00331B59">
        <w:rPr>
          <w:lang w:val="es-ES"/>
        </w:rPr>
        <w:t xml:space="preserve"> </w:t>
      </w:r>
      <w:r w:rsidR="00A70A4B" w:rsidRPr="00331B59">
        <w:rPr>
          <w:color w:val="000000"/>
          <w:sz w:val="22"/>
          <w:szCs w:val="22"/>
          <w:lang w:val="es-ES"/>
        </w:rPr>
        <w:t>Listado de comprobación para la administración del medicamento dirigido al médico</w:t>
      </w:r>
      <w:r w:rsidRPr="00331B59">
        <w:rPr>
          <w:color w:val="000000"/>
          <w:sz w:val="22"/>
          <w:szCs w:val="22"/>
          <w:lang w:val="es-ES"/>
        </w:rPr>
        <w:t>).</w:t>
      </w:r>
    </w:p>
    <w:p w14:paraId="1B851BB1" w14:textId="77777777" w:rsidR="00364282" w:rsidRPr="00AB33BE" w:rsidRDefault="00364282" w:rsidP="00124A7A">
      <w:pPr>
        <w:pStyle w:val="Text"/>
        <w:spacing w:before="0"/>
        <w:jc w:val="left"/>
        <w:rPr>
          <w:color w:val="000000"/>
          <w:sz w:val="22"/>
          <w:szCs w:val="22"/>
          <w:lang w:val="es-ES"/>
        </w:rPr>
      </w:pPr>
    </w:p>
    <w:p w14:paraId="3F0C12AB" w14:textId="77777777" w:rsidR="003C1D39" w:rsidRPr="00AB33BE" w:rsidRDefault="003C1D39" w:rsidP="003E53E7">
      <w:pPr>
        <w:pStyle w:val="Text"/>
        <w:keepNext/>
        <w:spacing w:before="0"/>
        <w:jc w:val="left"/>
        <w:rPr>
          <w:i/>
          <w:color w:val="000000"/>
          <w:sz w:val="22"/>
          <w:szCs w:val="22"/>
          <w:u w:val="single"/>
          <w:lang w:val="es-ES"/>
        </w:rPr>
      </w:pPr>
      <w:r w:rsidRPr="00AB33BE">
        <w:rPr>
          <w:i/>
          <w:color w:val="000000"/>
          <w:sz w:val="22"/>
          <w:szCs w:val="22"/>
          <w:u w:val="single"/>
          <w:lang w:val="es-ES"/>
        </w:rPr>
        <w:t>Sobrecarga férrica transfusional</w:t>
      </w:r>
    </w:p>
    <w:p w14:paraId="4D34F0A1" w14:textId="77777777" w:rsidR="003C1D39" w:rsidRPr="00AB33BE" w:rsidRDefault="003C1D39" w:rsidP="003E53E7">
      <w:pPr>
        <w:pStyle w:val="Text"/>
        <w:keepNext/>
        <w:spacing w:before="0"/>
        <w:jc w:val="left"/>
        <w:rPr>
          <w:color w:val="000000"/>
          <w:sz w:val="22"/>
          <w:szCs w:val="22"/>
          <w:lang w:val="es-ES"/>
        </w:rPr>
      </w:pPr>
    </w:p>
    <w:p w14:paraId="03002769" w14:textId="0174A296" w:rsidR="003C1D39" w:rsidRPr="00AB33BE" w:rsidRDefault="003C1D39" w:rsidP="00124A7A">
      <w:pPr>
        <w:pStyle w:val="Text"/>
        <w:spacing w:before="0"/>
        <w:jc w:val="left"/>
        <w:rPr>
          <w:color w:val="000000"/>
          <w:sz w:val="22"/>
          <w:szCs w:val="22"/>
          <w:lang w:val="es-ES"/>
        </w:rPr>
      </w:pPr>
      <w:r w:rsidRPr="00AB33BE">
        <w:rPr>
          <w:color w:val="000000"/>
          <w:sz w:val="22"/>
          <w:szCs w:val="22"/>
          <w:lang w:val="es-ES"/>
        </w:rPr>
        <w:t>Las dosis (en mg/kg</w:t>
      </w:r>
      <w:r w:rsidR="0088137B">
        <w:rPr>
          <w:color w:val="000000"/>
          <w:sz w:val="22"/>
          <w:szCs w:val="22"/>
          <w:lang w:val="es-ES"/>
        </w:rPr>
        <w:t xml:space="preserve"> peso corporal</w:t>
      </w:r>
      <w:r w:rsidRPr="00AB33BE">
        <w:rPr>
          <w:color w:val="000000"/>
          <w:sz w:val="22"/>
          <w:szCs w:val="22"/>
          <w:lang w:val="es-ES"/>
        </w:rPr>
        <w:t xml:space="preserve">) deben ser calculadas y redondeadas al tamaño del </w:t>
      </w:r>
      <w:r w:rsidR="00ED2F67" w:rsidRPr="00AB33BE">
        <w:rPr>
          <w:color w:val="000000"/>
          <w:sz w:val="22"/>
          <w:szCs w:val="22"/>
          <w:lang w:val="es-ES"/>
        </w:rPr>
        <w:t xml:space="preserve">sobre </w:t>
      </w:r>
      <w:r w:rsidRPr="00AB33BE">
        <w:rPr>
          <w:color w:val="000000"/>
          <w:sz w:val="22"/>
          <w:szCs w:val="22"/>
          <w:lang w:val="es-ES"/>
        </w:rPr>
        <w:t>más próximo.</w:t>
      </w:r>
    </w:p>
    <w:p w14:paraId="58DB8E56" w14:textId="77777777" w:rsidR="003C1D39" w:rsidRPr="00AB33BE" w:rsidRDefault="003C1D39" w:rsidP="003E53E7">
      <w:pPr>
        <w:pStyle w:val="Text"/>
        <w:spacing w:before="0"/>
        <w:jc w:val="left"/>
        <w:rPr>
          <w:color w:val="000000"/>
          <w:sz w:val="22"/>
          <w:szCs w:val="22"/>
          <w:lang w:val="es-ES"/>
        </w:rPr>
      </w:pPr>
    </w:p>
    <w:p w14:paraId="79F0522E" w14:textId="77777777" w:rsidR="002D415A" w:rsidRPr="00AB33BE" w:rsidRDefault="002D415A" w:rsidP="003E53E7">
      <w:pPr>
        <w:pStyle w:val="Text"/>
        <w:spacing w:before="0"/>
        <w:jc w:val="left"/>
        <w:rPr>
          <w:color w:val="000000"/>
          <w:sz w:val="22"/>
          <w:szCs w:val="22"/>
          <w:lang w:val="es-ES"/>
        </w:rPr>
      </w:pPr>
      <w:r w:rsidRPr="00AB33BE">
        <w:rPr>
          <w:color w:val="000000"/>
          <w:sz w:val="22"/>
          <w:szCs w:val="22"/>
          <w:lang w:val="es-ES"/>
        </w:rPr>
        <w:t xml:space="preserve">Se debe tener precaución durante el tratamiento quelante para minimizar el riesgo de </w:t>
      </w:r>
      <w:proofErr w:type="spellStart"/>
      <w:r w:rsidRPr="00AB33BE">
        <w:rPr>
          <w:color w:val="000000"/>
          <w:sz w:val="22"/>
          <w:szCs w:val="22"/>
          <w:lang w:val="es-ES"/>
        </w:rPr>
        <w:t>sobrequelación</w:t>
      </w:r>
      <w:proofErr w:type="spellEnd"/>
      <w:r w:rsidRPr="00AB33BE">
        <w:rPr>
          <w:color w:val="000000"/>
          <w:sz w:val="22"/>
          <w:szCs w:val="22"/>
          <w:lang w:val="es-ES"/>
        </w:rPr>
        <w:t xml:space="preserve"> en todos los pacientes (ver sección</w:t>
      </w:r>
      <w:r w:rsidRPr="00AB33BE">
        <w:rPr>
          <w:sz w:val="22"/>
          <w:szCs w:val="22"/>
          <w:lang w:val="es-ES"/>
        </w:rPr>
        <w:t> 4</w:t>
      </w:r>
      <w:r w:rsidRPr="00AB33BE">
        <w:rPr>
          <w:color w:val="000000"/>
          <w:sz w:val="22"/>
          <w:szCs w:val="22"/>
          <w:lang w:val="es-ES"/>
        </w:rPr>
        <w:t>.4).</w:t>
      </w:r>
    </w:p>
    <w:p w14:paraId="138D9FDB" w14:textId="77777777" w:rsidR="002D415A" w:rsidRPr="00AB33BE" w:rsidRDefault="002D415A" w:rsidP="003E53E7">
      <w:pPr>
        <w:pStyle w:val="Text"/>
        <w:spacing w:before="0"/>
        <w:jc w:val="left"/>
        <w:rPr>
          <w:color w:val="000000"/>
          <w:sz w:val="22"/>
          <w:szCs w:val="22"/>
          <w:lang w:val="es-ES"/>
        </w:rPr>
      </w:pPr>
    </w:p>
    <w:p w14:paraId="3B3A52D3" w14:textId="15BEABC5" w:rsidR="003C1D39" w:rsidRPr="00AB33BE" w:rsidRDefault="00D841DE" w:rsidP="003E53E7">
      <w:pPr>
        <w:pStyle w:val="Text"/>
        <w:spacing w:before="0"/>
        <w:jc w:val="left"/>
        <w:rPr>
          <w:color w:val="000000"/>
          <w:sz w:val="22"/>
          <w:szCs w:val="22"/>
          <w:lang w:val="es-ES"/>
        </w:rPr>
      </w:pPr>
      <w:r w:rsidRPr="00331B59">
        <w:rPr>
          <w:color w:val="000000"/>
          <w:sz w:val="22"/>
          <w:szCs w:val="22"/>
          <w:lang w:val="es-ES"/>
        </w:rPr>
        <w:t xml:space="preserve">Debido </w:t>
      </w:r>
      <w:r w:rsidR="006E1472" w:rsidRPr="00331B59">
        <w:rPr>
          <w:color w:val="000000"/>
          <w:sz w:val="22"/>
          <w:szCs w:val="22"/>
          <w:lang w:val="es-ES"/>
        </w:rPr>
        <w:t>a</w:t>
      </w:r>
      <w:r w:rsidR="00197A77" w:rsidRPr="00331B59">
        <w:rPr>
          <w:color w:val="000000"/>
          <w:sz w:val="22"/>
          <w:szCs w:val="22"/>
          <w:lang w:val="es-ES"/>
        </w:rPr>
        <w:t xml:space="preserve"> </w:t>
      </w:r>
      <w:r w:rsidR="006E1472" w:rsidRPr="00331B59">
        <w:rPr>
          <w:color w:val="000000"/>
          <w:sz w:val="22"/>
          <w:szCs w:val="22"/>
          <w:lang w:val="es-ES"/>
        </w:rPr>
        <w:t>l</w:t>
      </w:r>
      <w:r w:rsidR="00197A77" w:rsidRPr="00331B59">
        <w:rPr>
          <w:color w:val="000000"/>
          <w:sz w:val="22"/>
          <w:szCs w:val="22"/>
          <w:lang w:val="es-ES"/>
        </w:rPr>
        <w:t>os</w:t>
      </w:r>
      <w:r w:rsidRPr="00331B59">
        <w:rPr>
          <w:color w:val="000000"/>
          <w:sz w:val="22"/>
          <w:szCs w:val="22"/>
          <w:lang w:val="es-ES"/>
        </w:rPr>
        <w:t xml:space="preserve"> </w:t>
      </w:r>
      <w:r w:rsidR="00197A77" w:rsidRPr="00331B59">
        <w:rPr>
          <w:color w:val="000000"/>
          <w:sz w:val="22"/>
          <w:szCs w:val="22"/>
          <w:lang w:val="es-ES"/>
        </w:rPr>
        <w:t xml:space="preserve">diferentes </w:t>
      </w:r>
      <w:r w:rsidRPr="00331B59">
        <w:rPr>
          <w:color w:val="000000"/>
          <w:sz w:val="22"/>
          <w:szCs w:val="22"/>
          <w:lang w:val="es-ES"/>
        </w:rPr>
        <w:t>perfil</w:t>
      </w:r>
      <w:r w:rsidR="00197A77" w:rsidRPr="00331B59">
        <w:rPr>
          <w:color w:val="000000"/>
          <w:sz w:val="22"/>
          <w:szCs w:val="22"/>
          <w:lang w:val="es-ES"/>
        </w:rPr>
        <w:t>es</w:t>
      </w:r>
      <w:r w:rsidRPr="00331B59">
        <w:rPr>
          <w:color w:val="000000"/>
          <w:sz w:val="22"/>
          <w:szCs w:val="22"/>
          <w:lang w:val="es-ES"/>
        </w:rPr>
        <w:t xml:space="preserve"> farmacocinético</w:t>
      </w:r>
      <w:r w:rsidR="00197A77" w:rsidRPr="00331B59">
        <w:rPr>
          <w:color w:val="000000"/>
          <w:sz w:val="22"/>
          <w:szCs w:val="22"/>
          <w:lang w:val="es-ES"/>
        </w:rPr>
        <w:t>s</w:t>
      </w:r>
      <w:r w:rsidRPr="00331B59">
        <w:rPr>
          <w:color w:val="000000"/>
          <w:sz w:val="22"/>
          <w:szCs w:val="22"/>
          <w:lang w:val="es-ES"/>
        </w:rPr>
        <w:t xml:space="preserve"> se necesita</w:t>
      </w:r>
      <w:r w:rsidR="001E36A5" w:rsidRPr="00331B59">
        <w:rPr>
          <w:color w:val="000000"/>
          <w:sz w:val="22"/>
          <w:szCs w:val="22"/>
          <w:lang w:val="es-ES"/>
        </w:rPr>
        <w:t xml:space="preserve"> una </w:t>
      </w:r>
      <w:r w:rsidRPr="00331B59">
        <w:rPr>
          <w:color w:val="000000"/>
          <w:sz w:val="22"/>
          <w:szCs w:val="22"/>
          <w:lang w:val="es-ES"/>
        </w:rPr>
        <w:t xml:space="preserve">dosis </w:t>
      </w:r>
      <w:r w:rsidR="006E1472" w:rsidRPr="00331B59">
        <w:rPr>
          <w:color w:val="000000"/>
          <w:sz w:val="22"/>
          <w:szCs w:val="22"/>
          <w:lang w:val="es-ES"/>
        </w:rPr>
        <w:t>un 30% inferior de EXJADE</w:t>
      </w:r>
      <w:r w:rsidRPr="00331B59">
        <w:rPr>
          <w:color w:val="000000"/>
          <w:sz w:val="22"/>
          <w:szCs w:val="22"/>
          <w:lang w:val="es-ES"/>
        </w:rPr>
        <w:t xml:space="preserve"> granulado </w:t>
      </w:r>
      <w:r w:rsidR="001E36A5" w:rsidRPr="00331B59">
        <w:rPr>
          <w:color w:val="000000"/>
          <w:sz w:val="22"/>
          <w:szCs w:val="22"/>
          <w:lang w:val="es-ES"/>
        </w:rPr>
        <w:t>en comparación con</w:t>
      </w:r>
      <w:r w:rsidRPr="00331B59">
        <w:rPr>
          <w:color w:val="000000"/>
          <w:sz w:val="22"/>
          <w:szCs w:val="22"/>
          <w:lang w:val="es-ES"/>
        </w:rPr>
        <w:t xml:space="preserve"> la dosis recomendada </w:t>
      </w:r>
      <w:r w:rsidR="00B55FBC" w:rsidRPr="00331B59">
        <w:rPr>
          <w:color w:val="000000"/>
          <w:sz w:val="22"/>
          <w:szCs w:val="22"/>
          <w:lang w:val="es-ES"/>
        </w:rPr>
        <w:t>de EXJADE</w:t>
      </w:r>
      <w:r w:rsidRPr="00331B59">
        <w:rPr>
          <w:color w:val="000000"/>
          <w:sz w:val="22"/>
          <w:szCs w:val="22"/>
          <w:lang w:val="es-ES"/>
        </w:rPr>
        <w:t xml:space="preserve"> comprimidos dispersables (ver sección</w:t>
      </w:r>
      <w:r w:rsidRPr="00331B59">
        <w:rPr>
          <w:sz w:val="22"/>
          <w:szCs w:val="22"/>
          <w:lang w:val="es-ES"/>
        </w:rPr>
        <w:t> </w:t>
      </w:r>
      <w:r w:rsidRPr="00331B59">
        <w:rPr>
          <w:color w:val="000000"/>
          <w:sz w:val="22"/>
          <w:szCs w:val="22"/>
          <w:lang w:val="es-ES"/>
        </w:rPr>
        <w:t>5.1).</w:t>
      </w:r>
    </w:p>
    <w:p w14:paraId="47884051" w14:textId="4ED06A06" w:rsidR="003C1D39" w:rsidRPr="00AB33BE" w:rsidRDefault="003C1D39" w:rsidP="003E53E7">
      <w:pPr>
        <w:pStyle w:val="Text"/>
        <w:spacing w:before="0"/>
        <w:jc w:val="left"/>
        <w:rPr>
          <w:color w:val="000000"/>
          <w:sz w:val="22"/>
          <w:szCs w:val="22"/>
          <w:lang w:val="es-ES"/>
        </w:rPr>
      </w:pPr>
    </w:p>
    <w:p w14:paraId="211B9323" w14:textId="546266CE" w:rsidR="003C1D39" w:rsidRPr="00AB33BE" w:rsidRDefault="003C1D39" w:rsidP="003E53E7">
      <w:pPr>
        <w:keepNext/>
        <w:tabs>
          <w:tab w:val="clear" w:pos="567"/>
        </w:tabs>
        <w:spacing w:line="240" w:lineRule="auto"/>
        <w:ind w:left="567" w:hanging="567"/>
        <w:jc w:val="left"/>
        <w:rPr>
          <w:color w:val="000000"/>
          <w:u w:val="single"/>
          <w:lang w:val="es-ES"/>
        </w:rPr>
      </w:pPr>
      <w:r w:rsidRPr="00AB33BE">
        <w:rPr>
          <w:i/>
          <w:color w:val="000000"/>
          <w:lang w:val="es-ES"/>
        </w:rPr>
        <w:t>Dosis inicial</w:t>
      </w:r>
    </w:p>
    <w:p w14:paraId="2B3903D1" w14:textId="0E5325B9" w:rsidR="0088137B" w:rsidRDefault="0088137B" w:rsidP="0088137B">
      <w:pPr>
        <w:pStyle w:val="Text"/>
        <w:spacing w:before="0"/>
        <w:jc w:val="left"/>
        <w:rPr>
          <w:color w:val="000000"/>
          <w:sz w:val="22"/>
          <w:szCs w:val="22"/>
          <w:lang w:val="es-ES"/>
        </w:rPr>
      </w:pPr>
      <w:r w:rsidRPr="00AB33BE">
        <w:rPr>
          <w:color w:val="000000"/>
          <w:sz w:val="22"/>
          <w:szCs w:val="22"/>
          <w:lang w:val="es-ES"/>
        </w:rPr>
        <w:t>Se recomienda iniciar el tratamiento después de la transfusión de aproximadamente 20 unidades (unos 100 ml/kg) de concentrado de hematíes (CH) o cuando exista evidencia de sobrecarga</w:t>
      </w:r>
      <w:r w:rsidR="005F546C">
        <w:rPr>
          <w:color w:val="000000"/>
          <w:sz w:val="22"/>
          <w:szCs w:val="22"/>
          <w:lang w:val="es-ES"/>
        </w:rPr>
        <w:t xml:space="preserve"> férrica</w:t>
      </w:r>
      <w:r w:rsidRPr="00AB33BE">
        <w:rPr>
          <w:color w:val="000000"/>
          <w:sz w:val="22"/>
          <w:szCs w:val="22"/>
          <w:lang w:val="es-ES"/>
        </w:rPr>
        <w:t xml:space="preserve"> crónica a partir de la monitorización clínica (p.ej.: ferritina sérica &gt;</w:t>
      </w:r>
      <w:r w:rsidR="00AA7A69" w:rsidRPr="00AB33BE">
        <w:rPr>
          <w:color w:val="000000"/>
          <w:sz w:val="22"/>
          <w:szCs w:val="22"/>
          <w:lang w:val="es-ES"/>
        </w:rPr>
        <w:t> </w:t>
      </w:r>
      <w:r w:rsidRPr="00AB33BE">
        <w:rPr>
          <w:color w:val="000000"/>
          <w:sz w:val="22"/>
          <w:szCs w:val="22"/>
          <w:lang w:val="es-ES"/>
        </w:rPr>
        <w:t>1 000 microgramos/l)</w:t>
      </w:r>
      <w:r w:rsidR="00FF2156">
        <w:rPr>
          <w:color w:val="000000"/>
          <w:sz w:val="22"/>
          <w:szCs w:val="22"/>
          <w:lang w:val="es-ES"/>
        </w:rPr>
        <w:t xml:space="preserve"> (ver</w:t>
      </w:r>
      <w:r w:rsidRPr="00AB33BE">
        <w:rPr>
          <w:color w:val="000000"/>
          <w:sz w:val="22"/>
          <w:szCs w:val="22"/>
          <w:lang w:val="es-ES"/>
        </w:rPr>
        <w:t xml:space="preserve"> </w:t>
      </w:r>
      <w:r w:rsidR="00FF2156">
        <w:rPr>
          <w:color w:val="000000"/>
          <w:sz w:val="22"/>
          <w:szCs w:val="22"/>
          <w:lang w:val="es-ES"/>
        </w:rPr>
        <w:t>Tabla</w:t>
      </w:r>
      <w:r w:rsidR="00FF2156" w:rsidRPr="00AB33BE">
        <w:rPr>
          <w:color w:val="000000"/>
          <w:sz w:val="22"/>
          <w:szCs w:val="22"/>
          <w:lang w:val="es-ES"/>
        </w:rPr>
        <w:t> </w:t>
      </w:r>
      <w:r w:rsidR="00FF2156">
        <w:rPr>
          <w:color w:val="000000"/>
          <w:sz w:val="22"/>
          <w:szCs w:val="22"/>
          <w:lang w:val="es-ES"/>
        </w:rPr>
        <w:t>1)</w:t>
      </w:r>
      <w:r w:rsidR="00124A7A">
        <w:rPr>
          <w:color w:val="000000"/>
          <w:sz w:val="22"/>
          <w:szCs w:val="22"/>
          <w:lang w:val="es-ES"/>
        </w:rPr>
        <w:t>.</w:t>
      </w:r>
    </w:p>
    <w:p w14:paraId="7BB271B8" w14:textId="77777777" w:rsidR="00124A7A" w:rsidRDefault="00124A7A" w:rsidP="0088137B">
      <w:pPr>
        <w:pStyle w:val="Text"/>
        <w:spacing w:before="0"/>
        <w:jc w:val="left"/>
        <w:rPr>
          <w:color w:val="000000"/>
          <w:sz w:val="22"/>
          <w:szCs w:val="22"/>
          <w:lang w:val="es-ES"/>
        </w:rPr>
      </w:pPr>
    </w:p>
    <w:p w14:paraId="3E14D407" w14:textId="4032D918" w:rsidR="0088137B" w:rsidRPr="00A1759D" w:rsidRDefault="0088137B" w:rsidP="0088137B">
      <w:pPr>
        <w:keepNext/>
        <w:shd w:val="clear" w:color="auto" w:fill="FFFFFF"/>
        <w:tabs>
          <w:tab w:val="clear" w:pos="567"/>
        </w:tabs>
        <w:spacing w:line="240" w:lineRule="auto"/>
        <w:ind w:left="1134" w:hanging="1134"/>
        <w:rPr>
          <w:b/>
          <w:bCs/>
          <w:color w:val="000000"/>
          <w:szCs w:val="22"/>
          <w:lang w:val="es-ES"/>
        </w:rPr>
      </w:pPr>
      <w:r w:rsidRPr="00A1759D">
        <w:rPr>
          <w:b/>
          <w:bCs/>
          <w:color w:val="000000"/>
          <w:szCs w:val="22"/>
          <w:lang w:val="es-ES"/>
        </w:rPr>
        <w:t>Tabla 1</w:t>
      </w:r>
      <w:r w:rsidRPr="00A1759D">
        <w:rPr>
          <w:b/>
          <w:bCs/>
          <w:color w:val="000000"/>
          <w:szCs w:val="22"/>
          <w:lang w:val="es-ES"/>
        </w:rPr>
        <w:tab/>
        <w:t>Dosis inicial recomendada para la</w:t>
      </w:r>
      <w:r>
        <w:rPr>
          <w:b/>
          <w:bCs/>
          <w:color w:val="000000"/>
          <w:szCs w:val="22"/>
          <w:lang w:val="es-ES"/>
        </w:rPr>
        <w:t xml:space="preserve"> sobrecarga </w:t>
      </w:r>
      <w:r w:rsidR="00697DF0">
        <w:rPr>
          <w:b/>
          <w:bCs/>
          <w:color w:val="000000"/>
          <w:szCs w:val="22"/>
          <w:lang w:val="es-ES"/>
        </w:rPr>
        <w:t>férrica</w:t>
      </w:r>
      <w:r>
        <w:rPr>
          <w:b/>
          <w:bCs/>
          <w:color w:val="000000"/>
          <w:szCs w:val="22"/>
          <w:lang w:val="es-ES"/>
        </w:rPr>
        <w:t xml:space="preserve"> transfusional</w:t>
      </w:r>
    </w:p>
    <w:p w14:paraId="4016EEA7" w14:textId="77777777" w:rsidR="0088137B" w:rsidRDefault="0088137B" w:rsidP="0088137B">
      <w:pPr>
        <w:keepNext/>
        <w:shd w:val="clear" w:color="auto" w:fill="FFFFFF"/>
        <w:tabs>
          <w:tab w:val="clear" w:pos="567"/>
        </w:tabs>
        <w:spacing w:line="240" w:lineRule="auto"/>
        <w:ind w:left="567" w:hanging="567"/>
        <w:rPr>
          <w:iCs/>
          <w:color w:val="000000"/>
          <w:lang w:val="es-ES"/>
        </w:rPr>
      </w:pPr>
    </w:p>
    <w:tbl>
      <w:tblPr>
        <w:tblStyle w:val="TableGrid"/>
        <w:tblW w:w="9072" w:type="dxa"/>
        <w:tblInd w:w="-5" w:type="dxa"/>
        <w:tblLook w:val="04A0" w:firstRow="1" w:lastRow="0" w:firstColumn="1" w:lastColumn="0" w:noHBand="0" w:noVBand="1"/>
      </w:tblPr>
      <w:tblGrid>
        <w:gridCol w:w="1833"/>
        <w:gridCol w:w="364"/>
        <w:gridCol w:w="3710"/>
        <w:gridCol w:w="3165"/>
      </w:tblGrid>
      <w:tr w:rsidR="00364282" w:rsidRPr="00840072" w14:paraId="71226D30" w14:textId="77777777" w:rsidTr="00B32EF6">
        <w:tc>
          <w:tcPr>
            <w:tcW w:w="9072" w:type="dxa"/>
            <w:gridSpan w:val="4"/>
          </w:tcPr>
          <w:p w14:paraId="5E86B6DF" w14:textId="77777777" w:rsidR="00364282" w:rsidRPr="00840072" w:rsidRDefault="00364282" w:rsidP="00331B59">
            <w:pPr>
              <w:keepNext/>
              <w:tabs>
                <w:tab w:val="clear" w:pos="567"/>
              </w:tabs>
              <w:spacing w:line="240" w:lineRule="auto"/>
              <w:ind w:left="38"/>
              <w:jc w:val="left"/>
              <w:rPr>
                <w:b/>
                <w:bCs/>
                <w:iCs/>
                <w:color w:val="000000"/>
                <w:lang w:val="es-ES"/>
              </w:rPr>
            </w:pPr>
            <w:r w:rsidRPr="00840072">
              <w:rPr>
                <w:b/>
                <w:bCs/>
                <w:iCs/>
                <w:color w:val="000000"/>
                <w:lang w:val="es-ES"/>
              </w:rPr>
              <w:t>Dosis inicial recomendada</w:t>
            </w:r>
          </w:p>
        </w:tc>
      </w:tr>
      <w:tr w:rsidR="00364282" w:rsidRPr="00840072" w14:paraId="6C15AD60" w14:textId="77777777" w:rsidTr="00B32EF6">
        <w:tc>
          <w:tcPr>
            <w:tcW w:w="1843" w:type="dxa"/>
          </w:tcPr>
          <w:p w14:paraId="50C3C505" w14:textId="77777777" w:rsidR="00364282" w:rsidRPr="00840072" w:rsidRDefault="00364282" w:rsidP="00331B59">
            <w:pPr>
              <w:keepNext/>
              <w:tabs>
                <w:tab w:val="clear" w:pos="567"/>
              </w:tabs>
              <w:spacing w:line="240" w:lineRule="auto"/>
              <w:ind w:left="38"/>
              <w:jc w:val="left"/>
              <w:rPr>
                <w:b/>
                <w:bCs/>
                <w:iCs/>
                <w:color w:val="000000"/>
                <w:lang w:val="es-ES"/>
              </w:rPr>
            </w:pPr>
            <w:r w:rsidRPr="00840072">
              <w:rPr>
                <w:b/>
                <w:bCs/>
                <w:iCs/>
                <w:color w:val="000000"/>
                <w:lang w:val="es-ES"/>
              </w:rPr>
              <w:t>Ferritina sérica</w:t>
            </w:r>
          </w:p>
        </w:tc>
        <w:tc>
          <w:tcPr>
            <w:tcW w:w="294" w:type="dxa"/>
          </w:tcPr>
          <w:p w14:paraId="016A30F4" w14:textId="77777777" w:rsidR="00364282" w:rsidRPr="00840072" w:rsidRDefault="00364282" w:rsidP="00331B59">
            <w:pPr>
              <w:keepNext/>
              <w:tabs>
                <w:tab w:val="clear" w:pos="567"/>
              </w:tabs>
              <w:spacing w:line="240" w:lineRule="auto"/>
              <w:ind w:left="38"/>
              <w:jc w:val="left"/>
              <w:rPr>
                <w:b/>
                <w:bCs/>
                <w:iCs/>
                <w:color w:val="000000"/>
                <w:lang w:val="es-ES"/>
              </w:rPr>
            </w:pPr>
          </w:p>
        </w:tc>
        <w:tc>
          <w:tcPr>
            <w:tcW w:w="3746" w:type="dxa"/>
          </w:tcPr>
          <w:p w14:paraId="61E4B5D7" w14:textId="77777777" w:rsidR="00364282" w:rsidRPr="00840072" w:rsidRDefault="00364282" w:rsidP="00331B59">
            <w:pPr>
              <w:keepNext/>
              <w:spacing w:line="240" w:lineRule="auto"/>
              <w:ind w:left="38"/>
              <w:jc w:val="left"/>
              <w:rPr>
                <w:b/>
                <w:bCs/>
                <w:iCs/>
                <w:color w:val="000000"/>
                <w:lang w:val="es-ES"/>
              </w:rPr>
            </w:pPr>
            <w:r w:rsidRPr="00840072">
              <w:rPr>
                <w:b/>
                <w:bCs/>
                <w:iCs/>
                <w:color w:val="000000"/>
                <w:lang w:val="es-ES"/>
              </w:rPr>
              <w:t>Población de pacientes</w:t>
            </w:r>
          </w:p>
        </w:tc>
        <w:tc>
          <w:tcPr>
            <w:tcW w:w="3189" w:type="dxa"/>
          </w:tcPr>
          <w:p w14:paraId="1E20D199" w14:textId="77777777" w:rsidR="00364282" w:rsidRPr="00840072" w:rsidRDefault="00364282" w:rsidP="00331B59">
            <w:pPr>
              <w:keepNext/>
              <w:tabs>
                <w:tab w:val="clear" w:pos="567"/>
              </w:tabs>
              <w:spacing w:line="240" w:lineRule="auto"/>
              <w:ind w:left="38"/>
              <w:jc w:val="left"/>
              <w:rPr>
                <w:b/>
                <w:bCs/>
                <w:iCs/>
                <w:color w:val="000000"/>
                <w:lang w:val="es-ES"/>
              </w:rPr>
            </w:pPr>
            <w:r w:rsidRPr="00840072">
              <w:rPr>
                <w:b/>
                <w:bCs/>
                <w:iCs/>
                <w:color w:val="000000"/>
                <w:lang w:val="es-ES"/>
              </w:rPr>
              <w:t>Dosis inicial recomendada</w:t>
            </w:r>
          </w:p>
        </w:tc>
      </w:tr>
      <w:tr w:rsidR="00364282" w:rsidRPr="00840072" w14:paraId="55D47B99" w14:textId="77777777" w:rsidTr="00B32EF6">
        <w:tc>
          <w:tcPr>
            <w:tcW w:w="1843" w:type="dxa"/>
          </w:tcPr>
          <w:p w14:paraId="16A93111" w14:textId="77777777" w:rsidR="00364282" w:rsidRPr="00840072" w:rsidRDefault="00364282" w:rsidP="00331B59">
            <w:pPr>
              <w:keepNext/>
              <w:tabs>
                <w:tab w:val="clear" w:pos="567"/>
              </w:tabs>
              <w:spacing w:line="240" w:lineRule="auto"/>
              <w:ind w:left="38"/>
              <w:jc w:val="left"/>
              <w:rPr>
                <w:color w:val="000000"/>
                <w:szCs w:val="22"/>
                <w:lang w:val="es-ES"/>
              </w:rPr>
            </w:pPr>
            <w:r w:rsidRPr="00840072">
              <w:rPr>
                <w:color w:val="000000"/>
                <w:szCs w:val="22"/>
                <w:lang w:val="es-ES"/>
              </w:rPr>
              <w:t>&gt; 1 000 µg/l</w:t>
            </w:r>
          </w:p>
        </w:tc>
        <w:tc>
          <w:tcPr>
            <w:tcW w:w="294" w:type="dxa"/>
          </w:tcPr>
          <w:p w14:paraId="73CC0FF2" w14:textId="77777777" w:rsidR="00364282" w:rsidRPr="00840072" w:rsidRDefault="00364282" w:rsidP="00331B59">
            <w:pPr>
              <w:keepNext/>
              <w:tabs>
                <w:tab w:val="clear" w:pos="567"/>
              </w:tabs>
              <w:spacing w:line="240" w:lineRule="auto"/>
              <w:ind w:left="38"/>
              <w:jc w:val="left"/>
              <w:rPr>
                <w:color w:val="000000"/>
                <w:szCs w:val="22"/>
                <w:lang w:val="es-ES"/>
              </w:rPr>
            </w:pPr>
            <w:r w:rsidRPr="00840072">
              <w:rPr>
                <w:color w:val="000000"/>
                <w:szCs w:val="22"/>
                <w:lang w:val="es-ES"/>
              </w:rPr>
              <w:t>o</w:t>
            </w:r>
          </w:p>
        </w:tc>
        <w:tc>
          <w:tcPr>
            <w:tcW w:w="3746" w:type="dxa"/>
          </w:tcPr>
          <w:p w14:paraId="768CAEA5" w14:textId="77777777" w:rsidR="00364282" w:rsidRPr="00840072" w:rsidRDefault="00364282" w:rsidP="00331B59">
            <w:pPr>
              <w:keepNext/>
              <w:tabs>
                <w:tab w:val="clear" w:pos="567"/>
              </w:tabs>
              <w:spacing w:line="240" w:lineRule="auto"/>
              <w:ind w:left="38"/>
              <w:jc w:val="left"/>
              <w:rPr>
                <w:color w:val="000000"/>
                <w:szCs w:val="22"/>
                <w:lang w:val="es-ES"/>
              </w:rPr>
            </w:pPr>
            <w:r w:rsidRPr="00840072">
              <w:rPr>
                <w:color w:val="000000"/>
                <w:szCs w:val="22"/>
                <w:lang w:val="es-ES"/>
              </w:rPr>
              <w:t>Pacientes que ya han recibido 20 unidades aprox. de CH (unos 100 ml/kg).</w:t>
            </w:r>
          </w:p>
        </w:tc>
        <w:tc>
          <w:tcPr>
            <w:tcW w:w="3189" w:type="dxa"/>
          </w:tcPr>
          <w:p w14:paraId="0E14FA56" w14:textId="77777777" w:rsidR="00364282" w:rsidRPr="00840072" w:rsidRDefault="00364282" w:rsidP="00331B59">
            <w:pPr>
              <w:keepNext/>
              <w:tabs>
                <w:tab w:val="clear" w:pos="567"/>
              </w:tabs>
              <w:spacing w:line="240" w:lineRule="auto"/>
              <w:ind w:left="38"/>
              <w:jc w:val="left"/>
              <w:rPr>
                <w:b/>
                <w:bCs/>
                <w:color w:val="000000"/>
                <w:szCs w:val="22"/>
                <w:lang w:val="es-ES"/>
              </w:rPr>
            </w:pPr>
            <w:r w:rsidRPr="00840072">
              <w:rPr>
                <w:b/>
                <w:bCs/>
                <w:color w:val="000000"/>
                <w:szCs w:val="22"/>
                <w:lang w:val="es-ES"/>
              </w:rPr>
              <w:t>14 mg/kg/día</w:t>
            </w:r>
          </w:p>
        </w:tc>
      </w:tr>
      <w:tr w:rsidR="00364282" w:rsidRPr="00840072" w14:paraId="5182D9CA" w14:textId="77777777" w:rsidTr="00B32EF6">
        <w:tc>
          <w:tcPr>
            <w:tcW w:w="9072" w:type="dxa"/>
            <w:gridSpan w:val="4"/>
          </w:tcPr>
          <w:p w14:paraId="53968BED" w14:textId="77777777" w:rsidR="00364282" w:rsidRPr="00840072" w:rsidRDefault="00364282" w:rsidP="00331B59">
            <w:pPr>
              <w:keepNext/>
              <w:tabs>
                <w:tab w:val="clear" w:pos="567"/>
              </w:tabs>
              <w:spacing w:line="240" w:lineRule="auto"/>
              <w:ind w:left="38"/>
              <w:jc w:val="left"/>
              <w:rPr>
                <w:b/>
                <w:bCs/>
                <w:color w:val="000000"/>
                <w:szCs w:val="22"/>
                <w:lang w:val="es-ES"/>
              </w:rPr>
            </w:pPr>
            <w:r w:rsidRPr="00840072">
              <w:rPr>
                <w:b/>
                <w:bCs/>
                <w:color w:val="000000"/>
                <w:szCs w:val="22"/>
                <w:lang w:val="es-ES"/>
              </w:rPr>
              <w:t>Dosis inicial alternativa</w:t>
            </w:r>
          </w:p>
        </w:tc>
      </w:tr>
      <w:tr w:rsidR="00364282" w:rsidRPr="00840072" w14:paraId="79A1E3C5" w14:textId="77777777" w:rsidTr="00B32EF6">
        <w:tc>
          <w:tcPr>
            <w:tcW w:w="5883" w:type="dxa"/>
            <w:gridSpan w:val="3"/>
          </w:tcPr>
          <w:p w14:paraId="23E9FA4B" w14:textId="77777777" w:rsidR="00364282" w:rsidRPr="00840072" w:rsidRDefault="00364282" w:rsidP="00331B59">
            <w:pPr>
              <w:keepNext/>
              <w:tabs>
                <w:tab w:val="clear" w:pos="567"/>
              </w:tabs>
              <w:spacing w:line="240" w:lineRule="auto"/>
              <w:ind w:left="38"/>
              <w:jc w:val="left"/>
              <w:rPr>
                <w:b/>
                <w:bCs/>
                <w:iCs/>
                <w:color w:val="000000"/>
                <w:lang w:val="es-ES"/>
              </w:rPr>
            </w:pPr>
            <w:r w:rsidRPr="00840072">
              <w:rPr>
                <w:b/>
                <w:bCs/>
                <w:iCs/>
                <w:color w:val="000000"/>
                <w:lang w:val="es-ES"/>
              </w:rPr>
              <w:t>Población de pacientes</w:t>
            </w:r>
          </w:p>
        </w:tc>
        <w:tc>
          <w:tcPr>
            <w:tcW w:w="3189" w:type="dxa"/>
          </w:tcPr>
          <w:p w14:paraId="6233D5E7" w14:textId="77777777" w:rsidR="00364282" w:rsidRPr="00840072" w:rsidRDefault="00364282" w:rsidP="00331B59">
            <w:pPr>
              <w:keepNext/>
              <w:tabs>
                <w:tab w:val="clear" w:pos="567"/>
              </w:tabs>
              <w:spacing w:line="240" w:lineRule="auto"/>
              <w:ind w:left="38"/>
              <w:jc w:val="left"/>
              <w:rPr>
                <w:b/>
                <w:bCs/>
                <w:iCs/>
                <w:color w:val="000000"/>
                <w:lang w:val="es-ES"/>
              </w:rPr>
            </w:pPr>
            <w:r w:rsidRPr="00840072">
              <w:rPr>
                <w:b/>
                <w:bCs/>
                <w:iCs/>
                <w:color w:val="000000"/>
                <w:lang w:val="es-ES"/>
              </w:rPr>
              <w:t>Dosis inicial alternativa</w:t>
            </w:r>
          </w:p>
        </w:tc>
      </w:tr>
      <w:tr w:rsidR="00364282" w:rsidRPr="00840072" w14:paraId="4C68F511" w14:textId="77777777" w:rsidTr="00B32EF6">
        <w:tc>
          <w:tcPr>
            <w:tcW w:w="5883" w:type="dxa"/>
            <w:gridSpan w:val="3"/>
          </w:tcPr>
          <w:p w14:paraId="52ABE923" w14:textId="77777777" w:rsidR="00364282" w:rsidRPr="00840072" w:rsidRDefault="00364282" w:rsidP="00331B59">
            <w:pPr>
              <w:keepNext/>
              <w:tabs>
                <w:tab w:val="clear" w:pos="567"/>
              </w:tabs>
              <w:spacing w:line="240" w:lineRule="auto"/>
              <w:ind w:left="38"/>
              <w:jc w:val="left"/>
              <w:rPr>
                <w:iCs/>
                <w:color w:val="000000"/>
                <w:lang w:val="es-ES"/>
              </w:rPr>
            </w:pPr>
            <w:r w:rsidRPr="00840072">
              <w:rPr>
                <w:iCs/>
                <w:color w:val="000000"/>
                <w:lang w:val="es-ES"/>
              </w:rPr>
              <w:t>Pacientes que no requieren una reducción de los niveles de hierro y que han recibido &lt; 7 ml/kg/mes de CH (aprox. &lt; 2 unidades/mes para un adulto). Se ha de controlar la respuesta del paciente y se puede considerar un aumento de la dosis si no es efectiva.</w:t>
            </w:r>
          </w:p>
        </w:tc>
        <w:tc>
          <w:tcPr>
            <w:tcW w:w="3189" w:type="dxa"/>
          </w:tcPr>
          <w:p w14:paraId="281BC533" w14:textId="77777777" w:rsidR="00364282" w:rsidRPr="00840072" w:rsidRDefault="00364282" w:rsidP="00331B59">
            <w:pPr>
              <w:keepNext/>
              <w:tabs>
                <w:tab w:val="clear" w:pos="567"/>
              </w:tabs>
              <w:spacing w:line="240" w:lineRule="auto"/>
              <w:ind w:left="38"/>
              <w:jc w:val="left"/>
              <w:rPr>
                <w:iCs/>
                <w:color w:val="000000"/>
                <w:lang w:val="es-ES"/>
              </w:rPr>
            </w:pPr>
            <w:r w:rsidRPr="00840072">
              <w:rPr>
                <w:color w:val="000000"/>
                <w:szCs w:val="22"/>
                <w:lang w:val="es-ES"/>
              </w:rPr>
              <w:t>7 mg/kg/día</w:t>
            </w:r>
          </w:p>
        </w:tc>
      </w:tr>
      <w:tr w:rsidR="00364282" w:rsidRPr="00840072" w14:paraId="75140169" w14:textId="77777777" w:rsidTr="00B32EF6">
        <w:tc>
          <w:tcPr>
            <w:tcW w:w="5883" w:type="dxa"/>
            <w:gridSpan w:val="3"/>
          </w:tcPr>
          <w:p w14:paraId="718E6836" w14:textId="152EB7BA" w:rsidR="00364282" w:rsidRPr="00840072" w:rsidRDefault="00364282" w:rsidP="00331B59">
            <w:pPr>
              <w:keepNext/>
              <w:tabs>
                <w:tab w:val="clear" w:pos="567"/>
              </w:tabs>
              <w:spacing w:line="240" w:lineRule="auto"/>
              <w:ind w:left="38"/>
              <w:jc w:val="left"/>
              <w:rPr>
                <w:iCs/>
                <w:color w:val="000000"/>
                <w:lang w:val="es-ES"/>
              </w:rPr>
            </w:pPr>
            <w:r w:rsidRPr="00840072">
              <w:rPr>
                <w:iCs/>
                <w:color w:val="000000"/>
                <w:lang w:val="es-ES"/>
              </w:rPr>
              <w:t>Pacientes que requieren una reducción de los niveles de hierro corporales y que han recibido &gt; 14 ml/kg/mes de CH (aprox. &gt; 4 unidades/mes para un adulto).</w:t>
            </w:r>
          </w:p>
        </w:tc>
        <w:tc>
          <w:tcPr>
            <w:tcW w:w="3189" w:type="dxa"/>
          </w:tcPr>
          <w:p w14:paraId="7F40D40D" w14:textId="77777777" w:rsidR="00364282" w:rsidRPr="00840072" w:rsidRDefault="00364282" w:rsidP="00331B59">
            <w:pPr>
              <w:keepNext/>
              <w:tabs>
                <w:tab w:val="clear" w:pos="567"/>
              </w:tabs>
              <w:spacing w:line="240" w:lineRule="auto"/>
              <w:ind w:left="38"/>
              <w:jc w:val="left"/>
              <w:rPr>
                <w:iCs/>
                <w:color w:val="000000"/>
                <w:lang w:val="es-ES"/>
              </w:rPr>
            </w:pPr>
            <w:r w:rsidRPr="00840072">
              <w:rPr>
                <w:iCs/>
                <w:color w:val="000000"/>
                <w:lang w:val="es-ES"/>
              </w:rPr>
              <w:t>21 mg/kg/día</w:t>
            </w:r>
          </w:p>
        </w:tc>
      </w:tr>
      <w:tr w:rsidR="00364282" w:rsidRPr="00523B14" w14:paraId="15D65C61" w14:textId="77777777" w:rsidTr="00B32EF6">
        <w:tc>
          <w:tcPr>
            <w:tcW w:w="5883" w:type="dxa"/>
            <w:gridSpan w:val="3"/>
          </w:tcPr>
          <w:p w14:paraId="1B8721BE" w14:textId="77777777" w:rsidR="00364282" w:rsidRPr="00840072" w:rsidRDefault="00364282" w:rsidP="00331B59">
            <w:pPr>
              <w:keepNext/>
              <w:tabs>
                <w:tab w:val="clear" w:pos="567"/>
              </w:tabs>
              <w:spacing w:line="240" w:lineRule="auto"/>
              <w:ind w:left="38"/>
              <w:jc w:val="left"/>
              <w:rPr>
                <w:iCs/>
                <w:color w:val="000000"/>
                <w:lang w:val="es-ES"/>
              </w:rPr>
            </w:pPr>
            <w:r w:rsidRPr="00840072">
              <w:rPr>
                <w:iCs/>
                <w:color w:val="000000"/>
                <w:lang w:val="es-ES"/>
              </w:rPr>
              <w:t xml:space="preserve">Pacientes que están bien controlados con </w:t>
            </w:r>
            <w:proofErr w:type="spellStart"/>
            <w:r w:rsidRPr="00840072">
              <w:rPr>
                <w:iCs/>
                <w:color w:val="000000"/>
                <w:lang w:val="es-ES"/>
              </w:rPr>
              <w:t>deferoxamina</w:t>
            </w:r>
            <w:proofErr w:type="spellEnd"/>
            <w:r w:rsidRPr="00840072">
              <w:rPr>
                <w:iCs/>
                <w:color w:val="000000"/>
                <w:lang w:val="es-ES"/>
              </w:rPr>
              <w:t>.</w:t>
            </w:r>
          </w:p>
        </w:tc>
        <w:tc>
          <w:tcPr>
            <w:tcW w:w="3189" w:type="dxa"/>
          </w:tcPr>
          <w:p w14:paraId="2A262E99" w14:textId="77777777" w:rsidR="00364282" w:rsidRPr="00840072" w:rsidRDefault="00364282" w:rsidP="00331B59">
            <w:pPr>
              <w:keepNext/>
              <w:tabs>
                <w:tab w:val="clear" w:pos="567"/>
              </w:tabs>
              <w:spacing w:line="240" w:lineRule="auto"/>
              <w:ind w:left="38"/>
              <w:jc w:val="left"/>
              <w:rPr>
                <w:iCs/>
                <w:color w:val="000000"/>
                <w:lang w:val="es-ES"/>
              </w:rPr>
            </w:pPr>
            <w:r w:rsidRPr="00840072">
              <w:rPr>
                <w:iCs/>
                <w:color w:val="000000"/>
                <w:lang w:val="es-ES"/>
              </w:rPr>
              <w:t xml:space="preserve">Un tercio de la dosis de </w:t>
            </w:r>
            <w:proofErr w:type="spellStart"/>
            <w:r w:rsidRPr="00840072">
              <w:rPr>
                <w:iCs/>
                <w:color w:val="000000"/>
                <w:lang w:val="es-ES"/>
              </w:rPr>
              <w:t>deferoxamina</w:t>
            </w:r>
            <w:proofErr w:type="spellEnd"/>
            <w:r w:rsidRPr="00840072">
              <w:rPr>
                <w:iCs/>
                <w:color w:val="000000"/>
                <w:lang w:val="es-ES"/>
              </w:rPr>
              <w:t>*</w:t>
            </w:r>
          </w:p>
        </w:tc>
      </w:tr>
      <w:tr w:rsidR="00364282" w:rsidRPr="00523B14" w14:paraId="0E1D58E4" w14:textId="77777777" w:rsidTr="00B32EF6">
        <w:tc>
          <w:tcPr>
            <w:tcW w:w="9072" w:type="dxa"/>
            <w:gridSpan w:val="4"/>
          </w:tcPr>
          <w:p w14:paraId="5BA2C2F0" w14:textId="4E1BE6E7" w:rsidR="00364282" w:rsidRPr="00840072" w:rsidRDefault="00364282" w:rsidP="00331B59">
            <w:pPr>
              <w:tabs>
                <w:tab w:val="clear" w:pos="567"/>
              </w:tabs>
              <w:spacing w:line="240" w:lineRule="auto"/>
              <w:ind w:left="38"/>
              <w:jc w:val="left"/>
              <w:rPr>
                <w:iCs/>
                <w:color w:val="000000"/>
                <w:lang w:val="es-ES"/>
              </w:rPr>
            </w:pPr>
            <w:r w:rsidRPr="00840072">
              <w:rPr>
                <w:iCs/>
                <w:color w:val="000000"/>
                <w:lang w:val="es-ES"/>
              </w:rPr>
              <w:t xml:space="preserve">*Una dosis inicial que sea equivalente a un tercio de la dosis de </w:t>
            </w:r>
            <w:proofErr w:type="spellStart"/>
            <w:r w:rsidRPr="00840072">
              <w:rPr>
                <w:iCs/>
                <w:color w:val="000000"/>
                <w:lang w:val="es-ES"/>
              </w:rPr>
              <w:t>deferoxamina</w:t>
            </w:r>
            <w:proofErr w:type="spellEnd"/>
            <w:r w:rsidRPr="00840072">
              <w:rPr>
                <w:iCs/>
                <w:color w:val="000000"/>
                <w:lang w:val="es-ES"/>
              </w:rPr>
              <w:t xml:space="preserve"> (por ejemplo, un paciente que recibe 40</w:t>
            </w:r>
            <w:r w:rsidR="007E561F" w:rsidRPr="00840072">
              <w:rPr>
                <w:iCs/>
                <w:color w:val="000000"/>
                <w:lang w:val="es-ES"/>
              </w:rPr>
              <w:t> </w:t>
            </w:r>
            <w:r w:rsidRPr="00840072">
              <w:rPr>
                <w:iCs/>
                <w:color w:val="000000"/>
                <w:lang w:val="es-ES"/>
              </w:rPr>
              <w:t xml:space="preserve">mg/kg/día de </w:t>
            </w:r>
            <w:proofErr w:type="spellStart"/>
            <w:r w:rsidRPr="00840072">
              <w:rPr>
                <w:iCs/>
                <w:color w:val="000000"/>
                <w:lang w:val="es-ES"/>
              </w:rPr>
              <w:t>deferoxamina</w:t>
            </w:r>
            <w:proofErr w:type="spellEnd"/>
            <w:r w:rsidRPr="00840072">
              <w:rPr>
                <w:iCs/>
                <w:color w:val="000000"/>
                <w:lang w:val="es-ES"/>
              </w:rPr>
              <w:t xml:space="preserve"> durante 5</w:t>
            </w:r>
            <w:r w:rsidR="007E561F" w:rsidRPr="00840072">
              <w:rPr>
                <w:iCs/>
                <w:color w:val="000000"/>
                <w:lang w:val="es-ES"/>
              </w:rPr>
              <w:t> </w:t>
            </w:r>
            <w:r w:rsidRPr="00840072">
              <w:rPr>
                <w:iCs/>
                <w:color w:val="000000"/>
                <w:lang w:val="es-ES"/>
              </w:rPr>
              <w:t>días a la semana [o su equivalente] podría cambiar a una dosis diaria inicial de 14</w:t>
            </w:r>
            <w:r w:rsidR="007E561F" w:rsidRPr="00840072">
              <w:rPr>
                <w:iCs/>
                <w:color w:val="000000"/>
                <w:lang w:val="es-ES"/>
              </w:rPr>
              <w:t> </w:t>
            </w:r>
            <w:r w:rsidRPr="00840072">
              <w:rPr>
                <w:iCs/>
                <w:color w:val="000000"/>
                <w:lang w:val="es-ES"/>
              </w:rPr>
              <w:t>mg/kg/día de</w:t>
            </w:r>
            <w:r w:rsidRPr="00840072">
              <w:rPr>
                <w:lang w:val="es-ES"/>
              </w:rPr>
              <w:t xml:space="preserve"> </w:t>
            </w:r>
            <w:r w:rsidRPr="00840072">
              <w:rPr>
                <w:iCs/>
                <w:color w:val="000000"/>
                <w:lang w:val="es-ES"/>
              </w:rPr>
              <w:t>EXJADE granulado). Si la dosis diaria es &lt; 14</w:t>
            </w:r>
            <w:r w:rsidR="007E561F" w:rsidRPr="00840072">
              <w:rPr>
                <w:iCs/>
                <w:color w:val="000000"/>
                <w:lang w:val="es-ES"/>
              </w:rPr>
              <w:t> </w:t>
            </w:r>
            <w:r w:rsidRPr="00840072">
              <w:rPr>
                <w:iCs/>
                <w:color w:val="000000"/>
                <w:lang w:val="es-ES"/>
              </w:rPr>
              <w:t>mg/kg, controlar la respuesta del paciente y ajustar la dosis si no es efectiva (ver sección 5.1).</w:t>
            </w:r>
          </w:p>
        </w:tc>
      </w:tr>
    </w:tbl>
    <w:p w14:paraId="0A46FD40" w14:textId="77777777" w:rsidR="00364282" w:rsidRDefault="00364282" w:rsidP="00331B59">
      <w:pPr>
        <w:shd w:val="clear" w:color="auto" w:fill="FFFFFF"/>
        <w:tabs>
          <w:tab w:val="clear" w:pos="567"/>
        </w:tabs>
        <w:spacing w:line="240" w:lineRule="auto"/>
        <w:ind w:left="567" w:hanging="567"/>
        <w:rPr>
          <w:iCs/>
          <w:color w:val="000000"/>
          <w:lang w:val="es-ES"/>
        </w:rPr>
      </w:pPr>
    </w:p>
    <w:p w14:paraId="3B93B576" w14:textId="77777777" w:rsidR="003C1D39" w:rsidRPr="00AB33BE" w:rsidRDefault="003C1D39" w:rsidP="003E53E7">
      <w:pPr>
        <w:keepNext/>
        <w:tabs>
          <w:tab w:val="clear" w:pos="567"/>
        </w:tabs>
        <w:spacing w:line="240" w:lineRule="auto"/>
        <w:ind w:left="567" w:hanging="567"/>
        <w:jc w:val="left"/>
        <w:rPr>
          <w:i/>
          <w:color w:val="000000"/>
          <w:lang w:val="es-ES"/>
        </w:rPr>
      </w:pPr>
      <w:r w:rsidRPr="00AB33BE">
        <w:rPr>
          <w:i/>
          <w:color w:val="000000"/>
          <w:lang w:val="es-ES"/>
        </w:rPr>
        <w:t>Ajuste de dosis</w:t>
      </w:r>
    </w:p>
    <w:p w14:paraId="691C361A" w14:textId="7BE5FB59" w:rsidR="00FF2156" w:rsidRDefault="003C1D39" w:rsidP="003E53E7">
      <w:pPr>
        <w:pStyle w:val="Text"/>
        <w:spacing w:before="0"/>
        <w:jc w:val="left"/>
        <w:rPr>
          <w:color w:val="000000"/>
          <w:sz w:val="22"/>
          <w:szCs w:val="22"/>
          <w:lang w:val="es-ES"/>
        </w:rPr>
      </w:pPr>
      <w:r w:rsidRPr="00AB33BE">
        <w:rPr>
          <w:color w:val="000000"/>
          <w:sz w:val="22"/>
          <w:szCs w:val="22"/>
          <w:lang w:val="es-ES"/>
        </w:rPr>
        <w:t xml:space="preserve">Se recomienda controlar mensualmente la ferritina sérica y, si es necesario, ajustar la dosis de </w:t>
      </w:r>
      <w:r w:rsidRPr="00AB33BE">
        <w:rPr>
          <w:color w:val="000000"/>
          <w:sz w:val="22"/>
          <w:szCs w:val="22"/>
          <w:lang w:val="es-ES"/>
        </w:rPr>
        <w:lastRenderedPageBreak/>
        <w:t>EXJADE</w:t>
      </w:r>
      <w:r w:rsidR="00B55FBC">
        <w:rPr>
          <w:color w:val="000000"/>
          <w:sz w:val="22"/>
          <w:szCs w:val="22"/>
          <w:lang w:val="es-ES"/>
        </w:rPr>
        <w:t xml:space="preserve"> granulado</w:t>
      </w:r>
      <w:r w:rsidRPr="00AB33BE">
        <w:rPr>
          <w:color w:val="000000"/>
          <w:sz w:val="22"/>
          <w:szCs w:val="22"/>
          <w:lang w:val="es-ES"/>
        </w:rPr>
        <w:t xml:space="preserve">, cada 3 </w:t>
      </w:r>
      <w:r w:rsidR="00DA6943" w:rsidRPr="00AB33BE">
        <w:rPr>
          <w:color w:val="000000"/>
          <w:sz w:val="22"/>
          <w:szCs w:val="22"/>
          <w:lang w:val="es-ES"/>
        </w:rPr>
        <w:t>o</w:t>
      </w:r>
      <w:r w:rsidRPr="00AB33BE">
        <w:rPr>
          <w:color w:val="000000"/>
          <w:sz w:val="22"/>
          <w:szCs w:val="22"/>
          <w:lang w:val="es-ES"/>
        </w:rPr>
        <w:t xml:space="preserve"> 6 meses, en base a la tendencia mostrada por la ferritina sérica</w:t>
      </w:r>
      <w:r w:rsidR="00FF2156">
        <w:rPr>
          <w:color w:val="000000"/>
          <w:sz w:val="22"/>
          <w:szCs w:val="22"/>
          <w:lang w:val="es-ES"/>
        </w:rPr>
        <w:t xml:space="preserve"> (ver Tabla</w:t>
      </w:r>
      <w:r w:rsidR="00FF2156" w:rsidRPr="00AB33BE">
        <w:rPr>
          <w:color w:val="000000"/>
          <w:sz w:val="22"/>
          <w:szCs w:val="22"/>
          <w:lang w:val="es-ES"/>
        </w:rPr>
        <w:t> </w:t>
      </w:r>
      <w:r w:rsidR="00FF2156">
        <w:rPr>
          <w:color w:val="000000"/>
          <w:sz w:val="22"/>
          <w:szCs w:val="22"/>
          <w:lang w:val="es-ES"/>
        </w:rPr>
        <w:t>2)</w:t>
      </w:r>
      <w:r w:rsidRPr="00AB33BE">
        <w:rPr>
          <w:color w:val="000000"/>
          <w:sz w:val="22"/>
          <w:szCs w:val="22"/>
          <w:lang w:val="es-ES"/>
        </w:rPr>
        <w:t xml:space="preserve">. Los ajustes de dosis pueden realizarse </w:t>
      </w:r>
      <w:r w:rsidR="008D1C44">
        <w:rPr>
          <w:color w:val="000000"/>
          <w:sz w:val="22"/>
          <w:szCs w:val="22"/>
          <w:lang w:val="es-ES"/>
        </w:rPr>
        <w:t>en variaciones</w:t>
      </w:r>
      <w:r w:rsidRPr="00AB33BE">
        <w:rPr>
          <w:color w:val="000000"/>
          <w:sz w:val="22"/>
          <w:szCs w:val="22"/>
          <w:lang w:val="es-ES"/>
        </w:rPr>
        <w:t xml:space="preserve"> de 3,5 a 7 mg/kg</w:t>
      </w:r>
      <w:r w:rsidR="006016E9">
        <w:rPr>
          <w:color w:val="000000"/>
          <w:sz w:val="22"/>
          <w:szCs w:val="22"/>
          <w:lang w:val="es-ES"/>
        </w:rPr>
        <w:t>/día</w:t>
      </w:r>
      <w:r w:rsidRPr="00AB33BE">
        <w:rPr>
          <w:color w:val="000000"/>
          <w:sz w:val="22"/>
          <w:szCs w:val="22"/>
          <w:lang w:val="es-ES"/>
        </w:rPr>
        <w:t xml:space="preserve"> y se deben adaptar a la respuesta individual del paciente y a los objetivos terapéuticos (mantenimiento o reducción de la carga de hierro).</w:t>
      </w:r>
    </w:p>
    <w:p w14:paraId="7E5E0330" w14:textId="77777777" w:rsidR="00FF2156" w:rsidRDefault="00FF2156" w:rsidP="003E53E7">
      <w:pPr>
        <w:pStyle w:val="Text"/>
        <w:spacing w:before="0"/>
        <w:jc w:val="left"/>
        <w:rPr>
          <w:color w:val="000000"/>
          <w:sz w:val="22"/>
          <w:szCs w:val="22"/>
          <w:lang w:val="es-ES"/>
        </w:rPr>
      </w:pPr>
    </w:p>
    <w:p w14:paraId="02E4DE38" w14:textId="5DDF723B" w:rsidR="00FF2156" w:rsidRPr="00F92ACF" w:rsidRDefault="00FF2156" w:rsidP="00FF2156">
      <w:pPr>
        <w:keepNext/>
        <w:shd w:val="clear" w:color="auto" w:fill="FFFFFF"/>
        <w:tabs>
          <w:tab w:val="clear" w:pos="567"/>
        </w:tabs>
        <w:spacing w:line="240" w:lineRule="auto"/>
        <w:rPr>
          <w:b/>
          <w:bCs/>
          <w:color w:val="000000"/>
          <w:szCs w:val="22"/>
          <w:lang w:val="es-ES"/>
        </w:rPr>
      </w:pPr>
      <w:r w:rsidRPr="00F92ACF">
        <w:rPr>
          <w:b/>
          <w:bCs/>
          <w:color w:val="000000"/>
          <w:szCs w:val="22"/>
          <w:lang w:val="es-ES"/>
        </w:rPr>
        <w:t>Tabla 2</w:t>
      </w:r>
      <w:r w:rsidRPr="00F92ACF">
        <w:rPr>
          <w:b/>
          <w:bCs/>
          <w:color w:val="000000"/>
          <w:szCs w:val="22"/>
          <w:lang w:val="es-ES"/>
        </w:rPr>
        <w:tab/>
        <w:t>Ajuste de dosis recomendado para la</w:t>
      </w:r>
      <w:r>
        <w:rPr>
          <w:b/>
          <w:bCs/>
          <w:color w:val="000000"/>
          <w:szCs w:val="22"/>
          <w:lang w:val="es-ES"/>
        </w:rPr>
        <w:t xml:space="preserve"> sobrecarga </w:t>
      </w:r>
      <w:r w:rsidR="005F546C">
        <w:rPr>
          <w:b/>
          <w:bCs/>
          <w:color w:val="000000"/>
          <w:szCs w:val="22"/>
          <w:lang w:val="es-ES"/>
        </w:rPr>
        <w:t>férrica</w:t>
      </w:r>
      <w:r>
        <w:rPr>
          <w:b/>
          <w:bCs/>
          <w:color w:val="000000"/>
          <w:szCs w:val="22"/>
          <w:lang w:val="es-ES"/>
        </w:rPr>
        <w:t xml:space="preserve"> transfusional</w:t>
      </w:r>
    </w:p>
    <w:p w14:paraId="212DA9D1" w14:textId="77777777" w:rsidR="00FF2156" w:rsidRPr="00F92ACF" w:rsidRDefault="00FF2156" w:rsidP="00FF2156">
      <w:pPr>
        <w:keepNext/>
        <w:shd w:val="clear" w:color="auto" w:fill="FFFFFF"/>
        <w:tabs>
          <w:tab w:val="clear" w:pos="567"/>
        </w:tabs>
        <w:spacing w:line="240" w:lineRule="auto"/>
        <w:ind w:left="567" w:hanging="567"/>
        <w:rPr>
          <w:iCs/>
          <w:color w:val="000000"/>
          <w:lang w:val="es-ES"/>
        </w:rPr>
      </w:pPr>
    </w:p>
    <w:tbl>
      <w:tblPr>
        <w:tblStyle w:val="TableGrid"/>
        <w:tblW w:w="0" w:type="auto"/>
        <w:tblInd w:w="-5" w:type="dxa"/>
        <w:tblLook w:val="04A0" w:firstRow="1" w:lastRow="0" w:firstColumn="1" w:lastColumn="0" w:noHBand="0" w:noVBand="1"/>
      </w:tblPr>
      <w:tblGrid>
        <w:gridCol w:w="2810"/>
        <w:gridCol w:w="6"/>
        <w:gridCol w:w="19"/>
        <w:gridCol w:w="6096"/>
      </w:tblGrid>
      <w:tr w:rsidR="00FF2156" w:rsidRPr="00840072" w14:paraId="174ED2F0" w14:textId="77777777" w:rsidTr="00F92ACF">
        <w:tc>
          <w:tcPr>
            <w:tcW w:w="2835" w:type="dxa"/>
            <w:gridSpan w:val="3"/>
          </w:tcPr>
          <w:p w14:paraId="6FD8757E" w14:textId="509E2A50" w:rsidR="00FF2156" w:rsidRPr="00840072" w:rsidRDefault="00FF2156" w:rsidP="00207E37">
            <w:pPr>
              <w:keepNext/>
              <w:tabs>
                <w:tab w:val="clear" w:pos="567"/>
              </w:tabs>
              <w:spacing w:line="240" w:lineRule="auto"/>
              <w:ind w:left="38"/>
              <w:jc w:val="left"/>
              <w:rPr>
                <w:b/>
                <w:bCs/>
                <w:iCs/>
                <w:color w:val="000000"/>
                <w:lang w:val="es-ES"/>
              </w:rPr>
            </w:pPr>
            <w:r w:rsidRPr="00840072">
              <w:rPr>
                <w:b/>
                <w:bCs/>
                <w:iCs/>
                <w:color w:val="000000"/>
                <w:lang w:val="es-ES"/>
              </w:rPr>
              <w:t>Ferritina sérica</w:t>
            </w:r>
            <w:r w:rsidR="006016E9" w:rsidRPr="00840072">
              <w:rPr>
                <w:b/>
                <w:bCs/>
                <w:iCs/>
                <w:color w:val="000000"/>
                <w:lang w:val="es-ES"/>
              </w:rPr>
              <w:t xml:space="preserve"> (control mensual)</w:t>
            </w:r>
          </w:p>
        </w:tc>
        <w:tc>
          <w:tcPr>
            <w:tcW w:w="6096" w:type="dxa"/>
          </w:tcPr>
          <w:p w14:paraId="5E2046F3" w14:textId="77777777" w:rsidR="00FF2156" w:rsidRPr="00840072" w:rsidRDefault="00FF2156" w:rsidP="00207E37">
            <w:pPr>
              <w:keepNext/>
              <w:tabs>
                <w:tab w:val="clear" w:pos="567"/>
              </w:tabs>
              <w:spacing w:line="240" w:lineRule="auto"/>
              <w:ind w:left="38"/>
              <w:jc w:val="left"/>
              <w:rPr>
                <w:b/>
                <w:bCs/>
                <w:iCs/>
                <w:color w:val="000000"/>
                <w:lang w:val="es-ES"/>
              </w:rPr>
            </w:pPr>
            <w:r w:rsidRPr="00840072">
              <w:rPr>
                <w:b/>
                <w:bCs/>
                <w:iCs/>
                <w:color w:val="000000"/>
                <w:lang w:val="es-ES"/>
              </w:rPr>
              <w:t>Ajuste de dosis recomendado</w:t>
            </w:r>
          </w:p>
        </w:tc>
      </w:tr>
      <w:tr w:rsidR="00A513F6" w:rsidRPr="00523B14" w14:paraId="3F655050" w14:textId="77777777" w:rsidTr="00C50842">
        <w:tc>
          <w:tcPr>
            <w:tcW w:w="2816" w:type="dxa"/>
            <w:gridSpan w:val="2"/>
          </w:tcPr>
          <w:p w14:paraId="125EC8C5" w14:textId="77777777" w:rsidR="00A513F6" w:rsidRPr="00840072" w:rsidRDefault="00A513F6" w:rsidP="005C49BE">
            <w:pPr>
              <w:keepNext/>
              <w:tabs>
                <w:tab w:val="clear" w:pos="567"/>
              </w:tabs>
              <w:spacing w:line="240" w:lineRule="auto"/>
              <w:ind w:left="38"/>
              <w:jc w:val="left"/>
              <w:rPr>
                <w:color w:val="000000"/>
                <w:lang w:val="es-ES"/>
              </w:rPr>
            </w:pPr>
            <w:r w:rsidRPr="00840072">
              <w:rPr>
                <w:color w:val="000000" w:themeColor="text1"/>
                <w:lang w:val="es-ES"/>
              </w:rPr>
              <w:t>Persistentemente &gt;</w:t>
            </w:r>
            <w:r w:rsidRPr="00840072">
              <w:rPr>
                <w:color w:val="000000"/>
                <w:szCs w:val="22"/>
                <w:lang w:val="es-ES"/>
              </w:rPr>
              <w:t> </w:t>
            </w:r>
            <w:r w:rsidRPr="00840072">
              <w:rPr>
                <w:color w:val="000000" w:themeColor="text1"/>
                <w:lang w:val="es-ES"/>
              </w:rPr>
              <w:t>2 500 µg/l y no muestra ninguna tendencia a disminuir con el tiempo</w:t>
            </w:r>
          </w:p>
        </w:tc>
        <w:tc>
          <w:tcPr>
            <w:tcW w:w="6115" w:type="dxa"/>
            <w:gridSpan w:val="2"/>
          </w:tcPr>
          <w:p w14:paraId="5948F19A" w14:textId="55424DAE" w:rsidR="00A513F6" w:rsidRPr="00840072" w:rsidRDefault="00A513F6" w:rsidP="005C49BE">
            <w:pPr>
              <w:keepNext/>
              <w:tabs>
                <w:tab w:val="clear" w:pos="567"/>
              </w:tabs>
              <w:spacing w:line="240" w:lineRule="auto"/>
              <w:ind w:left="38"/>
              <w:jc w:val="left"/>
              <w:rPr>
                <w:iCs/>
                <w:color w:val="000000"/>
                <w:lang w:val="es-ES"/>
              </w:rPr>
            </w:pPr>
            <w:r w:rsidRPr="00840072">
              <w:rPr>
                <w:lang w:val="es-ES"/>
              </w:rPr>
              <w:t xml:space="preserve">Incrementar la dosis cada </w:t>
            </w:r>
            <w:r w:rsidRPr="00840072">
              <w:rPr>
                <w:iCs/>
                <w:color w:val="000000"/>
                <w:lang w:val="es-ES"/>
              </w:rPr>
              <w:t>3 a 6 </w:t>
            </w:r>
            <w:r w:rsidRPr="00840072">
              <w:rPr>
                <w:lang w:val="es-ES"/>
              </w:rPr>
              <w:t>meses por pasos de 3,5 a 7 mg/kg/día</w:t>
            </w:r>
            <w:r w:rsidRPr="00840072">
              <w:rPr>
                <w:iCs/>
                <w:color w:val="000000"/>
                <w:lang w:val="es-ES"/>
              </w:rPr>
              <w:t>.</w:t>
            </w:r>
          </w:p>
          <w:p w14:paraId="5E697816" w14:textId="77777777" w:rsidR="00A513F6" w:rsidRPr="00840072" w:rsidRDefault="00A513F6" w:rsidP="005C49BE">
            <w:pPr>
              <w:keepNext/>
              <w:tabs>
                <w:tab w:val="clear" w:pos="567"/>
              </w:tabs>
              <w:spacing w:line="240" w:lineRule="auto"/>
              <w:ind w:left="38"/>
              <w:jc w:val="left"/>
              <w:rPr>
                <w:iCs/>
                <w:color w:val="000000"/>
                <w:lang w:val="es-ES"/>
              </w:rPr>
            </w:pPr>
          </w:p>
          <w:p w14:paraId="0F30C75A" w14:textId="77777777" w:rsidR="00A513F6" w:rsidRPr="00840072" w:rsidRDefault="00A513F6" w:rsidP="005C49BE">
            <w:pPr>
              <w:keepNext/>
              <w:tabs>
                <w:tab w:val="clear" w:pos="567"/>
              </w:tabs>
              <w:spacing w:line="240" w:lineRule="auto"/>
              <w:ind w:left="38"/>
              <w:jc w:val="left"/>
              <w:rPr>
                <w:b/>
                <w:bCs/>
                <w:iCs/>
                <w:color w:val="000000"/>
                <w:lang w:val="es-ES"/>
              </w:rPr>
            </w:pPr>
            <w:r w:rsidRPr="00840072">
              <w:rPr>
                <w:b/>
                <w:bCs/>
                <w:iCs/>
                <w:color w:val="000000"/>
                <w:lang w:val="es-ES"/>
              </w:rPr>
              <w:t>La dosis máxima permitida es de 28 mg/kg/día.</w:t>
            </w:r>
          </w:p>
          <w:p w14:paraId="5D5C75A0" w14:textId="77777777" w:rsidR="00A513F6" w:rsidRPr="00840072" w:rsidRDefault="00A513F6" w:rsidP="005C49BE">
            <w:pPr>
              <w:keepNext/>
              <w:tabs>
                <w:tab w:val="clear" w:pos="567"/>
              </w:tabs>
              <w:spacing w:line="240" w:lineRule="auto"/>
              <w:ind w:left="38"/>
              <w:jc w:val="left"/>
              <w:rPr>
                <w:iCs/>
                <w:color w:val="000000"/>
                <w:lang w:val="es-ES"/>
              </w:rPr>
            </w:pPr>
          </w:p>
          <w:p w14:paraId="3F19623A" w14:textId="77777777" w:rsidR="00A513F6" w:rsidRPr="00840072" w:rsidRDefault="00A513F6" w:rsidP="005C49BE">
            <w:pPr>
              <w:keepNext/>
              <w:tabs>
                <w:tab w:val="clear" w:pos="567"/>
              </w:tabs>
              <w:spacing w:line="240" w:lineRule="auto"/>
              <w:ind w:left="38"/>
              <w:jc w:val="left"/>
              <w:rPr>
                <w:color w:val="000000"/>
                <w:szCs w:val="22"/>
                <w:lang w:val="es-ES"/>
              </w:rPr>
            </w:pPr>
            <w:r w:rsidRPr="00840072">
              <w:rPr>
                <w:lang w:val="es-ES"/>
              </w:rPr>
              <w:t>Si con dosis de hasta 21</w:t>
            </w:r>
            <w:r w:rsidRPr="00840072">
              <w:rPr>
                <w:iCs/>
                <w:color w:val="000000"/>
                <w:lang w:val="es-ES"/>
              </w:rPr>
              <w:t> </w:t>
            </w:r>
            <w:r w:rsidRPr="00840072">
              <w:rPr>
                <w:lang w:val="es-ES"/>
              </w:rPr>
              <w:t xml:space="preserve">mg/kg/día no se controla bien la </w:t>
            </w:r>
            <w:proofErr w:type="spellStart"/>
            <w:r w:rsidRPr="00840072">
              <w:rPr>
                <w:lang w:val="es-ES"/>
              </w:rPr>
              <w:t>hemosiderosis</w:t>
            </w:r>
            <w:proofErr w:type="spellEnd"/>
            <w:r w:rsidRPr="00840072">
              <w:rPr>
                <w:lang w:val="es-ES"/>
              </w:rPr>
              <w:t xml:space="preserve">, puede que no sea efectivo un aumento de la dosis (a la dosis máxima de </w:t>
            </w:r>
            <w:r w:rsidRPr="00840072">
              <w:rPr>
                <w:color w:val="000000"/>
                <w:szCs w:val="22"/>
                <w:lang w:val="es-ES"/>
              </w:rPr>
              <w:t>28 mg/kg</w:t>
            </w:r>
            <w:r w:rsidRPr="00840072">
              <w:rPr>
                <w:lang w:val="es-ES"/>
              </w:rPr>
              <w:t>/día), por lo que se deberían considerar otros tratamientos.</w:t>
            </w:r>
          </w:p>
          <w:p w14:paraId="4BDA2283" w14:textId="77777777" w:rsidR="00A513F6" w:rsidRPr="00840072" w:rsidRDefault="00A513F6" w:rsidP="005C49BE">
            <w:pPr>
              <w:keepNext/>
              <w:tabs>
                <w:tab w:val="clear" w:pos="567"/>
              </w:tabs>
              <w:spacing w:line="240" w:lineRule="auto"/>
              <w:ind w:left="38"/>
              <w:jc w:val="left"/>
              <w:rPr>
                <w:color w:val="000000"/>
                <w:szCs w:val="22"/>
                <w:lang w:val="es-ES"/>
              </w:rPr>
            </w:pPr>
          </w:p>
          <w:p w14:paraId="0A6AD475" w14:textId="77777777" w:rsidR="00A513F6" w:rsidRPr="00840072" w:rsidRDefault="00A513F6" w:rsidP="005C49BE">
            <w:pPr>
              <w:keepNext/>
              <w:tabs>
                <w:tab w:val="clear" w:pos="567"/>
              </w:tabs>
              <w:spacing w:line="240" w:lineRule="auto"/>
              <w:ind w:left="38"/>
              <w:jc w:val="left"/>
              <w:rPr>
                <w:iCs/>
                <w:color w:val="000000"/>
                <w:lang w:val="es-ES"/>
              </w:rPr>
            </w:pPr>
            <w:r w:rsidRPr="00840072">
              <w:rPr>
                <w:color w:val="000000"/>
                <w:szCs w:val="22"/>
                <w:lang w:val="es-ES"/>
              </w:rPr>
              <w:t>Si no se consigue un control satisfactorio a dosis superiores a 21 mg/kg/día, no debe mantenerse el tratamiento a estas dosis y deberían considerarse otros tratamientos alternativos, siempre que sea posible.</w:t>
            </w:r>
          </w:p>
        </w:tc>
      </w:tr>
      <w:tr w:rsidR="00A513F6" w:rsidRPr="00523B14" w14:paraId="408C3CF2" w14:textId="77777777" w:rsidTr="00C50842">
        <w:tc>
          <w:tcPr>
            <w:tcW w:w="2810" w:type="dxa"/>
          </w:tcPr>
          <w:p w14:paraId="10E7B8D6" w14:textId="77777777" w:rsidR="00A513F6" w:rsidRPr="00840072" w:rsidRDefault="00A513F6" w:rsidP="005C49BE">
            <w:pPr>
              <w:keepNext/>
              <w:tabs>
                <w:tab w:val="clear" w:pos="567"/>
              </w:tabs>
              <w:spacing w:line="240" w:lineRule="auto"/>
              <w:ind w:left="38"/>
              <w:jc w:val="left"/>
              <w:rPr>
                <w:iCs/>
                <w:color w:val="000000"/>
                <w:lang w:val="es-ES"/>
              </w:rPr>
            </w:pPr>
            <w:r w:rsidRPr="00840072">
              <w:rPr>
                <w:color w:val="000000"/>
                <w:szCs w:val="22"/>
                <w:lang w:val="es-ES"/>
              </w:rPr>
              <w:t>&gt; 1 000 </w:t>
            </w:r>
            <w:r w:rsidRPr="00840072">
              <w:rPr>
                <w:iCs/>
                <w:color w:val="000000"/>
                <w:lang w:val="es-ES"/>
              </w:rPr>
              <w:t xml:space="preserve">µg/l </w:t>
            </w:r>
            <w:r w:rsidRPr="00840072">
              <w:rPr>
                <w:color w:val="000000"/>
                <w:szCs w:val="22"/>
                <w:lang w:val="es-ES"/>
              </w:rPr>
              <w:t>≤ 2 500 µg/</w:t>
            </w:r>
            <w:proofErr w:type="gramStart"/>
            <w:r w:rsidRPr="00840072">
              <w:rPr>
                <w:color w:val="000000"/>
                <w:szCs w:val="22"/>
                <w:lang w:val="es-ES"/>
              </w:rPr>
              <w:t>l</w:t>
            </w:r>
            <w:proofErr w:type="gramEnd"/>
            <w:r w:rsidRPr="00840072">
              <w:rPr>
                <w:color w:val="000000"/>
                <w:szCs w:val="22"/>
                <w:lang w:val="es-ES"/>
              </w:rPr>
              <w:t xml:space="preserve"> pero persistente, mostrando una tendencia a disminuir con el tiempo</w:t>
            </w:r>
          </w:p>
        </w:tc>
        <w:tc>
          <w:tcPr>
            <w:tcW w:w="6121" w:type="dxa"/>
            <w:gridSpan w:val="3"/>
          </w:tcPr>
          <w:p w14:paraId="24AA9E6B" w14:textId="62EA35BF" w:rsidR="00A513F6" w:rsidRPr="00840072" w:rsidRDefault="00A513F6" w:rsidP="005C49BE">
            <w:pPr>
              <w:keepNext/>
              <w:tabs>
                <w:tab w:val="clear" w:pos="567"/>
              </w:tabs>
              <w:spacing w:line="240" w:lineRule="auto"/>
              <w:ind w:left="38"/>
              <w:jc w:val="left"/>
              <w:rPr>
                <w:iCs/>
                <w:color w:val="000000"/>
                <w:lang w:val="es-ES"/>
              </w:rPr>
            </w:pPr>
            <w:r w:rsidRPr="00840072">
              <w:rPr>
                <w:color w:val="000000" w:themeColor="text1"/>
                <w:lang w:val="es-ES"/>
              </w:rPr>
              <w:t>En pacientes tratados con dosis &gt; 21 mg/kg/día, reducir la dosis cada 3 a 6 meses, por pasos de 3,5 a 7 mg/kg/día, hasta alcanzar el objetivo de 500 a 1 000 µg/l.</w:t>
            </w:r>
          </w:p>
        </w:tc>
      </w:tr>
      <w:tr w:rsidR="00FF2156" w:rsidRPr="00523B14" w14:paraId="21295F00" w14:textId="77777777" w:rsidTr="00F92ACF">
        <w:tc>
          <w:tcPr>
            <w:tcW w:w="2835" w:type="dxa"/>
            <w:gridSpan w:val="3"/>
          </w:tcPr>
          <w:p w14:paraId="45FF01ED" w14:textId="77777777" w:rsidR="00FF2156" w:rsidRPr="00840072" w:rsidRDefault="00FF2156" w:rsidP="00207E37">
            <w:pPr>
              <w:keepNext/>
              <w:tabs>
                <w:tab w:val="clear" w:pos="567"/>
              </w:tabs>
              <w:spacing w:line="240" w:lineRule="auto"/>
              <w:ind w:left="38"/>
              <w:jc w:val="left"/>
              <w:rPr>
                <w:color w:val="000000"/>
                <w:lang w:val="es-ES"/>
              </w:rPr>
            </w:pPr>
            <w:r w:rsidRPr="00840072">
              <w:rPr>
                <w:color w:val="000000" w:themeColor="text1"/>
                <w:lang w:val="es-ES"/>
              </w:rPr>
              <w:t>500 a 1 000 µg/l (rango objetivo)</w:t>
            </w:r>
          </w:p>
        </w:tc>
        <w:tc>
          <w:tcPr>
            <w:tcW w:w="6096" w:type="dxa"/>
          </w:tcPr>
          <w:p w14:paraId="62F9B88A" w14:textId="77449044" w:rsidR="00FF2156" w:rsidRPr="00840072" w:rsidRDefault="00A513F6" w:rsidP="00207E37">
            <w:pPr>
              <w:keepNext/>
              <w:tabs>
                <w:tab w:val="clear" w:pos="567"/>
              </w:tabs>
              <w:spacing w:line="240" w:lineRule="auto"/>
              <w:ind w:left="38"/>
              <w:jc w:val="left"/>
              <w:rPr>
                <w:lang w:val="es-ES"/>
              </w:rPr>
            </w:pPr>
            <w:r w:rsidRPr="00840072">
              <w:rPr>
                <w:lang w:val="es-ES"/>
              </w:rPr>
              <w:t>Reducir</w:t>
            </w:r>
            <w:r w:rsidR="00FF2156" w:rsidRPr="00840072">
              <w:rPr>
                <w:lang w:val="es-ES"/>
              </w:rPr>
              <w:t xml:space="preserve"> la dosis </w:t>
            </w:r>
            <w:r w:rsidRPr="00840072">
              <w:rPr>
                <w:lang w:val="es-ES"/>
              </w:rPr>
              <w:t>por pasos de 3,5 a 7 mg/kg</w:t>
            </w:r>
            <w:r w:rsidR="00F54037" w:rsidRPr="00840072">
              <w:rPr>
                <w:lang w:val="es-ES"/>
              </w:rPr>
              <w:t>/día</w:t>
            </w:r>
            <w:r w:rsidR="00FF2156" w:rsidRPr="00840072">
              <w:rPr>
                <w:lang w:val="es-ES"/>
              </w:rPr>
              <w:t xml:space="preserve"> cada 3 a 6</w:t>
            </w:r>
            <w:r w:rsidR="00FF2156" w:rsidRPr="00840072">
              <w:rPr>
                <w:color w:val="000000" w:themeColor="text1"/>
                <w:lang w:val="es-ES"/>
              </w:rPr>
              <w:t> </w:t>
            </w:r>
            <w:r w:rsidR="00FF2156" w:rsidRPr="00840072">
              <w:rPr>
                <w:lang w:val="es-ES"/>
              </w:rPr>
              <w:t xml:space="preserve">meses para mantener los niveles de ferritina sérica dentro del rango objetivo y reducir el riesgo de </w:t>
            </w:r>
            <w:proofErr w:type="spellStart"/>
            <w:r w:rsidR="00FF2156" w:rsidRPr="00840072">
              <w:rPr>
                <w:lang w:val="es-ES"/>
              </w:rPr>
              <w:t>sobrequelación</w:t>
            </w:r>
            <w:proofErr w:type="spellEnd"/>
            <w:r w:rsidR="00207E37" w:rsidRPr="00840072">
              <w:rPr>
                <w:lang w:val="es-ES"/>
              </w:rPr>
              <w:t>.</w:t>
            </w:r>
          </w:p>
        </w:tc>
      </w:tr>
      <w:tr w:rsidR="00FF2156" w:rsidRPr="00523B14" w14:paraId="554773E2" w14:textId="77777777" w:rsidTr="00F92ACF">
        <w:tc>
          <w:tcPr>
            <w:tcW w:w="2835" w:type="dxa"/>
            <w:gridSpan w:val="3"/>
          </w:tcPr>
          <w:p w14:paraId="3EE93781" w14:textId="130026A9" w:rsidR="00FF2156" w:rsidRPr="00840072" w:rsidRDefault="00FF2156" w:rsidP="00207E37">
            <w:pPr>
              <w:tabs>
                <w:tab w:val="clear" w:pos="567"/>
              </w:tabs>
              <w:spacing w:line="240" w:lineRule="auto"/>
              <w:ind w:left="40"/>
              <w:jc w:val="left"/>
              <w:rPr>
                <w:iCs/>
                <w:color w:val="000000"/>
                <w:lang w:val="es-ES"/>
              </w:rPr>
            </w:pPr>
            <w:r w:rsidRPr="00840072">
              <w:rPr>
                <w:iCs/>
                <w:color w:val="000000"/>
                <w:lang w:val="es-ES"/>
              </w:rPr>
              <w:t>Cons</w:t>
            </w:r>
            <w:r w:rsidR="005F546C" w:rsidRPr="00840072">
              <w:rPr>
                <w:iCs/>
                <w:color w:val="000000"/>
                <w:lang w:val="es-ES"/>
              </w:rPr>
              <w:t>tantemente</w:t>
            </w:r>
            <w:r w:rsidRPr="00840072">
              <w:rPr>
                <w:iCs/>
                <w:color w:val="000000"/>
                <w:lang w:val="es-ES"/>
              </w:rPr>
              <w:t xml:space="preserve"> &lt;</w:t>
            </w:r>
            <w:r w:rsidR="00A513F6" w:rsidRPr="00840072">
              <w:rPr>
                <w:color w:val="000000" w:themeColor="text1"/>
                <w:lang w:val="es-ES"/>
              </w:rPr>
              <w:t> </w:t>
            </w:r>
            <w:r w:rsidRPr="00840072">
              <w:rPr>
                <w:iCs/>
                <w:color w:val="000000"/>
                <w:lang w:val="es-ES"/>
              </w:rPr>
              <w:t>500 µg/l</w:t>
            </w:r>
          </w:p>
        </w:tc>
        <w:tc>
          <w:tcPr>
            <w:tcW w:w="6096" w:type="dxa"/>
          </w:tcPr>
          <w:p w14:paraId="140314F3" w14:textId="3D9F7F88" w:rsidR="00FF2156" w:rsidRPr="00840072" w:rsidRDefault="00FF2156" w:rsidP="00207E37">
            <w:pPr>
              <w:tabs>
                <w:tab w:val="clear" w:pos="567"/>
              </w:tabs>
              <w:spacing w:line="240" w:lineRule="auto"/>
              <w:ind w:left="40"/>
              <w:jc w:val="left"/>
              <w:rPr>
                <w:iCs/>
                <w:color w:val="000000"/>
                <w:lang w:val="es-ES"/>
              </w:rPr>
            </w:pPr>
            <w:r w:rsidRPr="00840072">
              <w:rPr>
                <w:iCs/>
                <w:color w:val="000000"/>
                <w:lang w:val="es-ES"/>
              </w:rPr>
              <w:t>Considerar una interrupción del tratamiento</w:t>
            </w:r>
            <w:r w:rsidR="00F54037" w:rsidRPr="00840072">
              <w:rPr>
                <w:iCs/>
                <w:color w:val="000000"/>
                <w:lang w:val="es-ES"/>
              </w:rPr>
              <w:t xml:space="preserve"> (ver sección 4.4).</w:t>
            </w:r>
          </w:p>
        </w:tc>
      </w:tr>
    </w:tbl>
    <w:p w14:paraId="1D032726" w14:textId="77777777" w:rsidR="00FF2156" w:rsidRDefault="00FF2156" w:rsidP="003E53E7">
      <w:pPr>
        <w:pStyle w:val="Text"/>
        <w:spacing w:before="0"/>
        <w:jc w:val="left"/>
        <w:rPr>
          <w:color w:val="000000"/>
          <w:sz w:val="22"/>
          <w:szCs w:val="22"/>
          <w:lang w:val="es-ES"/>
        </w:rPr>
      </w:pPr>
    </w:p>
    <w:p w14:paraId="2CA54510" w14:textId="425E4C8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Actualmente se dispone de datos limitados de eficacia y seguridad a largo plazo </w:t>
      </w:r>
      <w:r w:rsidR="00A220F7" w:rsidRPr="00AB33BE">
        <w:rPr>
          <w:color w:val="000000"/>
          <w:sz w:val="22"/>
          <w:szCs w:val="22"/>
          <w:lang w:val="es-ES"/>
        </w:rPr>
        <w:t xml:space="preserve">de estudios clínicos realizados </w:t>
      </w:r>
      <w:r w:rsidRPr="00AB33BE">
        <w:rPr>
          <w:color w:val="000000"/>
          <w:sz w:val="22"/>
          <w:szCs w:val="22"/>
          <w:lang w:val="es-ES"/>
        </w:rPr>
        <w:t>con el uso de EXJADE comprimidos dispersables a dosis superiores a 30 mg/kg</w:t>
      </w:r>
      <w:r w:rsidR="00F54037">
        <w:rPr>
          <w:color w:val="000000"/>
          <w:sz w:val="22"/>
          <w:szCs w:val="22"/>
          <w:lang w:val="es-ES"/>
        </w:rPr>
        <w:t xml:space="preserve"> </w:t>
      </w:r>
      <w:r w:rsidR="00F54037" w:rsidRPr="00331B59">
        <w:rPr>
          <w:color w:val="000000"/>
          <w:sz w:val="22"/>
          <w:szCs w:val="22"/>
          <w:lang w:val="es-ES"/>
        </w:rPr>
        <w:t>(</w:t>
      </w:r>
      <w:r w:rsidR="00113DAF" w:rsidRPr="00331B59">
        <w:rPr>
          <w:color w:val="000000"/>
          <w:sz w:val="22"/>
          <w:szCs w:val="22"/>
          <w:lang w:val="es-ES"/>
        </w:rPr>
        <w:t>equivalente</w:t>
      </w:r>
      <w:r w:rsidR="00F54037" w:rsidRPr="00331B59">
        <w:rPr>
          <w:color w:val="000000"/>
          <w:sz w:val="22"/>
          <w:szCs w:val="22"/>
          <w:lang w:val="es-ES"/>
        </w:rPr>
        <w:t xml:space="preserve"> a 21</w:t>
      </w:r>
      <w:r w:rsidR="007E561F" w:rsidRPr="00331B59">
        <w:rPr>
          <w:iCs/>
          <w:color w:val="000000"/>
          <w:lang w:val="es-ES"/>
        </w:rPr>
        <w:t> </w:t>
      </w:r>
      <w:r w:rsidR="00F54037" w:rsidRPr="00331B59">
        <w:rPr>
          <w:color w:val="000000"/>
          <w:sz w:val="22"/>
          <w:szCs w:val="22"/>
          <w:lang w:val="es-ES"/>
        </w:rPr>
        <w:t xml:space="preserve">mg/kg cuando se administra como granulado) </w:t>
      </w:r>
      <w:r w:rsidRPr="00331B59">
        <w:rPr>
          <w:color w:val="000000"/>
          <w:sz w:val="22"/>
          <w:szCs w:val="22"/>
          <w:lang w:val="es-ES"/>
        </w:rPr>
        <w:t>(264 pacientes con un promedio de</w:t>
      </w:r>
      <w:r w:rsidRPr="00AB33BE">
        <w:rPr>
          <w:color w:val="000000"/>
          <w:sz w:val="22"/>
          <w:szCs w:val="22"/>
          <w:lang w:val="es-ES"/>
        </w:rPr>
        <w:t xml:space="preserve"> seguimiento de 1 año después de escalar la dosis). No se recomiendan dosis superiores a 28 mg/kg</w:t>
      </w:r>
      <w:r w:rsidR="00A513F6">
        <w:rPr>
          <w:color w:val="000000"/>
          <w:sz w:val="22"/>
          <w:szCs w:val="22"/>
          <w:lang w:val="es-ES"/>
        </w:rPr>
        <w:t>/día</w:t>
      </w:r>
      <w:r w:rsidRPr="00AB33BE">
        <w:rPr>
          <w:color w:val="000000"/>
          <w:sz w:val="22"/>
          <w:szCs w:val="22"/>
          <w:lang w:val="es-ES"/>
        </w:rPr>
        <w:t xml:space="preserve"> pues existe sólo experiencia limitada con dosis superiores</w:t>
      </w:r>
      <w:r w:rsidR="00A220F7" w:rsidRPr="00AB33BE">
        <w:rPr>
          <w:color w:val="000000"/>
          <w:sz w:val="22"/>
          <w:szCs w:val="22"/>
          <w:lang w:val="es-ES"/>
        </w:rPr>
        <w:t xml:space="preserve"> (ver sección 5.1)</w:t>
      </w:r>
      <w:r w:rsidRPr="00AB33BE">
        <w:rPr>
          <w:color w:val="000000"/>
          <w:sz w:val="22"/>
          <w:szCs w:val="22"/>
          <w:lang w:val="es-ES"/>
        </w:rPr>
        <w:t>.</w:t>
      </w:r>
    </w:p>
    <w:p w14:paraId="5B573E71" w14:textId="77777777" w:rsidR="003C1D39" w:rsidRPr="00AB33BE" w:rsidRDefault="003C1D39" w:rsidP="003E53E7">
      <w:pPr>
        <w:pStyle w:val="Text"/>
        <w:spacing w:before="0"/>
        <w:jc w:val="left"/>
        <w:rPr>
          <w:color w:val="000000"/>
          <w:sz w:val="22"/>
          <w:szCs w:val="22"/>
          <w:lang w:val="es-ES"/>
        </w:rPr>
      </w:pPr>
    </w:p>
    <w:p w14:paraId="02192598" w14:textId="77777777" w:rsidR="003C1D39" w:rsidRPr="00AB33BE" w:rsidRDefault="003C1D39" w:rsidP="003E53E7">
      <w:pPr>
        <w:pStyle w:val="Text"/>
        <w:keepNext/>
        <w:spacing w:before="0"/>
        <w:jc w:val="left"/>
        <w:rPr>
          <w:i/>
          <w:color w:val="000000"/>
          <w:sz w:val="22"/>
          <w:szCs w:val="22"/>
          <w:u w:val="single"/>
          <w:lang w:val="es-ES"/>
        </w:rPr>
      </w:pPr>
      <w:r w:rsidRPr="00AB33BE">
        <w:rPr>
          <w:i/>
          <w:color w:val="000000"/>
          <w:sz w:val="22"/>
          <w:szCs w:val="22"/>
          <w:u w:val="single"/>
          <w:lang w:val="es-ES"/>
        </w:rPr>
        <w:t xml:space="preserve">Síndromes </w:t>
      </w:r>
      <w:proofErr w:type="spellStart"/>
      <w:r w:rsidRPr="00AB33BE">
        <w:rPr>
          <w:i/>
          <w:color w:val="000000"/>
          <w:sz w:val="22"/>
          <w:szCs w:val="22"/>
          <w:u w:val="single"/>
          <w:lang w:val="es-ES"/>
        </w:rPr>
        <w:t>talasémicos</w:t>
      </w:r>
      <w:proofErr w:type="spellEnd"/>
      <w:r w:rsidRPr="00AB33BE">
        <w:rPr>
          <w:i/>
          <w:color w:val="000000"/>
          <w:sz w:val="22"/>
          <w:szCs w:val="22"/>
          <w:u w:val="single"/>
          <w:lang w:val="es-ES"/>
        </w:rPr>
        <w:t xml:space="preserve"> no dependientes de transfusiones</w:t>
      </w:r>
    </w:p>
    <w:p w14:paraId="19C3E960" w14:textId="77777777" w:rsidR="003C1D39" w:rsidRPr="00AB33BE" w:rsidRDefault="003C1D39" w:rsidP="003E53E7">
      <w:pPr>
        <w:pStyle w:val="Text"/>
        <w:keepNext/>
        <w:spacing w:before="0"/>
        <w:jc w:val="left"/>
        <w:rPr>
          <w:color w:val="000000"/>
          <w:sz w:val="22"/>
          <w:szCs w:val="22"/>
          <w:lang w:val="es-ES"/>
        </w:rPr>
      </w:pPr>
    </w:p>
    <w:p w14:paraId="0BDCC15A" w14:textId="751C7117" w:rsidR="003C1D39" w:rsidRDefault="003C1D39" w:rsidP="003E53E7">
      <w:pPr>
        <w:pStyle w:val="Text"/>
        <w:spacing w:before="0"/>
        <w:jc w:val="left"/>
        <w:rPr>
          <w:color w:val="000000"/>
          <w:sz w:val="22"/>
          <w:szCs w:val="22"/>
          <w:lang w:val="es-ES"/>
        </w:rPr>
      </w:pPr>
      <w:r w:rsidRPr="00AB33BE">
        <w:rPr>
          <w:color w:val="000000"/>
          <w:sz w:val="22"/>
          <w:szCs w:val="22"/>
          <w:lang w:val="es-ES"/>
        </w:rPr>
        <w:t>El tratamiento quelante sólo se debe iniciar cuando existe evidencia de sobrecarga férrica (concentración de hierro hepático [CHH] ≥5 mg Fe/g peso seco [</w:t>
      </w:r>
      <w:proofErr w:type="spellStart"/>
      <w:r w:rsidRPr="00AB33BE">
        <w:rPr>
          <w:color w:val="000000"/>
          <w:sz w:val="22"/>
          <w:szCs w:val="22"/>
          <w:lang w:val="es-ES"/>
        </w:rPr>
        <w:t>ps</w:t>
      </w:r>
      <w:proofErr w:type="spellEnd"/>
      <w:r w:rsidRPr="00AB33BE">
        <w:rPr>
          <w:color w:val="000000"/>
          <w:sz w:val="22"/>
          <w:szCs w:val="22"/>
          <w:lang w:val="es-ES"/>
        </w:rPr>
        <w:t>] o ferritina sérica de forma mantenida &gt;</w:t>
      </w:r>
      <w:r w:rsidR="00AA7A69" w:rsidRPr="00AB33BE">
        <w:rPr>
          <w:color w:val="000000"/>
          <w:sz w:val="22"/>
          <w:szCs w:val="22"/>
          <w:lang w:val="es-ES"/>
        </w:rPr>
        <w:t> </w:t>
      </w:r>
      <w:r w:rsidRPr="00AB33BE">
        <w:rPr>
          <w:color w:val="000000"/>
          <w:sz w:val="22"/>
          <w:szCs w:val="22"/>
          <w:lang w:val="es-ES"/>
        </w:rPr>
        <w:t xml:space="preserve">800 µg/l). El método preferido para la determinación de la sobrecarga férrica es la CHH y debe utilizarse siempre que sea posible. Se debe tener precaución durante el tratamiento quelante para minimizar el riesgo de </w:t>
      </w:r>
      <w:proofErr w:type="spellStart"/>
      <w:r w:rsidRPr="00AB33BE">
        <w:rPr>
          <w:color w:val="000000"/>
          <w:sz w:val="22"/>
          <w:szCs w:val="22"/>
          <w:lang w:val="es-ES"/>
        </w:rPr>
        <w:t>sobrequelación</w:t>
      </w:r>
      <w:proofErr w:type="spellEnd"/>
      <w:r w:rsidRPr="00AB33BE">
        <w:rPr>
          <w:color w:val="000000"/>
          <w:sz w:val="22"/>
          <w:szCs w:val="22"/>
          <w:lang w:val="es-ES"/>
        </w:rPr>
        <w:t xml:space="preserve"> en todos los pacientes</w:t>
      </w:r>
      <w:r w:rsidR="002D415A" w:rsidRPr="00AB33BE">
        <w:rPr>
          <w:color w:val="000000"/>
          <w:sz w:val="22"/>
          <w:szCs w:val="22"/>
          <w:lang w:val="es-ES"/>
        </w:rPr>
        <w:t xml:space="preserve"> (ver sección</w:t>
      </w:r>
      <w:r w:rsidR="002D415A" w:rsidRPr="00AB33BE">
        <w:rPr>
          <w:sz w:val="22"/>
          <w:szCs w:val="22"/>
          <w:lang w:val="es-ES"/>
        </w:rPr>
        <w:t> 4</w:t>
      </w:r>
      <w:r w:rsidR="002D415A" w:rsidRPr="00AB33BE">
        <w:rPr>
          <w:color w:val="000000"/>
          <w:sz w:val="22"/>
          <w:szCs w:val="22"/>
          <w:lang w:val="es-ES"/>
        </w:rPr>
        <w:t>.4)</w:t>
      </w:r>
      <w:r w:rsidRPr="00AB33BE">
        <w:rPr>
          <w:color w:val="000000"/>
          <w:sz w:val="22"/>
          <w:szCs w:val="22"/>
          <w:lang w:val="es-ES"/>
        </w:rPr>
        <w:t>.</w:t>
      </w:r>
    </w:p>
    <w:p w14:paraId="6BAC3737" w14:textId="773DE6C1" w:rsidR="002F67AA" w:rsidRPr="00331B59" w:rsidRDefault="002F67AA" w:rsidP="003E53E7">
      <w:pPr>
        <w:pStyle w:val="Text"/>
        <w:spacing w:before="0"/>
        <w:jc w:val="left"/>
        <w:rPr>
          <w:color w:val="000000"/>
          <w:sz w:val="22"/>
          <w:szCs w:val="22"/>
          <w:lang w:val="es-ES"/>
        </w:rPr>
      </w:pPr>
    </w:p>
    <w:p w14:paraId="200EA817" w14:textId="31B5F01A" w:rsidR="003C1D39" w:rsidRPr="00331B59" w:rsidRDefault="001E36A5" w:rsidP="003E53E7">
      <w:pPr>
        <w:pStyle w:val="Text"/>
        <w:spacing w:before="0"/>
        <w:jc w:val="left"/>
        <w:rPr>
          <w:color w:val="000000"/>
          <w:sz w:val="22"/>
          <w:szCs w:val="22"/>
          <w:lang w:val="es-ES"/>
        </w:rPr>
      </w:pPr>
      <w:r w:rsidRPr="00331B59">
        <w:rPr>
          <w:color w:val="000000"/>
          <w:sz w:val="22"/>
          <w:szCs w:val="22"/>
          <w:lang w:val="es-ES"/>
        </w:rPr>
        <w:t xml:space="preserve">Debido </w:t>
      </w:r>
      <w:r w:rsidR="00B55FBC" w:rsidRPr="00331B59">
        <w:rPr>
          <w:color w:val="000000"/>
          <w:sz w:val="22"/>
          <w:szCs w:val="22"/>
          <w:lang w:val="es-ES"/>
        </w:rPr>
        <w:t>a</w:t>
      </w:r>
      <w:r w:rsidR="006C6193" w:rsidRPr="00331B59">
        <w:rPr>
          <w:color w:val="000000"/>
          <w:sz w:val="22"/>
          <w:szCs w:val="22"/>
          <w:lang w:val="es-ES"/>
        </w:rPr>
        <w:t xml:space="preserve"> </w:t>
      </w:r>
      <w:r w:rsidR="00B55FBC" w:rsidRPr="00331B59">
        <w:rPr>
          <w:color w:val="000000"/>
          <w:sz w:val="22"/>
          <w:szCs w:val="22"/>
          <w:lang w:val="es-ES"/>
        </w:rPr>
        <w:t>l</w:t>
      </w:r>
      <w:r w:rsidR="006C6193" w:rsidRPr="00331B59">
        <w:rPr>
          <w:color w:val="000000"/>
          <w:sz w:val="22"/>
          <w:szCs w:val="22"/>
          <w:lang w:val="es-ES"/>
        </w:rPr>
        <w:t>os</w:t>
      </w:r>
      <w:r w:rsidRPr="00331B59">
        <w:rPr>
          <w:color w:val="000000"/>
          <w:sz w:val="22"/>
          <w:szCs w:val="22"/>
          <w:lang w:val="es-ES"/>
        </w:rPr>
        <w:t xml:space="preserve"> </w:t>
      </w:r>
      <w:r w:rsidR="006C6193" w:rsidRPr="00331B59">
        <w:rPr>
          <w:color w:val="000000"/>
          <w:sz w:val="22"/>
          <w:szCs w:val="22"/>
          <w:lang w:val="es-ES"/>
        </w:rPr>
        <w:t xml:space="preserve">diferentes </w:t>
      </w:r>
      <w:r w:rsidRPr="00331B59">
        <w:rPr>
          <w:color w:val="000000"/>
          <w:sz w:val="22"/>
          <w:szCs w:val="22"/>
          <w:lang w:val="es-ES"/>
        </w:rPr>
        <w:t>perfil</w:t>
      </w:r>
      <w:r w:rsidR="006C6193" w:rsidRPr="00331B59">
        <w:rPr>
          <w:color w:val="000000"/>
          <w:sz w:val="22"/>
          <w:szCs w:val="22"/>
          <w:lang w:val="es-ES"/>
        </w:rPr>
        <w:t>es</w:t>
      </w:r>
      <w:r w:rsidRPr="00331B59">
        <w:rPr>
          <w:color w:val="000000"/>
          <w:sz w:val="22"/>
          <w:szCs w:val="22"/>
          <w:lang w:val="es-ES"/>
        </w:rPr>
        <w:t xml:space="preserve"> farmacocinético</w:t>
      </w:r>
      <w:r w:rsidR="006C6193" w:rsidRPr="00331B59">
        <w:rPr>
          <w:color w:val="000000"/>
          <w:sz w:val="22"/>
          <w:szCs w:val="22"/>
          <w:lang w:val="es-ES"/>
        </w:rPr>
        <w:t>s</w:t>
      </w:r>
      <w:r w:rsidRPr="00331B59">
        <w:rPr>
          <w:color w:val="000000"/>
          <w:sz w:val="22"/>
          <w:szCs w:val="22"/>
          <w:lang w:val="es-ES"/>
        </w:rPr>
        <w:t xml:space="preserve">, se necesita una dosis </w:t>
      </w:r>
      <w:r w:rsidR="00B55FBC" w:rsidRPr="00331B59">
        <w:rPr>
          <w:color w:val="000000"/>
          <w:sz w:val="22"/>
          <w:szCs w:val="22"/>
          <w:lang w:val="es-ES"/>
        </w:rPr>
        <w:t>un 30</w:t>
      </w:r>
      <w:r w:rsidR="007E561F" w:rsidRPr="00331B59">
        <w:rPr>
          <w:iCs/>
          <w:color w:val="000000"/>
          <w:sz w:val="22"/>
          <w:szCs w:val="22"/>
          <w:lang w:val="es-ES"/>
        </w:rPr>
        <w:t> </w:t>
      </w:r>
      <w:r w:rsidR="00B55FBC" w:rsidRPr="00331B59">
        <w:rPr>
          <w:color w:val="000000"/>
          <w:sz w:val="22"/>
          <w:szCs w:val="22"/>
          <w:lang w:val="es-ES"/>
        </w:rPr>
        <w:t>% inferior de EXJADE</w:t>
      </w:r>
      <w:r w:rsidRPr="00331B59">
        <w:rPr>
          <w:color w:val="000000"/>
          <w:sz w:val="22"/>
          <w:szCs w:val="22"/>
          <w:lang w:val="es-ES"/>
        </w:rPr>
        <w:t xml:space="preserve"> granulado en comparación con la dosis recomendada </w:t>
      </w:r>
      <w:r w:rsidR="00B55FBC" w:rsidRPr="00331B59">
        <w:rPr>
          <w:color w:val="000000"/>
          <w:sz w:val="22"/>
          <w:szCs w:val="22"/>
          <w:lang w:val="es-ES"/>
        </w:rPr>
        <w:t>de EXJADE</w:t>
      </w:r>
      <w:r w:rsidRPr="00331B59">
        <w:rPr>
          <w:color w:val="000000"/>
          <w:sz w:val="22"/>
          <w:szCs w:val="22"/>
          <w:lang w:val="es-ES"/>
        </w:rPr>
        <w:t xml:space="preserve"> comprimidos dispersables (ver sección</w:t>
      </w:r>
      <w:r w:rsidRPr="00331B59">
        <w:rPr>
          <w:sz w:val="22"/>
          <w:szCs w:val="22"/>
          <w:lang w:val="es-ES"/>
        </w:rPr>
        <w:t> </w:t>
      </w:r>
      <w:r w:rsidRPr="00331B59">
        <w:rPr>
          <w:color w:val="000000"/>
          <w:sz w:val="22"/>
          <w:szCs w:val="22"/>
          <w:lang w:val="es-ES"/>
        </w:rPr>
        <w:t>5.1).</w:t>
      </w:r>
    </w:p>
    <w:p w14:paraId="560BBA45" w14:textId="77777777" w:rsidR="003C1D39" w:rsidRPr="00331B59" w:rsidRDefault="003C1D39" w:rsidP="003E53E7">
      <w:pPr>
        <w:pStyle w:val="Text"/>
        <w:spacing w:before="0"/>
        <w:jc w:val="left"/>
        <w:rPr>
          <w:color w:val="000000"/>
          <w:sz w:val="22"/>
          <w:szCs w:val="22"/>
          <w:lang w:val="es-ES"/>
        </w:rPr>
      </w:pPr>
    </w:p>
    <w:p w14:paraId="1AF5CEBF" w14:textId="77777777" w:rsidR="003C1D39" w:rsidRPr="00AB33BE" w:rsidRDefault="003C1D39" w:rsidP="003E53E7">
      <w:pPr>
        <w:pStyle w:val="Text"/>
        <w:keepNext/>
        <w:spacing w:before="0"/>
        <w:jc w:val="left"/>
        <w:rPr>
          <w:i/>
          <w:color w:val="000000"/>
          <w:sz w:val="22"/>
          <w:szCs w:val="22"/>
          <w:lang w:val="es-ES"/>
        </w:rPr>
      </w:pPr>
      <w:r w:rsidRPr="00AB33BE">
        <w:rPr>
          <w:i/>
          <w:color w:val="000000"/>
          <w:sz w:val="22"/>
          <w:szCs w:val="22"/>
          <w:lang w:val="es-ES"/>
        </w:rPr>
        <w:t>Dosis inicial</w:t>
      </w:r>
    </w:p>
    <w:p w14:paraId="63093B85" w14:textId="73298294"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La dosis diaria inicial recomendada de EXJADE </w:t>
      </w:r>
      <w:r w:rsidR="00686324" w:rsidRPr="00AB33BE">
        <w:rPr>
          <w:color w:val="000000"/>
          <w:sz w:val="22"/>
          <w:szCs w:val="22"/>
          <w:lang w:val="es-ES"/>
        </w:rPr>
        <w:t>granulado</w:t>
      </w:r>
      <w:r w:rsidRPr="00AB33BE">
        <w:rPr>
          <w:color w:val="000000"/>
          <w:sz w:val="22"/>
          <w:szCs w:val="22"/>
          <w:lang w:val="es-ES"/>
        </w:rPr>
        <w:t xml:space="preserve"> en pacientes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es 7 mg/kg</w:t>
      </w:r>
      <w:r w:rsidR="00F54037" w:rsidRPr="00331B59">
        <w:rPr>
          <w:color w:val="000000"/>
          <w:sz w:val="22"/>
          <w:szCs w:val="22"/>
          <w:lang w:val="es-ES"/>
        </w:rPr>
        <w:t>/día</w:t>
      </w:r>
      <w:r w:rsidRPr="00AB33BE">
        <w:rPr>
          <w:color w:val="000000"/>
          <w:sz w:val="22"/>
          <w:szCs w:val="22"/>
          <w:lang w:val="es-ES"/>
        </w:rPr>
        <w:t xml:space="preserve"> de peso corporal.</w:t>
      </w:r>
    </w:p>
    <w:p w14:paraId="743D37C1" w14:textId="77777777" w:rsidR="003C1D39" w:rsidRPr="00AB33BE" w:rsidRDefault="003C1D39" w:rsidP="003E53E7">
      <w:pPr>
        <w:pStyle w:val="Text"/>
        <w:spacing w:before="0"/>
        <w:jc w:val="left"/>
        <w:rPr>
          <w:color w:val="000000"/>
          <w:sz w:val="22"/>
          <w:szCs w:val="22"/>
          <w:lang w:val="es-ES"/>
        </w:rPr>
      </w:pPr>
    </w:p>
    <w:p w14:paraId="6B90CA2B" w14:textId="77777777" w:rsidR="003C1D39" w:rsidRPr="00AB33BE" w:rsidRDefault="003C1D39" w:rsidP="003E53E7">
      <w:pPr>
        <w:pStyle w:val="Text"/>
        <w:keepNext/>
        <w:spacing w:before="0"/>
        <w:jc w:val="left"/>
        <w:rPr>
          <w:i/>
          <w:color w:val="000000"/>
          <w:sz w:val="22"/>
          <w:szCs w:val="22"/>
          <w:lang w:val="es-ES"/>
        </w:rPr>
      </w:pPr>
      <w:r w:rsidRPr="00AB33BE">
        <w:rPr>
          <w:i/>
          <w:color w:val="000000"/>
          <w:sz w:val="22"/>
          <w:szCs w:val="22"/>
          <w:lang w:val="es-ES"/>
        </w:rPr>
        <w:t>Ajuste de dosis</w:t>
      </w:r>
    </w:p>
    <w:p w14:paraId="7ADA4AB9" w14:textId="5C62F9C7" w:rsidR="002100A0" w:rsidRDefault="003C1D39" w:rsidP="002100A0">
      <w:pPr>
        <w:pStyle w:val="Text"/>
        <w:spacing w:before="0"/>
        <w:jc w:val="left"/>
        <w:rPr>
          <w:color w:val="000000"/>
          <w:sz w:val="22"/>
          <w:szCs w:val="22"/>
          <w:lang w:val="es-ES"/>
        </w:rPr>
      </w:pPr>
      <w:r w:rsidRPr="00AB33BE">
        <w:rPr>
          <w:color w:val="000000"/>
          <w:sz w:val="22"/>
          <w:szCs w:val="22"/>
          <w:lang w:val="es-ES"/>
        </w:rPr>
        <w:t>Se recomienda controlar mensualmente la ferritina sérica</w:t>
      </w:r>
      <w:r w:rsidR="002D415A" w:rsidRPr="00AB33BE">
        <w:rPr>
          <w:color w:val="000000"/>
          <w:sz w:val="22"/>
          <w:szCs w:val="22"/>
          <w:lang w:val="es-ES"/>
        </w:rPr>
        <w:t xml:space="preserve"> a fin de valorar la respuesta del paciente al tratamiento y para minimizar el riesgo de </w:t>
      </w:r>
      <w:proofErr w:type="spellStart"/>
      <w:r w:rsidR="002D415A" w:rsidRPr="00AB33BE">
        <w:rPr>
          <w:color w:val="000000"/>
          <w:sz w:val="22"/>
          <w:szCs w:val="22"/>
          <w:lang w:val="es-ES"/>
        </w:rPr>
        <w:t>sobrequelación</w:t>
      </w:r>
      <w:proofErr w:type="spellEnd"/>
      <w:r w:rsidR="002D415A" w:rsidRPr="00AB33BE">
        <w:rPr>
          <w:color w:val="000000"/>
          <w:sz w:val="22"/>
          <w:szCs w:val="22"/>
          <w:lang w:val="es-ES"/>
        </w:rPr>
        <w:t xml:space="preserve"> en todos los pacientes (ver sección</w:t>
      </w:r>
      <w:r w:rsidR="002D415A" w:rsidRPr="00AB33BE">
        <w:rPr>
          <w:sz w:val="22"/>
          <w:szCs w:val="22"/>
          <w:lang w:val="es-ES"/>
        </w:rPr>
        <w:t> 4</w:t>
      </w:r>
      <w:r w:rsidR="002D415A" w:rsidRPr="00AB33BE">
        <w:rPr>
          <w:color w:val="000000"/>
          <w:sz w:val="22"/>
          <w:szCs w:val="22"/>
          <w:lang w:val="es-ES"/>
        </w:rPr>
        <w:t>.4)</w:t>
      </w:r>
      <w:r w:rsidRPr="00AB33BE">
        <w:rPr>
          <w:color w:val="000000"/>
          <w:sz w:val="22"/>
          <w:szCs w:val="22"/>
          <w:lang w:val="es-ES"/>
        </w:rPr>
        <w:t xml:space="preserve">. </w:t>
      </w:r>
      <w:r w:rsidR="002100A0">
        <w:rPr>
          <w:color w:val="000000"/>
          <w:sz w:val="22"/>
          <w:szCs w:val="22"/>
          <w:lang w:val="es-ES"/>
        </w:rPr>
        <w:t xml:space="preserve">En </w:t>
      </w:r>
      <w:r w:rsidR="002100A0">
        <w:rPr>
          <w:color w:val="000000"/>
          <w:sz w:val="22"/>
          <w:szCs w:val="22"/>
          <w:lang w:val="es-ES"/>
        </w:rPr>
        <w:lastRenderedPageBreak/>
        <w:t>la Tabla</w:t>
      </w:r>
      <w:r w:rsidR="002100A0" w:rsidRPr="00AB33BE">
        <w:rPr>
          <w:sz w:val="22"/>
          <w:szCs w:val="22"/>
          <w:lang w:val="es-ES"/>
        </w:rPr>
        <w:t> </w:t>
      </w:r>
      <w:r w:rsidR="002100A0">
        <w:rPr>
          <w:color w:val="000000"/>
          <w:sz w:val="22"/>
          <w:szCs w:val="22"/>
          <w:lang w:val="es-ES"/>
        </w:rPr>
        <w:t xml:space="preserve">3, se resume </w:t>
      </w:r>
      <w:r w:rsidR="005F546C">
        <w:rPr>
          <w:color w:val="000000"/>
          <w:sz w:val="22"/>
          <w:szCs w:val="22"/>
          <w:lang w:val="es-ES"/>
        </w:rPr>
        <w:t>el</w:t>
      </w:r>
      <w:r w:rsidR="002100A0">
        <w:rPr>
          <w:color w:val="000000"/>
          <w:sz w:val="22"/>
          <w:szCs w:val="22"/>
          <w:lang w:val="es-ES"/>
        </w:rPr>
        <w:t xml:space="preserve"> ajuste de dosis recomendado para los </w:t>
      </w:r>
      <w:r w:rsidR="002100A0" w:rsidRPr="002A1C00">
        <w:rPr>
          <w:color w:val="000000"/>
          <w:sz w:val="22"/>
          <w:szCs w:val="22"/>
          <w:lang w:val="es-ES"/>
        </w:rPr>
        <w:t xml:space="preserve">síndromes </w:t>
      </w:r>
      <w:proofErr w:type="spellStart"/>
      <w:r w:rsidR="002100A0" w:rsidRPr="002A1C00">
        <w:rPr>
          <w:color w:val="000000"/>
          <w:sz w:val="22"/>
          <w:szCs w:val="22"/>
          <w:lang w:val="es-ES"/>
        </w:rPr>
        <w:t>talasémicos</w:t>
      </w:r>
      <w:proofErr w:type="spellEnd"/>
      <w:r w:rsidR="002100A0" w:rsidRPr="002A1C00">
        <w:rPr>
          <w:color w:val="000000"/>
          <w:sz w:val="22"/>
          <w:szCs w:val="22"/>
          <w:lang w:val="es-ES"/>
        </w:rPr>
        <w:t xml:space="preserve"> no dependientes de transfusiones</w:t>
      </w:r>
      <w:r w:rsidR="002100A0">
        <w:rPr>
          <w:color w:val="000000"/>
          <w:sz w:val="22"/>
          <w:szCs w:val="22"/>
          <w:lang w:val="es-ES"/>
        </w:rPr>
        <w:t>.</w:t>
      </w:r>
    </w:p>
    <w:p w14:paraId="23719B43" w14:textId="77777777" w:rsidR="002100A0" w:rsidRDefault="002100A0" w:rsidP="002100A0">
      <w:pPr>
        <w:pStyle w:val="Text"/>
        <w:spacing w:before="0"/>
        <w:jc w:val="left"/>
        <w:rPr>
          <w:color w:val="000000"/>
          <w:sz w:val="22"/>
          <w:szCs w:val="22"/>
          <w:lang w:val="es-ES"/>
        </w:rPr>
      </w:pPr>
    </w:p>
    <w:p w14:paraId="585E1D26" w14:textId="5BB0FFA3" w:rsidR="002100A0" w:rsidRPr="00F92ACF" w:rsidRDefault="002100A0" w:rsidP="002100A0">
      <w:pPr>
        <w:pStyle w:val="Text"/>
        <w:keepNext/>
        <w:keepLines/>
        <w:shd w:val="clear" w:color="auto" w:fill="FFFFFF" w:themeFill="background1"/>
        <w:spacing w:before="0"/>
        <w:ind w:left="1134" w:hanging="1134"/>
        <w:jc w:val="left"/>
        <w:rPr>
          <w:b/>
          <w:bCs/>
          <w:color w:val="000000"/>
          <w:sz w:val="22"/>
          <w:szCs w:val="22"/>
          <w:lang w:val="es-ES"/>
        </w:rPr>
      </w:pPr>
      <w:r w:rsidRPr="00F92ACF">
        <w:rPr>
          <w:b/>
          <w:bCs/>
          <w:color w:val="000000" w:themeColor="text1"/>
          <w:sz w:val="22"/>
          <w:szCs w:val="22"/>
          <w:lang w:val="es-ES"/>
        </w:rPr>
        <w:t>Tabl</w:t>
      </w:r>
      <w:r>
        <w:rPr>
          <w:b/>
          <w:bCs/>
          <w:color w:val="000000" w:themeColor="text1"/>
          <w:sz w:val="22"/>
          <w:szCs w:val="22"/>
          <w:lang w:val="es-ES"/>
        </w:rPr>
        <w:t>a</w:t>
      </w:r>
      <w:r w:rsidRPr="00F92ACF">
        <w:rPr>
          <w:b/>
          <w:bCs/>
          <w:color w:val="000000" w:themeColor="text1"/>
          <w:sz w:val="22"/>
          <w:szCs w:val="22"/>
          <w:lang w:val="es-ES"/>
        </w:rPr>
        <w:t> 3</w:t>
      </w:r>
      <w:r w:rsidRPr="00F92ACF">
        <w:rPr>
          <w:b/>
          <w:bCs/>
          <w:sz w:val="22"/>
          <w:szCs w:val="22"/>
          <w:lang w:val="es-ES"/>
        </w:rPr>
        <w:tab/>
      </w:r>
      <w:r w:rsidRPr="00F92ACF">
        <w:rPr>
          <w:b/>
          <w:bCs/>
          <w:color w:val="000000"/>
          <w:sz w:val="22"/>
          <w:szCs w:val="22"/>
          <w:lang w:val="es-ES"/>
        </w:rPr>
        <w:t xml:space="preserve">Ajuste de dosis recomendado para síndromes </w:t>
      </w:r>
      <w:proofErr w:type="spellStart"/>
      <w:r w:rsidRPr="00F92ACF">
        <w:rPr>
          <w:b/>
          <w:bCs/>
          <w:color w:val="000000"/>
          <w:sz w:val="22"/>
          <w:szCs w:val="22"/>
          <w:lang w:val="es-ES"/>
        </w:rPr>
        <w:t>talasémicos</w:t>
      </w:r>
      <w:proofErr w:type="spellEnd"/>
      <w:r w:rsidRPr="00F92ACF">
        <w:rPr>
          <w:b/>
          <w:bCs/>
          <w:color w:val="000000"/>
          <w:sz w:val="22"/>
          <w:szCs w:val="22"/>
          <w:lang w:val="es-ES"/>
        </w:rPr>
        <w:t xml:space="preserve"> no dependientes de transfusiones</w:t>
      </w:r>
    </w:p>
    <w:p w14:paraId="2D912368" w14:textId="77777777" w:rsidR="002100A0" w:rsidRPr="00F92ACF" w:rsidRDefault="002100A0" w:rsidP="002100A0">
      <w:pPr>
        <w:keepNext/>
        <w:shd w:val="clear" w:color="auto" w:fill="FFFFFF"/>
        <w:tabs>
          <w:tab w:val="clear" w:pos="567"/>
        </w:tabs>
        <w:spacing w:line="240" w:lineRule="auto"/>
        <w:rPr>
          <w:color w:val="000000"/>
          <w:szCs w:val="22"/>
          <w:lang w:val="es-ES"/>
        </w:rPr>
      </w:pPr>
    </w:p>
    <w:tbl>
      <w:tblPr>
        <w:tblStyle w:val="TableGrid"/>
        <w:tblW w:w="0" w:type="auto"/>
        <w:tblInd w:w="-5" w:type="dxa"/>
        <w:tblLook w:val="04A0" w:firstRow="1" w:lastRow="0" w:firstColumn="1" w:lastColumn="0" w:noHBand="0" w:noVBand="1"/>
      </w:tblPr>
      <w:tblGrid>
        <w:gridCol w:w="1683"/>
        <w:gridCol w:w="595"/>
        <w:gridCol w:w="2234"/>
        <w:gridCol w:w="4554"/>
      </w:tblGrid>
      <w:tr w:rsidR="002100A0" w:rsidRPr="00840072" w14:paraId="3BACBA54" w14:textId="77777777" w:rsidTr="00F92ACF">
        <w:trPr>
          <w:cantSplit/>
        </w:trPr>
        <w:tc>
          <w:tcPr>
            <w:tcW w:w="1683" w:type="dxa"/>
          </w:tcPr>
          <w:p w14:paraId="34081623" w14:textId="5ED27285" w:rsidR="002100A0" w:rsidRPr="00840072" w:rsidRDefault="002100A0" w:rsidP="00DF2E0C">
            <w:pPr>
              <w:keepNext/>
              <w:tabs>
                <w:tab w:val="clear" w:pos="567"/>
              </w:tabs>
              <w:spacing w:line="240" w:lineRule="auto"/>
              <w:jc w:val="left"/>
              <w:rPr>
                <w:b/>
                <w:bCs/>
                <w:color w:val="000000"/>
                <w:lang w:val="es-ES"/>
              </w:rPr>
            </w:pPr>
            <w:r w:rsidRPr="00840072">
              <w:rPr>
                <w:b/>
                <w:bCs/>
                <w:color w:val="000000"/>
                <w:lang w:val="es-ES"/>
              </w:rPr>
              <w:t>Ferritina sérica</w:t>
            </w:r>
            <w:r w:rsidR="001C3285" w:rsidRPr="00840072">
              <w:rPr>
                <w:b/>
                <w:bCs/>
                <w:color w:val="000000"/>
                <w:lang w:val="es-ES"/>
              </w:rPr>
              <w:t xml:space="preserve"> (control mensual)</w:t>
            </w:r>
          </w:p>
        </w:tc>
        <w:tc>
          <w:tcPr>
            <w:tcW w:w="595" w:type="dxa"/>
          </w:tcPr>
          <w:p w14:paraId="35460FE3" w14:textId="77777777" w:rsidR="002100A0" w:rsidRPr="00840072" w:rsidRDefault="002100A0" w:rsidP="00DF2E0C">
            <w:pPr>
              <w:keepNext/>
              <w:tabs>
                <w:tab w:val="clear" w:pos="567"/>
              </w:tabs>
              <w:spacing w:line="240" w:lineRule="auto"/>
              <w:jc w:val="left"/>
              <w:rPr>
                <w:b/>
                <w:bCs/>
                <w:color w:val="000000"/>
                <w:lang w:val="es-ES"/>
              </w:rPr>
            </w:pPr>
          </w:p>
        </w:tc>
        <w:tc>
          <w:tcPr>
            <w:tcW w:w="2234" w:type="dxa"/>
          </w:tcPr>
          <w:p w14:paraId="5BDC42C4" w14:textId="4BC6BB53" w:rsidR="002100A0" w:rsidRPr="00840072" w:rsidRDefault="002100A0" w:rsidP="00DF2E0C">
            <w:pPr>
              <w:keepNext/>
              <w:tabs>
                <w:tab w:val="clear" w:pos="567"/>
              </w:tabs>
              <w:spacing w:line="240" w:lineRule="auto"/>
              <w:jc w:val="left"/>
              <w:rPr>
                <w:b/>
                <w:bCs/>
                <w:color w:val="000000"/>
                <w:lang w:val="es-ES"/>
              </w:rPr>
            </w:pPr>
            <w:r w:rsidRPr="00840072">
              <w:rPr>
                <w:b/>
                <w:bCs/>
                <w:color w:val="000000"/>
                <w:lang w:val="es-ES"/>
              </w:rPr>
              <w:t xml:space="preserve">Concentración de hierro </w:t>
            </w:r>
            <w:r w:rsidR="00125B30" w:rsidRPr="00840072">
              <w:rPr>
                <w:b/>
                <w:bCs/>
                <w:color w:val="000000"/>
                <w:lang w:val="es-ES"/>
              </w:rPr>
              <w:t>hepático</w:t>
            </w:r>
            <w:r w:rsidRPr="00840072">
              <w:rPr>
                <w:b/>
                <w:bCs/>
                <w:color w:val="000000"/>
                <w:lang w:val="es-ES"/>
              </w:rPr>
              <w:t xml:space="preserve"> (CHH)*</w:t>
            </w:r>
          </w:p>
        </w:tc>
        <w:tc>
          <w:tcPr>
            <w:tcW w:w="4554" w:type="dxa"/>
          </w:tcPr>
          <w:p w14:paraId="2BFA4819" w14:textId="77777777" w:rsidR="002100A0" w:rsidRPr="00840072" w:rsidRDefault="002100A0" w:rsidP="00DF2E0C">
            <w:pPr>
              <w:keepNext/>
              <w:tabs>
                <w:tab w:val="clear" w:pos="567"/>
              </w:tabs>
              <w:spacing w:line="240" w:lineRule="auto"/>
              <w:jc w:val="left"/>
              <w:rPr>
                <w:b/>
                <w:bCs/>
                <w:color w:val="000000"/>
                <w:lang w:val="es-ES"/>
              </w:rPr>
            </w:pPr>
            <w:r w:rsidRPr="00840072">
              <w:rPr>
                <w:b/>
                <w:bCs/>
                <w:color w:val="000000"/>
                <w:lang w:val="es-ES"/>
              </w:rPr>
              <w:t>Ajuste de dosis recomendado</w:t>
            </w:r>
          </w:p>
        </w:tc>
      </w:tr>
      <w:tr w:rsidR="002100A0" w:rsidRPr="00523B14" w14:paraId="12AF1E3B" w14:textId="77777777" w:rsidTr="00F92ACF">
        <w:trPr>
          <w:cantSplit/>
        </w:trPr>
        <w:tc>
          <w:tcPr>
            <w:tcW w:w="1683" w:type="dxa"/>
          </w:tcPr>
          <w:p w14:paraId="6C74FAC9" w14:textId="30EB61B1" w:rsidR="002100A0" w:rsidRPr="00840072" w:rsidRDefault="002100A0" w:rsidP="00DF2E0C">
            <w:pPr>
              <w:keepNext/>
              <w:tabs>
                <w:tab w:val="clear" w:pos="567"/>
              </w:tabs>
              <w:spacing w:line="240" w:lineRule="auto"/>
              <w:jc w:val="left"/>
              <w:rPr>
                <w:color w:val="000000"/>
                <w:lang w:val="es-ES"/>
              </w:rPr>
            </w:pPr>
            <w:proofErr w:type="spellStart"/>
            <w:r w:rsidRPr="00840072">
              <w:rPr>
                <w:color w:val="000000"/>
                <w:lang w:val="es-ES"/>
              </w:rPr>
              <w:t>Const</w:t>
            </w:r>
            <w:r w:rsidR="00125B30" w:rsidRPr="00840072">
              <w:rPr>
                <w:color w:val="000000"/>
                <w:lang w:val="es-ES"/>
              </w:rPr>
              <w:t>a</w:t>
            </w:r>
            <w:r w:rsidRPr="00840072">
              <w:rPr>
                <w:color w:val="000000"/>
                <w:lang w:val="es-ES"/>
              </w:rPr>
              <w:t>temente</w:t>
            </w:r>
            <w:proofErr w:type="spellEnd"/>
            <w:r w:rsidRPr="00840072">
              <w:rPr>
                <w:color w:val="000000"/>
                <w:lang w:val="es-ES"/>
              </w:rPr>
              <w:t xml:space="preserve"> &gt;</w:t>
            </w:r>
            <w:r w:rsidRPr="00840072">
              <w:rPr>
                <w:szCs w:val="22"/>
                <w:lang w:val="es-ES"/>
              </w:rPr>
              <w:t> </w:t>
            </w:r>
            <w:r w:rsidRPr="00840072">
              <w:rPr>
                <w:color w:val="000000"/>
                <w:lang w:val="es-ES"/>
              </w:rPr>
              <w:t>2 000 </w:t>
            </w:r>
            <w:r w:rsidRPr="00840072">
              <w:rPr>
                <w:color w:val="000000"/>
                <w:szCs w:val="22"/>
                <w:lang w:val="es-ES"/>
              </w:rPr>
              <w:t>µg/l sin tendencia a reducirse</w:t>
            </w:r>
          </w:p>
        </w:tc>
        <w:tc>
          <w:tcPr>
            <w:tcW w:w="595" w:type="dxa"/>
          </w:tcPr>
          <w:p w14:paraId="5EC5DBCA" w14:textId="77777777" w:rsidR="002100A0" w:rsidRPr="00840072" w:rsidRDefault="002100A0" w:rsidP="00DF2E0C">
            <w:pPr>
              <w:keepNext/>
              <w:tabs>
                <w:tab w:val="clear" w:pos="567"/>
              </w:tabs>
              <w:spacing w:line="240" w:lineRule="auto"/>
              <w:jc w:val="left"/>
              <w:rPr>
                <w:color w:val="000000"/>
                <w:szCs w:val="22"/>
                <w:lang w:val="es-ES"/>
              </w:rPr>
            </w:pPr>
            <w:r w:rsidRPr="00840072">
              <w:rPr>
                <w:color w:val="000000"/>
                <w:szCs w:val="22"/>
                <w:lang w:val="es-ES"/>
              </w:rPr>
              <w:t>o</w:t>
            </w:r>
          </w:p>
        </w:tc>
        <w:tc>
          <w:tcPr>
            <w:tcW w:w="2234" w:type="dxa"/>
          </w:tcPr>
          <w:p w14:paraId="678DCE70" w14:textId="77777777" w:rsidR="002100A0" w:rsidRPr="00840072" w:rsidRDefault="002100A0" w:rsidP="00DF2E0C">
            <w:pPr>
              <w:keepNext/>
              <w:tabs>
                <w:tab w:val="clear" w:pos="567"/>
              </w:tabs>
              <w:spacing w:line="240" w:lineRule="auto"/>
              <w:jc w:val="left"/>
              <w:rPr>
                <w:color w:val="000000"/>
                <w:lang w:val="es-ES"/>
              </w:rPr>
            </w:pPr>
            <w:r w:rsidRPr="00840072">
              <w:rPr>
                <w:color w:val="000000"/>
                <w:szCs w:val="22"/>
                <w:lang w:val="es-ES"/>
              </w:rPr>
              <w:t>≥</w:t>
            </w:r>
            <w:r w:rsidRPr="00840072">
              <w:rPr>
                <w:szCs w:val="22"/>
                <w:lang w:val="es-ES"/>
              </w:rPr>
              <w:t> </w:t>
            </w:r>
            <w:r w:rsidRPr="00840072">
              <w:rPr>
                <w:color w:val="000000"/>
                <w:szCs w:val="22"/>
                <w:lang w:val="es-ES"/>
              </w:rPr>
              <w:t>7 mg Fe/g </w:t>
            </w:r>
            <w:proofErr w:type="spellStart"/>
            <w:r w:rsidRPr="00840072">
              <w:rPr>
                <w:color w:val="000000"/>
                <w:szCs w:val="22"/>
                <w:lang w:val="es-ES"/>
              </w:rPr>
              <w:t>ps</w:t>
            </w:r>
            <w:proofErr w:type="spellEnd"/>
          </w:p>
        </w:tc>
        <w:tc>
          <w:tcPr>
            <w:tcW w:w="4554" w:type="dxa"/>
          </w:tcPr>
          <w:p w14:paraId="46359AC5" w14:textId="3B31B70D" w:rsidR="002100A0" w:rsidRPr="00840072" w:rsidRDefault="002100A0" w:rsidP="00DF2E0C">
            <w:pPr>
              <w:keepNext/>
              <w:tabs>
                <w:tab w:val="clear" w:pos="567"/>
              </w:tabs>
              <w:spacing w:line="240" w:lineRule="auto"/>
              <w:jc w:val="left"/>
              <w:rPr>
                <w:color w:val="000000"/>
                <w:szCs w:val="22"/>
                <w:lang w:val="es-ES"/>
              </w:rPr>
            </w:pPr>
            <w:r w:rsidRPr="00840072">
              <w:rPr>
                <w:color w:val="000000"/>
                <w:lang w:val="es-ES"/>
              </w:rPr>
              <w:t xml:space="preserve">Si el paciente tolera bien el medicamento, </w:t>
            </w:r>
            <w:r w:rsidR="001C3285" w:rsidRPr="00840072">
              <w:rPr>
                <w:color w:val="000000"/>
                <w:szCs w:val="22"/>
                <w:lang w:val="es-ES"/>
              </w:rPr>
              <w:t>aumentar la</w:t>
            </w:r>
            <w:r w:rsidRPr="00840072">
              <w:rPr>
                <w:color w:val="000000"/>
                <w:szCs w:val="22"/>
                <w:lang w:val="es-ES"/>
              </w:rPr>
              <w:t xml:space="preserve"> dosis </w:t>
            </w:r>
            <w:r w:rsidR="001C3285" w:rsidRPr="00840072">
              <w:rPr>
                <w:color w:val="000000"/>
                <w:szCs w:val="22"/>
                <w:lang w:val="es-ES"/>
              </w:rPr>
              <w:t>cada 3 a 6 meses por pasos de 3,5 a 7 mg/kg</w:t>
            </w:r>
            <w:r w:rsidR="00F54037" w:rsidRPr="00840072">
              <w:rPr>
                <w:color w:val="000000"/>
                <w:szCs w:val="22"/>
                <w:lang w:val="es-ES"/>
              </w:rPr>
              <w:t>/día</w:t>
            </w:r>
            <w:r w:rsidRPr="00840072">
              <w:rPr>
                <w:color w:val="000000"/>
                <w:szCs w:val="22"/>
                <w:lang w:val="es-ES"/>
              </w:rPr>
              <w:t>.</w:t>
            </w:r>
          </w:p>
          <w:p w14:paraId="117F499E" w14:textId="77777777" w:rsidR="002100A0" w:rsidRPr="00840072" w:rsidRDefault="002100A0" w:rsidP="00DF2E0C">
            <w:pPr>
              <w:keepNext/>
              <w:tabs>
                <w:tab w:val="clear" w:pos="567"/>
              </w:tabs>
              <w:spacing w:line="240" w:lineRule="auto"/>
              <w:jc w:val="left"/>
              <w:rPr>
                <w:color w:val="000000"/>
                <w:szCs w:val="22"/>
                <w:lang w:val="es-ES"/>
              </w:rPr>
            </w:pPr>
          </w:p>
          <w:p w14:paraId="5B37E1E7" w14:textId="77777777" w:rsidR="002100A0" w:rsidRPr="00840072" w:rsidRDefault="002100A0" w:rsidP="00DF2E0C">
            <w:pPr>
              <w:keepNext/>
              <w:tabs>
                <w:tab w:val="clear" w:pos="567"/>
              </w:tabs>
              <w:spacing w:line="240" w:lineRule="auto"/>
              <w:jc w:val="left"/>
              <w:rPr>
                <w:b/>
                <w:bCs/>
                <w:color w:val="000000"/>
                <w:szCs w:val="22"/>
                <w:lang w:val="es-ES"/>
              </w:rPr>
            </w:pPr>
            <w:r w:rsidRPr="00840072">
              <w:rPr>
                <w:b/>
                <w:bCs/>
                <w:color w:val="000000"/>
                <w:szCs w:val="22"/>
                <w:lang w:val="es-ES"/>
              </w:rPr>
              <w:t>La dosis máxima permitida es 14 mg/kg/día en pacientes adultos y de 7 mg/kg/día en pacientes pediátricos.</w:t>
            </w:r>
          </w:p>
          <w:p w14:paraId="09E23AE8" w14:textId="77777777" w:rsidR="002100A0" w:rsidRPr="00840072" w:rsidRDefault="002100A0" w:rsidP="00DF2E0C">
            <w:pPr>
              <w:keepNext/>
              <w:tabs>
                <w:tab w:val="clear" w:pos="567"/>
              </w:tabs>
              <w:spacing w:line="240" w:lineRule="auto"/>
              <w:jc w:val="left"/>
              <w:rPr>
                <w:color w:val="000000"/>
                <w:szCs w:val="22"/>
                <w:lang w:val="es-ES"/>
              </w:rPr>
            </w:pPr>
          </w:p>
          <w:p w14:paraId="46FA7D8B" w14:textId="32D4596E" w:rsidR="002100A0" w:rsidRPr="00840072" w:rsidRDefault="002100A0" w:rsidP="00DF2E0C">
            <w:pPr>
              <w:keepNext/>
              <w:tabs>
                <w:tab w:val="clear" w:pos="567"/>
              </w:tabs>
              <w:spacing w:line="240" w:lineRule="auto"/>
              <w:jc w:val="left"/>
              <w:rPr>
                <w:color w:val="000000"/>
                <w:lang w:val="es-ES"/>
              </w:rPr>
            </w:pPr>
            <w:r w:rsidRPr="00840072">
              <w:rPr>
                <w:color w:val="000000" w:themeColor="text1"/>
                <w:lang w:val="es-ES"/>
              </w:rPr>
              <w:t xml:space="preserve">No se recomienda dosis </w:t>
            </w:r>
            <w:r w:rsidRPr="00840072">
              <w:rPr>
                <w:color w:val="000000"/>
                <w:szCs w:val="22"/>
                <w:lang w:val="es-ES"/>
              </w:rPr>
              <w:t>por encima de 14 mg/kg</w:t>
            </w:r>
            <w:r w:rsidR="00F54037" w:rsidRPr="00840072">
              <w:rPr>
                <w:color w:val="000000"/>
                <w:szCs w:val="22"/>
                <w:lang w:val="es-ES"/>
              </w:rPr>
              <w:t>/día</w:t>
            </w:r>
            <w:r w:rsidRPr="00840072">
              <w:rPr>
                <w:color w:val="000000"/>
                <w:szCs w:val="22"/>
                <w:lang w:val="es-ES"/>
              </w:rPr>
              <w:t xml:space="preserve"> porque no existe experiencia con dosis superiores a esta dosis en pacientes con síndromes </w:t>
            </w:r>
            <w:proofErr w:type="spellStart"/>
            <w:r w:rsidRPr="00840072">
              <w:rPr>
                <w:color w:val="000000"/>
                <w:szCs w:val="22"/>
                <w:lang w:val="es-ES"/>
              </w:rPr>
              <w:t>talasémicos</w:t>
            </w:r>
            <w:proofErr w:type="spellEnd"/>
            <w:r w:rsidRPr="00840072">
              <w:rPr>
                <w:color w:val="000000"/>
                <w:szCs w:val="22"/>
                <w:lang w:val="es-ES"/>
              </w:rPr>
              <w:t xml:space="preserve"> no dependientes de transfusiones</w:t>
            </w:r>
            <w:r w:rsidRPr="00840072">
              <w:rPr>
                <w:color w:val="000000" w:themeColor="text1"/>
                <w:lang w:val="es-ES"/>
              </w:rPr>
              <w:t>.</w:t>
            </w:r>
          </w:p>
        </w:tc>
      </w:tr>
      <w:tr w:rsidR="002100A0" w:rsidRPr="00523B14" w14:paraId="75CBC316" w14:textId="77777777" w:rsidTr="00F92ACF">
        <w:trPr>
          <w:cantSplit/>
        </w:trPr>
        <w:tc>
          <w:tcPr>
            <w:tcW w:w="1683" w:type="dxa"/>
          </w:tcPr>
          <w:p w14:paraId="63278404" w14:textId="77777777" w:rsidR="002100A0" w:rsidRPr="00840072" w:rsidRDefault="002100A0" w:rsidP="00DF2E0C">
            <w:pPr>
              <w:keepNext/>
              <w:tabs>
                <w:tab w:val="clear" w:pos="567"/>
              </w:tabs>
              <w:spacing w:line="240" w:lineRule="auto"/>
              <w:jc w:val="left"/>
              <w:rPr>
                <w:color w:val="000000"/>
                <w:lang w:val="es-ES"/>
              </w:rPr>
            </w:pPr>
            <w:r w:rsidRPr="00840072">
              <w:rPr>
                <w:color w:val="000000"/>
                <w:szCs w:val="22"/>
                <w:lang w:val="es-ES"/>
              </w:rPr>
              <w:t>≤</w:t>
            </w:r>
            <w:r w:rsidRPr="00840072">
              <w:rPr>
                <w:szCs w:val="22"/>
                <w:lang w:val="es-ES"/>
              </w:rPr>
              <w:t> </w:t>
            </w:r>
            <w:r w:rsidRPr="00840072">
              <w:rPr>
                <w:color w:val="000000"/>
                <w:szCs w:val="22"/>
                <w:lang w:val="es-ES"/>
              </w:rPr>
              <w:t>2 000 µg/l</w:t>
            </w:r>
          </w:p>
        </w:tc>
        <w:tc>
          <w:tcPr>
            <w:tcW w:w="595" w:type="dxa"/>
          </w:tcPr>
          <w:p w14:paraId="7E006B56" w14:textId="77777777" w:rsidR="002100A0" w:rsidRPr="00840072" w:rsidRDefault="002100A0" w:rsidP="00DF2E0C">
            <w:pPr>
              <w:keepNext/>
              <w:tabs>
                <w:tab w:val="clear" w:pos="567"/>
              </w:tabs>
              <w:spacing w:line="240" w:lineRule="auto"/>
              <w:jc w:val="left"/>
              <w:rPr>
                <w:color w:val="000000"/>
                <w:szCs w:val="22"/>
                <w:lang w:val="es-ES"/>
              </w:rPr>
            </w:pPr>
            <w:r w:rsidRPr="00840072">
              <w:rPr>
                <w:color w:val="000000"/>
                <w:szCs w:val="22"/>
                <w:lang w:val="es-ES"/>
              </w:rPr>
              <w:t>o</w:t>
            </w:r>
          </w:p>
        </w:tc>
        <w:tc>
          <w:tcPr>
            <w:tcW w:w="2234" w:type="dxa"/>
          </w:tcPr>
          <w:p w14:paraId="7122B2EF" w14:textId="77777777" w:rsidR="002100A0" w:rsidRPr="00840072" w:rsidRDefault="002100A0" w:rsidP="00DF2E0C">
            <w:pPr>
              <w:keepNext/>
              <w:tabs>
                <w:tab w:val="clear" w:pos="567"/>
              </w:tabs>
              <w:spacing w:line="240" w:lineRule="auto"/>
              <w:jc w:val="left"/>
              <w:rPr>
                <w:color w:val="000000"/>
                <w:lang w:val="es-ES"/>
              </w:rPr>
            </w:pPr>
            <w:r w:rsidRPr="00840072">
              <w:rPr>
                <w:color w:val="000000"/>
                <w:szCs w:val="22"/>
                <w:lang w:val="es-ES"/>
              </w:rPr>
              <w:t>&lt;</w:t>
            </w:r>
            <w:r w:rsidRPr="00840072">
              <w:rPr>
                <w:szCs w:val="22"/>
                <w:lang w:val="es-ES"/>
              </w:rPr>
              <w:t> </w:t>
            </w:r>
            <w:r w:rsidRPr="00840072">
              <w:rPr>
                <w:color w:val="000000"/>
                <w:szCs w:val="22"/>
                <w:lang w:val="es-ES"/>
              </w:rPr>
              <w:t>7 mg Fe/g </w:t>
            </w:r>
            <w:proofErr w:type="spellStart"/>
            <w:r w:rsidRPr="00840072">
              <w:rPr>
                <w:color w:val="000000"/>
                <w:szCs w:val="22"/>
                <w:lang w:val="es-ES"/>
              </w:rPr>
              <w:t>ps</w:t>
            </w:r>
            <w:proofErr w:type="spellEnd"/>
          </w:p>
        </w:tc>
        <w:tc>
          <w:tcPr>
            <w:tcW w:w="4554" w:type="dxa"/>
            <w:tcBorders>
              <w:bottom w:val="single" w:sz="4" w:space="0" w:color="auto"/>
            </w:tcBorders>
          </w:tcPr>
          <w:p w14:paraId="5B375BDB" w14:textId="54E6D9D6" w:rsidR="002100A0" w:rsidRPr="00840072" w:rsidRDefault="002100A0" w:rsidP="00DF2E0C">
            <w:pPr>
              <w:keepNext/>
              <w:tabs>
                <w:tab w:val="clear" w:pos="567"/>
              </w:tabs>
              <w:spacing w:line="240" w:lineRule="auto"/>
              <w:jc w:val="left"/>
              <w:rPr>
                <w:color w:val="000000"/>
                <w:lang w:val="es-ES"/>
              </w:rPr>
            </w:pPr>
            <w:r w:rsidRPr="00840072">
              <w:rPr>
                <w:color w:val="000000"/>
                <w:szCs w:val="22"/>
                <w:lang w:val="es-ES"/>
              </w:rPr>
              <w:t>En pacientes tratados con dosis &gt;</w:t>
            </w:r>
            <w:r w:rsidRPr="00840072">
              <w:rPr>
                <w:szCs w:val="22"/>
                <w:lang w:val="es-ES"/>
              </w:rPr>
              <w:t> </w:t>
            </w:r>
            <w:r w:rsidRPr="00840072">
              <w:rPr>
                <w:color w:val="000000"/>
                <w:szCs w:val="22"/>
                <w:lang w:val="es-ES"/>
              </w:rPr>
              <w:t>7 mg/kg</w:t>
            </w:r>
            <w:r w:rsidR="00F54037" w:rsidRPr="00840072">
              <w:rPr>
                <w:color w:val="000000"/>
                <w:szCs w:val="22"/>
                <w:lang w:val="es-ES"/>
              </w:rPr>
              <w:t>/día</w:t>
            </w:r>
            <w:r w:rsidRPr="00840072">
              <w:rPr>
                <w:color w:val="000000"/>
                <w:szCs w:val="22"/>
                <w:lang w:val="es-ES"/>
              </w:rPr>
              <w:t xml:space="preserve">, </w:t>
            </w:r>
            <w:r w:rsidR="001C3285" w:rsidRPr="00840072">
              <w:rPr>
                <w:color w:val="000000"/>
                <w:szCs w:val="22"/>
                <w:lang w:val="es-ES"/>
              </w:rPr>
              <w:t>reducir la</w:t>
            </w:r>
            <w:r w:rsidRPr="00840072">
              <w:rPr>
                <w:color w:val="000000"/>
                <w:szCs w:val="22"/>
                <w:lang w:val="es-ES"/>
              </w:rPr>
              <w:t xml:space="preserve"> dosis </w:t>
            </w:r>
            <w:r w:rsidR="001C3285" w:rsidRPr="00840072">
              <w:rPr>
                <w:lang w:val="es-ES"/>
              </w:rPr>
              <w:t>cada 3 a 6</w:t>
            </w:r>
            <w:r w:rsidR="001C3285" w:rsidRPr="00840072">
              <w:rPr>
                <w:color w:val="000000" w:themeColor="text1"/>
                <w:lang w:val="es-ES"/>
              </w:rPr>
              <w:t> </w:t>
            </w:r>
            <w:r w:rsidR="001C3285" w:rsidRPr="00840072">
              <w:rPr>
                <w:lang w:val="es-ES"/>
              </w:rPr>
              <w:t>meses por pasos de 3,5 a 7 mg/kg</w:t>
            </w:r>
            <w:r w:rsidR="00F54037" w:rsidRPr="00840072">
              <w:rPr>
                <w:color w:val="000000"/>
                <w:szCs w:val="22"/>
                <w:lang w:val="es-ES"/>
              </w:rPr>
              <w:t>/día</w:t>
            </w:r>
            <w:r w:rsidRPr="00840072">
              <w:rPr>
                <w:lang w:val="es-ES"/>
              </w:rPr>
              <w:t>.</w:t>
            </w:r>
          </w:p>
        </w:tc>
      </w:tr>
      <w:tr w:rsidR="002100A0" w:rsidRPr="00523B14" w14:paraId="7F12D2BD" w14:textId="77777777" w:rsidTr="00F92ACF">
        <w:trPr>
          <w:cantSplit/>
        </w:trPr>
        <w:tc>
          <w:tcPr>
            <w:tcW w:w="1683" w:type="dxa"/>
          </w:tcPr>
          <w:p w14:paraId="25081DBA" w14:textId="77777777" w:rsidR="002100A0" w:rsidRPr="00840072" w:rsidRDefault="002100A0" w:rsidP="00DF2E0C">
            <w:pPr>
              <w:keepNext/>
              <w:tabs>
                <w:tab w:val="clear" w:pos="567"/>
              </w:tabs>
              <w:spacing w:line="240" w:lineRule="auto"/>
              <w:jc w:val="left"/>
              <w:rPr>
                <w:color w:val="000000"/>
                <w:lang w:val="es-ES"/>
              </w:rPr>
            </w:pPr>
            <w:r w:rsidRPr="00840072">
              <w:rPr>
                <w:color w:val="000000"/>
                <w:lang w:val="es-ES"/>
              </w:rPr>
              <w:t>&lt;</w:t>
            </w:r>
            <w:r w:rsidRPr="00840072">
              <w:rPr>
                <w:szCs w:val="22"/>
                <w:lang w:val="es-ES"/>
              </w:rPr>
              <w:t> </w:t>
            </w:r>
            <w:r w:rsidRPr="00840072">
              <w:rPr>
                <w:color w:val="000000"/>
                <w:lang w:val="es-ES"/>
              </w:rPr>
              <w:t>300 µg/l</w:t>
            </w:r>
          </w:p>
        </w:tc>
        <w:tc>
          <w:tcPr>
            <w:tcW w:w="595" w:type="dxa"/>
          </w:tcPr>
          <w:p w14:paraId="4369306D" w14:textId="77777777" w:rsidR="002100A0" w:rsidRPr="00840072" w:rsidRDefault="002100A0" w:rsidP="00DF2E0C">
            <w:pPr>
              <w:keepNext/>
              <w:tabs>
                <w:tab w:val="clear" w:pos="567"/>
              </w:tabs>
              <w:spacing w:line="240" w:lineRule="auto"/>
              <w:jc w:val="left"/>
              <w:rPr>
                <w:color w:val="000000"/>
                <w:lang w:val="es-ES"/>
              </w:rPr>
            </w:pPr>
            <w:r w:rsidRPr="00840072">
              <w:rPr>
                <w:color w:val="000000"/>
                <w:lang w:val="es-ES"/>
              </w:rPr>
              <w:t>o</w:t>
            </w:r>
          </w:p>
        </w:tc>
        <w:tc>
          <w:tcPr>
            <w:tcW w:w="2234" w:type="dxa"/>
          </w:tcPr>
          <w:p w14:paraId="3573A6DB" w14:textId="77777777" w:rsidR="002100A0" w:rsidRPr="00840072" w:rsidRDefault="002100A0" w:rsidP="00DF2E0C">
            <w:pPr>
              <w:keepNext/>
              <w:tabs>
                <w:tab w:val="clear" w:pos="567"/>
              </w:tabs>
              <w:spacing w:line="240" w:lineRule="auto"/>
              <w:jc w:val="left"/>
              <w:rPr>
                <w:color w:val="000000"/>
                <w:lang w:val="es-ES"/>
              </w:rPr>
            </w:pPr>
            <w:r w:rsidRPr="00840072">
              <w:rPr>
                <w:color w:val="000000"/>
                <w:szCs w:val="22"/>
                <w:lang w:val="es-ES"/>
              </w:rPr>
              <w:t>&lt;</w:t>
            </w:r>
            <w:r w:rsidRPr="00840072">
              <w:rPr>
                <w:szCs w:val="22"/>
                <w:lang w:val="es-ES"/>
              </w:rPr>
              <w:t> </w:t>
            </w:r>
            <w:r w:rsidRPr="00840072">
              <w:rPr>
                <w:color w:val="000000"/>
                <w:szCs w:val="22"/>
                <w:lang w:val="es-ES"/>
              </w:rPr>
              <w:t>3 mg Fe/g </w:t>
            </w:r>
            <w:proofErr w:type="spellStart"/>
            <w:r w:rsidRPr="00840072">
              <w:rPr>
                <w:color w:val="000000"/>
                <w:szCs w:val="22"/>
                <w:lang w:val="es-ES"/>
              </w:rPr>
              <w:t>ps</w:t>
            </w:r>
            <w:proofErr w:type="spellEnd"/>
          </w:p>
        </w:tc>
        <w:tc>
          <w:tcPr>
            <w:tcW w:w="4554" w:type="dxa"/>
            <w:shd w:val="clear" w:color="auto" w:fill="auto"/>
          </w:tcPr>
          <w:p w14:paraId="25D1DCDD" w14:textId="508C0B46" w:rsidR="002100A0" w:rsidRPr="00840072" w:rsidRDefault="001C3285" w:rsidP="00DF2E0C">
            <w:pPr>
              <w:pStyle w:val="Text"/>
              <w:keepNext/>
              <w:shd w:val="clear" w:color="auto" w:fill="FFFFFF" w:themeFill="background1"/>
              <w:spacing w:before="0"/>
              <w:jc w:val="left"/>
              <w:rPr>
                <w:color w:val="000000"/>
                <w:sz w:val="22"/>
                <w:szCs w:val="22"/>
                <w:shd w:val="clear" w:color="auto" w:fill="FFFFFF" w:themeFill="background1"/>
                <w:lang w:val="es-ES"/>
              </w:rPr>
            </w:pPr>
            <w:r w:rsidRPr="00840072">
              <w:rPr>
                <w:color w:val="000000"/>
                <w:sz w:val="22"/>
                <w:szCs w:val="22"/>
                <w:shd w:val="clear" w:color="auto" w:fill="FFFFFF" w:themeFill="background1"/>
                <w:lang w:val="es-ES"/>
              </w:rPr>
              <w:t>Una vez se hayan alcanzado el nivel de hierro corporal satisfactorio, se deberá interrumpir el tratamiento.</w:t>
            </w:r>
          </w:p>
        </w:tc>
      </w:tr>
      <w:tr w:rsidR="00F54037" w:rsidRPr="00523B14" w14:paraId="35EC8879" w14:textId="77777777" w:rsidTr="00FC28F2">
        <w:trPr>
          <w:cantSplit/>
        </w:trPr>
        <w:tc>
          <w:tcPr>
            <w:tcW w:w="9066" w:type="dxa"/>
            <w:gridSpan w:val="4"/>
          </w:tcPr>
          <w:p w14:paraId="3C702948" w14:textId="181BBA5E" w:rsidR="00F54037" w:rsidRPr="00840072" w:rsidRDefault="00F54037" w:rsidP="00DF2E0C">
            <w:pPr>
              <w:pStyle w:val="Text"/>
              <w:keepNext/>
              <w:shd w:val="clear" w:color="auto" w:fill="FFFFFF" w:themeFill="background1"/>
              <w:spacing w:before="0"/>
              <w:jc w:val="left"/>
              <w:rPr>
                <w:color w:val="000000"/>
                <w:sz w:val="22"/>
                <w:szCs w:val="22"/>
                <w:shd w:val="clear" w:color="auto" w:fill="FFFFFF" w:themeFill="background1"/>
                <w:lang w:val="es-ES"/>
              </w:rPr>
            </w:pPr>
            <w:r w:rsidRPr="00840072">
              <w:rPr>
                <w:color w:val="000000"/>
                <w:sz w:val="22"/>
                <w:szCs w:val="22"/>
                <w:shd w:val="clear" w:color="auto" w:fill="FFFFFF" w:themeFill="background1"/>
                <w:lang w:val="es-ES"/>
              </w:rPr>
              <w:t xml:space="preserve">No existen datos disponibles sobre el retratamiento de pacientes que </w:t>
            </w:r>
            <w:proofErr w:type="spellStart"/>
            <w:r w:rsidRPr="00840072">
              <w:rPr>
                <w:color w:val="000000"/>
                <w:sz w:val="22"/>
                <w:szCs w:val="22"/>
                <w:shd w:val="clear" w:color="auto" w:fill="FFFFFF" w:themeFill="background1"/>
                <w:lang w:val="es-ES"/>
              </w:rPr>
              <w:t>reacumulan</w:t>
            </w:r>
            <w:proofErr w:type="spellEnd"/>
            <w:r w:rsidRPr="00840072">
              <w:rPr>
                <w:color w:val="000000"/>
                <w:sz w:val="22"/>
                <w:szCs w:val="22"/>
                <w:shd w:val="clear" w:color="auto" w:fill="FFFFFF" w:themeFill="background1"/>
                <w:lang w:val="es-ES"/>
              </w:rPr>
              <w:t xml:space="preserve"> hierro después de haber alcanzado un nivel satisfactorio de hierro y por lo tanto no se puede recomendar el retratamiento.</w:t>
            </w:r>
          </w:p>
        </w:tc>
      </w:tr>
      <w:tr w:rsidR="002100A0" w:rsidRPr="00523B14" w14:paraId="72255383" w14:textId="77777777" w:rsidTr="00F92ACF">
        <w:trPr>
          <w:cantSplit/>
        </w:trPr>
        <w:tc>
          <w:tcPr>
            <w:tcW w:w="9066" w:type="dxa"/>
            <w:gridSpan w:val="4"/>
          </w:tcPr>
          <w:p w14:paraId="102B8F4E" w14:textId="2B57DAEB" w:rsidR="002100A0" w:rsidRPr="00840072" w:rsidRDefault="002100A0" w:rsidP="00DF2E0C">
            <w:pPr>
              <w:pStyle w:val="Text"/>
              <w:shd w:val="clear" w:color="auto" w:fill="FFFFFF" w:themeFill="background1"/>
              <w:spacing w:before="0"/>
              <w:rPr>
                <w:color w:val="000000"/>
                <w:sz w:val="22"/>
                <w:szCs w:val="22"/>
                <w:shd w:val="clear" w:color="auto" w:fill="FFFFFF" w:themeFill="background1"/>
                <w:lang w:val="es-ES"/>
              </w:rPr>
            </w:pPr>
            <w:r w:rsidRPr="00840072">
              <w:rPr>
                <w:color w:val="000000"/>
                <w:sz w:val="22"/>
                <w:szCs w:val="22"/>
                <w:shd w:val="clear" w:color="auto" w:fill="FFFFFF" w:themeFill="background1"/>
                <w:lang w:val="es-ES"/>
              </w:rPr>
              <w:t xml:space="preserve">*CHH es el método preferido para la determinación de sobrecarga </w:t>
            </w:r>
            <w:r w:rsidR="005F546C" w:rsidRPr="00840072">
              <w:rPr>
                <w:color w:val="000000"/>
                <w:sz w:val="22"/>
                <w:szCs w:val="22"/>
                <w:shd w:val="clear" w:color="auto" w:fill="FFFFFF" w:themeFill="background1"/>
                <w:lang w:val="es-ES"/>
              </w:rPr>
              <w:t>férrica</w:t>
            </w:r>
            <w:r w:rsidRPr="00840072">
              <w:rPr>
                <w:color w:val="000000"/>
                <w:sz w:val="22"/>
                <w:szCs w:val="22"/>
                <w:shd w:val="clear" w:color="auto" w:fill="FFFFFF" w:themeFill="background1"/>
                <w:lang w:val="es-ES"/>
              </w:rPr>
              <w:t>.</w:t>
            </w:r>
          </w:p>
        </w:tc>
      </w:tr>
    </w:tbl>
    <w:p w14:paraId="5ED6D0D1" w14:textId="77777777" w:rsidR="003C1D39" w:rsidRPr="00AB33BE" w:rsidRDefault="003C1D39" w:rsidP="003E53E7">
      <w:pPr>
        <w:pStyle w:val="Text"/>
        <w:spacing w:before="0"/>
        <w:jc w:val="left"/>
        <w:rPr>
          <w:color w:val="000000"/>
          <w:sz w:val="22"/>
          <w:szCs w:val="22"/>
          <w:lang w:val="es-ES"/>
        </w:rPr>
      </w:pPr>
    </w:p>
    <w:p w14:paraId="7215DCF5" w14:textId="6BEC2D6B" w:rsidR="003C1D39" w:rsidRPr="006D1EB4" w:rsidRDefault="002A4D05" w:rsidP="003E53E7">
      <w:pPr>
        <w:pStyle w:val="Text"/>
        <w:spacing w:before="0"/>
        <w:jc w:val="left"/>
        <w:rPr>
          <w:color w:val="000000"/>
          <w:sz w:val="22"/>
          <w:lang w:val="es-ES"/>
        </w:rPr>
      </w:pPr>
      <w:r>
        <w:rPr>
          <w:color w:val="000000"/>
          <w:sz w:val="22"/>
          <w:szCs w:val="22"/>
          <w:lang w:val="es-ES"/>
        </w:rPr>
        <w:t>Tanto e</w:t>
      </w:r>
      <w:r w:rsidR="003C1D39" w:rsidRPr="00AB33BE">
        <w:rPr>
          <w:color w:val="000000"/>
          <w:sz w:val="22"/>
          <w:szCs w:val="22"/>
          <w:lang w:val="es-ES"/>
        </w:rPr>
        <w:t xml:space="preserve">n los pacientes </w:t>
      </w:r>
      <w:r>
        <w:rPr>
          <w:color w:val="000000"/>
          <w:sz w:val="22"/>
          <w:szCs w:val="22"/>
          <w:lang w:val="es-ES"/>
        </w:rPr>
        <w:t xml:space="preserve">adultos como en los pacientes pediátricos </w:t>
      </w:r>
      <w:r w:rsidR="003C1D39" w:rsidRPr="00AB33BE">
        <w:rPr>
          <w:color w:val="000000"/>
          <w:sz w:val="22"/>
          <w:szCs w:val="22"/>
          <w:lang w:val="es-ES"/>
        </w:rPr>
        <w:t>en los que no se evalúa la CHH y la ferritina sérica es ≤2</w:t>
      </w:r>
      <w:r w:rsidR="00BF2EED" w:rsidRPr="00AB33BE">
        <w:rPr>
          <w:color w:val="000000"/>
          <w:sz w:val="22"/>
          <w:szCs w:val="22"/>
          <w:lang w:val="es-ES"/>
        </w:rPr>
        <w:t> </w:t>
      </w:r>
      <w:r w:rsidR="003C1D39" w:rsidRPr="00AB33BE">
        <w:rPr>
          <w:color w:val="000000"/>
          <w:sz w:val="22"/>
          <w:szCs w:val="22"/>
          <w:lang w:val="es-ES"/>
        </w:rPr>
        <w:t xml:space="preserve">000 µg/l, la dosis </w:t>
      </w:r>
      <w:r w:rsidR="00B55FBC">
        <w:rPr>
          <w:color w:val="000000"/>
          <w:sz w:val="22"/>
          <w:szCs w:val="22"/>
          <w:lang w:val="es-ES"/>
        </w:rPr>
        <w:t xml:space="preserve">de EXJADE granulado </w:t>
      </w:r>
      <w:r w:rsidR="003C1D39" w:rsidRPr="00AB33BE">
        <w:rPr>
          <w:color w:val="000000"/>
          <w:sz w:val="22"/>
          <w:szCs w:val="22"/>
          <w:lang w:val="es-ES"/>
        </w:rPr>
        <w:t>no debe superar los 7 mg/kg</w:t>
      </w:r>
      <w:r w:rsidR="001C3285">
        <w:rPr>
          <w:color w:val="000000"/>
          <w:sz w:val="22"/>
          <w:szCs w:val="22"/>
          <w:lang w:val="es-ES"/>
        </w:rPr>
        <w:t>/día</w:t>
      </w:r>
      <w:r w:rsidR="003C1D39" w:rsidRPr="00AB33BE">
        <w:rPr>
          <w:color w:val="000000"/>
          <w:sz w:val="22"/>
          <w:szCs w:val="22"/>
          <w:lang w:val="es-ES"/>
        </w:rPr>
        <w:t>.</w:t>
      </w:r>
    </w:p>
    <w:p w14:paraId="38DEFA2E" w14:textId="77777777" w:rsidR="003C1D39" w:rsidRPr="00AB33BE" w:rsidRDefault="003C1D39" w:rsidP="003E53E7">
      <w:pPr>
        <w:pStyle w:val="Text"/>
        <w:spacing w:before="0"/>
        <w:jc w:val="left"/>
        <w:rPr>
          <w:color w:val="000000"/>
          <w:sz w:val="22"/>
          <w:szCs w:val="22"/>
          <w:lang w:val="es-ES"/>
        </w:rPr>
      </w:pPr>
    </w:p>
    <w:p w14:paraId="5D309053" w14:textId="77777777" w:rsidR="003C1D39" w:rsidRPr="00AB33BE" w:rsidRDefault="003C1D39" w:rsidP="003E53E7">
      <w:pPr>
        <w:keepNext/>
        <w:tabs>
          <w:tab w:val="clear" w:pos="567"/>
        </w:tabs>
        <w:spacing w:line="240" w:lineRule="auto"/>
        <w:ind w:left="567" w:hanging="567"/>
        <w:jc w:val="left"/>
        <w:rPr>
          <w:i/>
          <w:color w:val="000000"/>
          <w:u w:val="single"/>
          <w:lang w:val="es-ES"/>
        </w:rPr>
      </w:pPr>
      <w:r w:rsidRPr="00AB33BE">
        <w:rPr>
          <w:i/>
          <w:color w:val="000000"/>
          <w:u w:val="single"/>
          <w:lang w:val="es-ES"/>
        </w:rPr>
        <w:t>Poblaciones especiales</w:t>
      </w:r>
    </w:p>
    <w:p w14:paraId="2B1DA349" w14:textId="77777777" w:rsidR="003C1D39" w:rsidRPr="00AB33BE" w:rsidRDefault="003C1D39" w:rsidP="003E53E7">
      <w:pPr>
        <w:keepNext/>
        <w:tabs>
          <w:tab w:val="clear" w:pos="567"/>
        </w:tabs>
        <w:spacing w:line="240" w:lineRule="auto"/>
        <w:ind w:left="567" w:hanging="567"/>
        <w:jc w:val="left"/>
        <w:rPr>
          <w:color w:val="000000"/>
          <w:lang w:val="es-ES"/>
        </w:rPr>
      </w:pPr>
    </w:p>
    <w:p w14:paraId="2B0DE6E9" w14:textId="3612E6B0" w:rsidR="003C1D39" w:rsidRPr="00AB33BE" w:rsidRDefault="003C1D39" w:rsidP="003E53E7">
      <w:pPr>
        <w:keepNext/>
        <w:tabs>
          <w:tab w:val="clear" w:pos="567"/>
        </w:tabs>
        <w:spacing w:line="240" w:lineRule="auto"/>
        <w:ind w:left="567" w:hanging="567"/>
        <w:jc w:val="left"/>
        <w:rPr>
          <w:i/>
          <w:color w:val="000000"/>
          <w:lang w:val="es-ES"/>
        </w:rPr>
      </w:pPr>
      <w:r w:rsidRPr="00AB33BE">
        <w:rPr>
          <w:i/>
          <w:color w:val="000000"/>
          <w:lang w:val="es-ES"/>
        </w:rPr>
        <w:t>Pacientes de edad avanzada (≥</w:t>
      </w:r>
      <w:r w:rsidR="00BF2EED" w:rsidRPr="00AB33BE">
        <w:rPr>
          <w:color w:val="000000"/>
          <w:szCs w:val="22"/>
          <w:lang w:val="es-ES"/>
        </w:rPr>
        <w:t> </w:t>
      </w:r>
      <w:r w:rsidRPr="00AB33BE">
        <w:rPr>
          <w:i/>
          <w:color w:val="000000"/>
          <w:lang w:val="es-ES"/>
        </w:rPr>
        <w:t>65 </w:t>
      </w:r>
      <w:proofErr w:type="gramStart"/>
      <w:r w:rsidRPr="00AB33BE">
        <w:rPr>
          <w:i/>
          <w:color w:val="000000"/>
          <w:lang w:val="es-ES"/>
        </w:rPr>
        <w:t>años de edad</w:t>
      </w:r>
      <w:proofErr w:type="gramEnd"/>
      <w:r w:rsidRPr="00AB33BE">
        <w:rPr>
          <w:i/>
          <w:color w:val="000000"/>
          <w:lang w:val="es-ES"/>
        </w:rPr>
        <w:t>)</w:t>
      </w:r>
    </w:p>
    <w:p w14:paraId="4F6045BF"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Las recomendaciones posológicas para los pacientes de edad avanzada son las mismas que se han descrito anteriormente. En estudios clínicos, los pacientes de edad avanzada experimentaron una mayor frecuencia de reacciones adversas que los pacientes jóvenes (en particular, diarrea) y debe controlarse estrechamente la aparición de reacciones adversas que puedan requerir un ajuste de dosis.</w:t>
      </w:r>
    </w:p>
    <w:p w14:paraId="3B6086B4" w14:textId="77777777" w:rsidR="003C1D39" w:rsidRPr="00AB33BE" w:rsidRDefault="003C1D39" w:rsidP="003E53E7">
      <w:pPr>
        <w:pStyle w:val="Text"/>
        <w:spacing w:before="0"/>
        <w:jc w:val="left"/>
        <w:rPr>
          <w:color w:val="000000"/>
          <w:sz w:val="22"/>
          <w:szCs w:val="22"/>
          <w:lang w:val="es-ES"/>
        </w:rPr>
      </w:pPr>
    </w:p>
    <w:p w14:paraId="011C8AD3" w14:textId="77777777" w:rsidR="003C1D39" w:rsidRPr="00AB33BE" w:rsidRDefault="003C1D39" w:rsidP="003E53E7">
      <w:pPr>
        <w:keepNext/>
        <w:tabs>
          <w:tab w:val="clear" w:pos="567"/>
        </w:tabs>
        <w:spacing w:line="240" w:lineRule="auto"/>
        <w:ind w:left="567" w:hanging="567"/>
        <w:jc w:val="left"/>
        <w:rPr>
          <w:i/>
          <w:color w:val="000000"/>
          <w:lang w:val="es-ES"/>
        </w:rPr>
      </w:pPr>
      <w:r w:rsidRPr="00AB33BE">
        <w:rPr>
          <w:i/>
          <w:color w:val="000000"/>
          <w:lang w:val="es-ES"/>
        </w:rPr>
        <w:t>Población pediátrica</w:t>
      </w:r>
    </w:p>
    <w:p w14:paraId="3F06758D" w14:textId="77777777" w:rsidR="003C1D39" w:rsidRPr="00AB33BE" w:rsidRDefault="003C1D39" w:rsidP="003E53E7">
      <w:pPr>
        <w:pStyle w:val="Text"/>
        <w:keepNext/>
        <w:spacing w:before="0"/>
        <w:jc w:val="left"/>
        <w:rPr>
          <w:color w:val="000000"/>
          <w:sz w:val="22"/>
          <w:szCs w:val="22"/>
          <w:lang w:val="es-ES"/>
        </w:rPr>
      </w:pPr>
      <w:r w:rsidRPr="00AB33BE">
        <w:rPr>
          <w:color w:val="000000"/>
          <w:sz w:val="22"/>
          <w:szCs w:val="22"/>
          <w:lang w:val="es-ES"/>
        </w:rPr>
        <w:t>Sobrecarga férrica transfusional:</w:t>
      </w:r>
    </w:p>
    <w:p w14:paraId="75D88533"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Las recomendaciones posológicas para los pacientes pediátricos de 2 a 17 </w:t>
      </w:r>
      <w:proofErr w:type="gramStart"/>
      <w:r w:rsidRPr="00AB33BE">
        <w:rPr>
          <w:color w:val="000000"/>
          <w:sz w:val="22"/>
          <w:szCs w:val="22"/>
          <w:lang w:val="es-ES"/>
        </w:rPr>
        <w:t>años de edad</w:t>
      </w:r>
      <w:proofErr w:type="gramEnd"/>
      <w:r w:rsidRPr="00AB33BE">
        <w:rPr>
          <w:color w:val="000000"/>
          <w:sz w:val="22"/>
          <w:szCs w:val="22"/>
          <w:lang w:val="es-ES"/>
        </w:rPr>
        <w:t xml:space="preserve"> con sobrecarga férrica transfusional son las mismas que para los pacientes adultos</w:t>
      </w:r>
      <w:r w:rsidR="002D415A" w:rsidRPr="00AB33BE">
        <w:rPr>
          <w:color w:val="000000"/>
          <w:sz w:val="22"/>
          <w:szCs w:val="22"/>
          <w:lang w:val="es-ES"/>
        </w:rPr>
        <w:t xml:space="preserve"> (ver sección</w:t>
      </w:r>
      <w:r w:rsidR="002D415A" w:rsidRPr="00AB33BE">
        <w:rPr>
          <w:sz w:val="22"/>
          <w:szCs w:val="22"/>
          <w:lang w:val="es-ES"/>
        </w:rPr>
        <w:t> 4</w:t>
      </w:r>
      <w:r w:rsidR="002D415A" w:rsidRPr="00AB33BE">
        <w:rPr>
          <w:color w:val="000000"/>
          <w:sz w:val="22"/>
          <w:szCs w:val="22"/>
          <w:lang w:val="es-ES"/>
        </w:rPr>
        <w:t xml:space="preserve">.2). Se recomienda controlar mensualmente la ferritina sérica a fin de valorar la respuesta del paciente al tratamiento y para minimizar el riesgo de </w:t>
      </w:r>
      <w:proofErr w:type="spellStart"/>
      <w:r w:rsidR="002D415A" w:rsidRPr="00AB33BE">
        <w:rPr>
          <w:color w:val="000000"/>
          <w:sz w:val="22"/>
          <w:szCs w:val="22"/>
          <w:lang w:val="es-ES"/>
        </w:rPr>
        <w:t>sobrequelación</w:t>
      </w:r>
      <w:proofErr w:type="spellEnd"/>
      <w:r w:rsidR="002D415A" w:rsidRPr="00AB33BE">
        <w:rPr>
          <w:color w:val="000000"/>
          <w:sz w:val="22"/>
          <w:szCs w:val="22"/>
          <w:lang w:val="es-ES"/>
        </w:rPr>
        <w:t xml:space="preserve"> en todos los pacientes (ver sección</w:t>
      </w:r>
      <w:r w:rsidR="002D415A" w:rsidRPr="00AB33BE">
        <w:rPr>
          <w:sz w:val="22"/>
          <w:szCs w:val="22"/>
          <w:lang w:val="es-ES"/>
        </w:rPr>
        <w:t> 4</w:t>
      </w:r>
      <w:r w:rsidR="002D415A" w:rsidRPr="00AB33BE">
        <w:rPr>
          <w:color w:val="000000"/>
          <w:sz w:val="22"/>
          <w:szCs w:val="22"/>
          <w:lang w:val="es-ES"/>
        </w:rPr>
        <w:t>.4)</w:t>
      </w:r>
      <w:r w:rsidRPr="00AB33BE">
        <w:rPr>
          <w:color w:val="000000"/>
          <w:sz w:val="22"/>
          <w:szCs w:val="22"/>
          <w:lang w:val="es-ES"/>
        </w:rPr>
        <w:t>. Al calcular la dosis deben tenerse en cuenta los cambios de peso de los pacientes pediátricos con el paso del tiempo.</w:t>
      </w:r>
    </w:p>
    <w:p w14:paraId="0E7AFF2D" w14:textId="77777777" w:rsidR="003C1D39" w:rsidRPr="00AB33BE" w:rsidRDefault="003C1D39" w:rsidP="003E53E7">
      <w:pPr>
        <w:pStyle w:val="Text"/>
        <w:spacing w:before="0"/>
        <w:jc w:val="left"/>
        <w:rPr>
          <w:color w:val="000000"/>
          <w:sz w:val="22"/>
          <w:szCs w:val="22"/>
          <w:lang w:val="es-ES"/>
        </w:rPr>
      </w:pPr>
    </w:p>
    <w:p w14:paraId="1F9C0863" w14:textId="1B849923"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En niños con sobrecarga férrica transfusional de 2 a 5 años, la exposición es menor que en adultos (ver sección</w:t>
      </w:r>
      <w:r w:rsidR="00DF2E0C">
        <w:rPr>
          <w:color w:val="000000"/>
          <w:sz w:val="22"/>
          <w:szCs w:val="22"/>
          <w:lang w:val="es-ES"/>
        </w:rPr>
        <w:t> </w:t>
      </w:r>
      <w:r w:rsidRPr="00AB33BE">
        <w:rPr>
          <w:color w:val="000000"/>
          <w:sz w:val="22"/>
          <w:szCs w:val="22"/>
          <w:lang w:val="es-ES"/>
        </w:rPr>
        <w:t>5.2). Por lo tanto, este grupo de edad puede necesitar dosis superiores a las de los adultos. Sin embargo, la dosis inicial debe ser la misma que en adultos, y continuarse con una titulación individual.</w:t>
      </w:r>
    </w:p>
    <w:p w14:paraId="3FFA89CB" w14:textId="77777777" w:rsidR="003C1D39" w:rsidRPr="00AB33BE" w:rsidRDefault="003C1D39" w:rsidP="003E53E7">
      <w:pPr>
        <w:pStyle w:val="Text"/>
        <w:spacing w:before="0"/>
        <w:jc w:val="left"/>
        <w:rPr>
          <w:color w:val="000000"/>
          <w:sz w:val="22"/>
          <w:szCs w:val="22"/>
          <w:lang w:val="es-ES"/>
        </w:rPr>
      </w:pPr>
    </w:p>
    <w:p w14:paraId="098503B2" w14:textId="77777777" w:rsidR="003C1D39" w:rsidRPr="00AB33BE" w:rsidRDefault="003C1D39" w:rsidP="003E53E7">
      <w:pPr>
        <w:pStyle w:val="Text"/>
        <w:keepNext/>
        <w:spacing w:before="0"/>
        <w:jc w:val="left"/>
        <w:rPr>
          <w:color w:val="000000"/>
          <w:sz w:val="22"/>
          <w:szCs w:val="22"/>
          <w:lang w:val="es-ES"/>
        </w:rPr>
      </w:pPr>
      <w:r w:rsidRPr="00AB33BE">
        <w:rPr>
          <w:color w:val="000000"/>
          <w:sz w:val="22"/>
          <w:szCs w:val="22"/>
          <w:lang w:val="es-ES"/>
        </w:rPr>
        <w:lastRenderedPageBreak/>
        <w:t xml:space="preserve">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w:t>
      </w:r>
    </w:p>
    <w:p w14:paraId="4EEB7A10" w14:textId="5985FEF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pacientes pediátricos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la dosis </w:t>
      </w:r>
      <w:r w:rsidR="00B55FBC">
        <w:rPr>
          <w:color w:val="000000"/>
          <w:sz w:val="22"/>
          <w:szCs w:val="22"/>
          <w:lang w:val="es-ES"/>
        </w:rPr>
        <w:t xml:space="preserve">de EXJADE granulado </w:t>
      </w:r>
      <w:r w:rsidRPr="00AB33BE">
        <w:rPr>
          <w:color w:val="000000"/>
          <w:sz w:val="22"/>
          <w:szCs w:val="22"/>
          <w:lang w:val="es-ES"/>
        </w:rPr>
        <w:t>no debe superar a 7 mg/kg</w:t>
      </w:r>
      <w:r w:rsidR="001C3285">
        <w:rPr>
          <w:color w:val="000000"/>
          <w:sz w:val="22"/>
          <w:szCs w:val="22"/>
          <w:lang w:val="es-ES"/>
        </w:rPr>
        <w:t>/día</w:t>
      </w:r>
      <w:r w:rsidRPr="00AB33BE">
        <w:rPr>
          <w:color w:val="000000"/>
          <w:sz w:val="22"/>
          <w:szCs w:val="22"/>
          <w:lang w:val="es-ES"/>
        </w:rPr>
        <w:t xml:space="preserve">. En estos pacientes, es necesaria una monitorización más estrecha de la CHH y la ferritina sérica a fin de evitar una </w:t>
      </w:r>
      <w:proofErr w:type="spellStart"/>
      <w:r w:rsidRPr="00AB33BE">
        <w:rPr>
          <w:color w:val="000000"/>
          <w:sz w:val="22"/>
          <w:szCs w:val="22"/>
          <w:lang w:val="es-ES"/>
        </w:rPr>
        <w:t>sobrequelación</w:t>
      </w:r>
      <w:proofErr w:type="spellEnd"/>
      <w:r w:rsidR="002D415A" w:rsidRPr="00AB33BE">
        <w:rPr>
          <w:color w:val="000000"/>
          <w:sz w:val="22"/>
          <w:szCs w:val="22"/>
          <w:lang w:val="es-ES"/>
        </w:rPr>
        <w:t xml:space="preserve"> (ver sección</w:t>
      </w:r>
      <w:r w:rsidR="002D415A" w:rsidRPr="00AB33BE">
        <w:rPr>
          <w:sz w:val="22"/>
          <w:szCs w:val="22"/>
          <w:lang w:val="es-ES"/>
        </w:rPr>
        <w:t> 4</w:t>
      </w:r>
      <w:r w:rsidR="002D415A" w:rsidRPr="00AB33BE">
        <w:rPr>
          <w:color w:val="000000"/>
          <w:sz w:val="22"/>
          <w:szCs w:val="22"/>
          <w:lang w:val="es-ES"/>
        </w:rPr>
        <w:t>.4). A</w:t>
      </w:r>
      <w:r w:rsidRPr="00AB33BE">
        <w:rPr>
          <w:color w:val="000000"/>
          <w:sz w:val="22"/>
          <w:szCs w:val="22"/>
          <w:lang w:val="es-ES"/>
        </w:rPr>
        <w:t>demás de las valoraciones de ferritina sérica mensuales, se debe monitorizar la CHH cada tres meses cuando la ferritina sérica es ≤800 µg/l.</w:t>
      </w:r>
    </w:p>
    <w:p w14:paraId="3AB68CB5" w14:textId="77777777" w:rsidR="003C1D39" w:rsidRPr="00AB33BE" w:rsidRDefault="003C1D39" w:rsidP="003E53E7">
      <w:pPr>
        <w:pStyle w:val="Text"/>
        <w:spacing w:before="0"/>
        <w:jc w:val="left"/>
        <w:rPr>
          <w:color w:val="000000"/>
          <w:sz w:val="22"/>
          <w:szCs w:val="22"/>
          <w:lang w:val="es-ES"/>
        </w:rPr>
      </w:pPr>
    </w:p>
    <w:p w14:paraId="0840CDE1" w14:textId="77777777" w:rsidR="003C1D39" w:rsidRPr="00AB33BE" w:rsidRDefault="003C1D39" w:rsidP="003E53E7">
      <w:pPr>
        <w:pStyle w:val="Text"/>
        <w:keepNext/>
        <w:spacing w:before="0"/>
        <w:jc w:val="left"/>
        <w:rPr>
          <w:color w:val="000000"/>
          <w:sz w:val="22"/>
          <w:szCs w:val="22"/>
          <w:lang w:val="es-ES"/>
        </w:rPr>
      </w:pPr>
      <w:r w:rsidRPr="00AB33BE">
        <w:rPr>
          <w:color w:val="000000"/>
          <w:sz w:val="22"/>
          <w:szCs w:val="22"/>
          <w:lang w:val="es-ES"/>
        </w:rPr>
        <w:t>Niños desde el nacimiento hasta los 23 meses de edad:</w:t>
      </w:r>
    </w:p>
    <w:p w14:paraId="3926E736"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No se ha establecido la seguridad y eficacia de EXJADE en niños desde el nacimiento hasta los 23 meses de edad. No se dispone de datos.</w:t>
      </w:r>
    </w:p>
    <w:p w14:paraId="2480DE7B" w14:textId="77777777" w:rsidR="003C1D39" w:rsidRPr="00AB33BE" w:rsidRDefault="003C1D39" w:rsidP="003E53E7">
      <w:pPr>
        <w:pStyle w:val="Text"/>
        <w:spacing w:before="0"/>
        <w:jc w:val="left"/>
        <w:rPr>
          <w:color w:val="000000"/>
          <w:sz w:val="22"/>
          <w:szCs w:val="22"/>
          <w:lang w:val="es-ES"/>
        </w:rPr>
      </w:pPr>
    </w:p>
    <w:p w14:paraId="7EE3E2AE" w14:textId="77777777" w:rsidR="003C1D39" w:rsidRPr="00AB33BE" w:rsidRDefault="003C1D39" w:rsidP="003E53E7">
      <w:pPr>
        <w:keepNext/>
        <w:tabs>
          <w:tab w:val="clear" w:pos="567"/>
        </w:tabs>
        <w:spacing w:line="240" w:lineRule="auto"/>
        <w:ind w:left="567" w:hanging="567"/>
        <w:jc w:val="left"/>
        <w:rPr>
          <w:i/>
          <w:color w:val="000000"/>
          <w:lang w:val="es-ES"/>
        </w:rPr>
      </w:pPr>
      <w:r w:rsidRPr="00AB33BE">
        <w:rPr>
          <w:i/>
          <w:color w:val="000000"/>
          <w:lang w:val="es-ES"/>
        </w:rPr>
        <w:t>Pacientes con insuficiencia renal</w:t>
      </w:r>
    </w:p>
    <w:p w14:paraId="077C30CA"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EXJADE no se ha estudiado en pacientes con insuficiencia renal y está contraindicado su uso en pacientes con un aclaramiento de creatinina estimado inferior a 60 ml/min (ver secciones</w:t>
      </w:r>
      <w:r w:rsidR="0090622D" w:rsidRPr="00AB33BE">
        <w:rPr>
          <w:color w:val="000000"/>
          <w:sz w:val="22"/>
          <w:szCs w:val="22"/>
          <w:lang w:val="es-ES"/>
        </w:rPr>
        <w:t> </w:t>
      </w:r>
      <w:r w:rsidRPr="00AB33BE">
        <w:rPr>
          <w:color w:val="000000"/>
          <w:sz w:val="22"/>
          <w:szCs w:val="22"/>
          <w:lang w:val="es-ES"/>
        </w:rPr>
        <w:t>4.3 y 4.4).</w:t>
      </w:r>
    </w:p>
    <w:p w14:paraId="4268675C" w14:textId="77777777" w:rsidR="003C1D39" w:rsidRPr="00AB33BE" w:rsidRDefault="003C1D39" w:rsidP="003E53E7">
      <w:pPr>
        <w:pStyle w:val="Text"/>
        <w:spacing w:before="0"/>
        <w:jc w:val="left"/>
        <w:rPr>
          <w:color w:val="000000"/>
          <w:sz w:val="22"/>
          <w:szCs w:val="22"/>
          <w:lang w:val="es-ES"/>
        </w:rPr>
      </w:pPr>
    </w:p>
    <w:p w14:paraId="3A52142E" w14:textId="77777777" w:rsidR="003C1D39" w:rsidRPr="00AB33BE" w:rsidRDefault="003C1D39" w:rsidP="003E53E7">
      <w:pPr>
        <w:keepNext/>
        <w:tabs>
          <w:tab w:val="clear" w:pos="567"/>
        </w:tabs>
        <w:spacing w:line="240" w:lineRule="auto"/>
        <w:ind w:left="567" w:hanging="567"/>
        <w:jc w:val="left"/>
        <w:rPr>
          <w:i/>
          <w:color w:val="000000"/>
          <w:lang w:val="es-ES"/>
        </w:rPr>
      </w:pPr>
      <w:r w:rsidRPr="00AB33BE">
        <w:rPr>
          <w:i/>
          <w:color w:val="000000"/>
          <w:lang w:val="es-ES"/>
        </w:rPr>
        <w:t>Pacientes con insuficiencia hepática</w:t>
      </w:r>
    </w:p>
    <w:p w14:paraId="79DD07CB" w14:textId="439B9D32" w:rsidR="003C1D39" w:rsidRPr="00AB33BE" w:rsidRDefault="003C1D39" w:rsidP="003E53E7">
      <w:pPr>
        <w:pStyle w:val="Text"/>
        <w:spacing w:before="0"/>
        <w:jc w:val="left"/>
        <w:rPr>
          <w:color w:val="000000"/>
          <w:sz w:val="22"/>
          <w:szCs w:val="22"/>
          <w:lang w:val="es-ES"/>
        </w:rPr>
      </w:pPr>
      <w:r w:rsidRPr="00AB33BE">
        <w:rPr>
          <w:sz w:val="22"/>
          <w:szCs w:val="22"/>
          <w:lang w:val="es-ES"/>
        </w:rPr>
        <w:t>No se recomienda la administración de EXJADE en pacientes con insuficiencia hepática grave (clase</w:t>
      </w:r>
      <w:r w:rsidR="007D7FEE" w:rsidRPr="007D7FEE">
        <w:rPr>
          <w:sz w:val="22"/>
          <w:szCs w:val="22"/>
          <w:lang w:val="es-ES"/>
        </w:rPr>
        <w:t> </w:t>
      </w:r>
      <w:r w:rsidRPr="00AB33BE">
        <w:rPr>
          <w:sz w:val="22"/>
          <w:szCs w:val="22"/>
          <w:lang w:val="es-ES"/>
        </w:rPr>
        <w:t>C de Child-Pugh). En pacientes con insuficiencia hepática moderada (clase</w:t>
      </w:r>
      <w:r w:rsidR="007D7FEE" w:rsidRPr="007D7FEE">
        <w:rPr>
          <w:sz w:val="22"/>
          <w:szCs w:val="22"/>
          <w:lang w:val="es-ES"/>
        </w:rPr>
        <w:t> </w:t>
      </w:r>
      <w:r w:rsidRPr="00AB33BE">
        <w:rPr>
          <w:sz w:val="22"/>
          <w:szCs w:val="22"/>
          <w:lang w:val="es-ES"/>
        </w:rPr>
        <w:t>B Child-Pugh), la dosis debe reducirse considerablemente seguido de un incremento progresivo hasta un límite de</w:t>
      </w:r>
      <w:r w:rsidR="00F81B5D">
        <w:rPr>
          <w:sz w:val="22"/>
          <w:szCs w:val="22"/>
          <w:lang w:val="es-ES"/>
        </w:rPr>
        <w:t>l</w:t>
      </w:r>
      <w:r w:rsidRPr="00AB33BE">
        <w:rPr>
          <w:sz w:val="22"/>
          <w:szCs w:val="22"/>
          <w:lang w:val="es-ES"/>
        </w:rPr>
        <w:t xml:space="preserve"> 50</w:t>
      </w:r>
      <w:r w:rsidR="00474641" w:rsidRPr="00AB33BE">
        <w:rPr>
          <w:color w:val="000000"/>
          <w:sz w:val="22"/>
          <w:szCs w:val="22"/>
          <w:lang w:val="es-ES"/>
        </w:rPr>
        <w:t> </w:t>
      </w:r>
      <w:r w:rsidRPr="00AB33BE">
        <w:rPr>
          <w:sz w:val="22"/>
          <w:szCs w:val="22"/>
          <w:lang w:val="es-ES"/>
        </w:rPr>
        <w:t>%</w:t>
      </w:r>
      <w:r w:rsidR="002A4D05">
        <w:rPr>
          <w:sz w:val="22"/>
          <w:szCs w:val="22"/>
          <w:lang w:val="es-ES"/>
        </w:rPr>
        <w:t xml:space="preserve"> de la dosis de tratamiento recomendada para pacientes con una función hepática normal</w:t>
      </w:r>
      <w:r w:rsidRPr="00AB33BE">
        <w:rPr>
          <w:sz w:val="22"/>
          <w:szCs w:val="22"/>
          <w:lang w:val="es-ES"/>
        </w:rPr>
        <w:t xml:space="preserve"> (ver secciones</w:t>
      </w:r>
      <w:r w:rsidR="0090622D" w:rsidRPr="00AB33BE">
        <w:rPr>
          <w:sz w:val="22"/>
          <w:szCs w:val="22"/>
          <w:lang w:val="es-ES"/>
        </w:rPr>
        <w:t> </w:t>
      </w:r>
      <w:r w:rsidRPr="00AB33BE">
        <w:rPr>
          <w:sz w:val="22"/>
          <w:szCs w:val="22"/>
          <w:lang w:val="es-ES"/>
        </w:rPr>
        <w:t xml:space="preserve">4.4 y 5.2), y </w:t>
      </w:r>
      <w:r w:rsidRPr="00AB33BE">
        <w:rPr>
          <w:color w:val="000000"/>
          <w:sz w:val="22"/>
          <w:szCs w:val="22"/>
          <w:lang w:val="es-ES"/>
        </w:rPr>
        <w:t>EXJADE debe utilizarse con precaución en estos pacientes. Debe controlarse la función hepática en todos los pacientes antes del tratamiento, cada 2 semanas durante el primer mes y posteriormente cada mes (ver sección</w:t>
      </w:r>
      <w:r w:rsidR="0090622D" w:rsidRPr="00AB33BE">
        <w:rPr>
          <w:color w:val="000000"/>
          <w:sz w:val="22"/>
          <w:szCs w:val="22"/>
          <w:lang w:val="es-ES"/>
        </w:rPr>
        <w:t> </w:t>
      </w:r>
      <w:r w:rsidRPr="00AB33BE">
        <w:rPr>
          <w:color w:val="000000"/>
          <w:sz w:val="22"/>
          <w:szCs w:val="22"/>
          <w:lang w:val="es-ES"/>
        </w:rPr>
        <w:t>4.4).</w:t>
      </w:r>
    </w:p>
    <w:p w14:paraId="2F80E3D8" w14:textId="77777777" w:rsidR="003C1D39" w:rsidRPr="00AB33BE" w:rsidRDefault="003C1D39" w:rsidP="003E53E7">
      <w:pPr>
        <w:tabs>
          <w:tab w:val="clear" w:pos="567"/>
        </w:tabs>
        <w:spacing w:line="240" w:lineRule="auto"/>
        <w:jc w:val="left"/>
        <w:rPr>
          <w:color w:val="000000"/>
          <w:szCs w:val="22"/>
          <w:lang w:val="es-ES"/>
        </w:rPr>
      </w:pPr>
    </w:p>
    <w:p w14:paraId="7EB19AEC" w14:textId="77777777" w:rsidR="003C1D39" w:rsidRPr="00AB33BE" w:rsidRDefault="003C1D39" w:rsidP="003E53E7">
      <w:pPr>
        <w:keepNext/>
        <w:tabs>
          <w:tab w:val="clear" w:pos="567"/>
        </w:tabs>
        <w:spacing w:line="240" w:lineRule="auto"/>
        <w:ind w:left="567" w:hanging="567"/>
        <w:jc w:val="left"/>
        <w:rPr>
          <w:color w:val="000000"/>
          <w:u w:val="single"/>
          <w:lang w:val="es-ES"/>
        </w:rPr>
      </w:pPr>
      <w:r w:rsidRPr="00AB33BE">
        <w:rPr>
          <w:color w:val="000000"/>
          <w:u w:val="single"/>
          <w:lang w:val="es-ES"/>
        </w:rPr>
        <w:t>Forma de administración</w:t>
      </w:r>
    </w:p>
    <w:p w14:paraId="7E915E8B"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Por vía oral.</w:t>
      </w:r>
    </w:p>
    <w:p w14:paraId="29E502CB" w14:textId="77777777" w:rsidR="003C1D39" w:rsidRPr="00AB33BE" w:rsidRDefault="003C1D39" w:rsidP="003E53E7">
      <w:pPr>
        <w:pStyle w:val="Text"/>
        <w:spacing w:before="0"/>
        <w:jc w:val="left"/>
        <w:rPr>
          <w:color w:val="000000"/>
          <w:sz w:val="22"/>
          <w:szCs w:val="22"/>
          <w:lang w:val="es-ES"/>
        </w:rPr>
      </w:pPr>
    </w:p>
    <w:p w14:paraId="51A8E8CE" w14:textId="77777777" w:rsidR="003C1D39" w:rsidRPr="00AB33BE" w:rsidRDefault="008B4513" w:rsidP="003E53E7">
      <w:pPr>
        <w:pStyle w:val="Text"/>
        <w:spacing w:before="0"/>
        <w:jc w:val="left"/>
        <w:rPr>
          <w:color w:val="000000"/>
          <w:sz w:val="22"/>
          <w:szCs w:val="22"/>
          <w:lang w:val="es-ES"/>
        </w:rPr>
      </w:pPr>
      <w:r w:rsidRPr="00AB33BE">
        <w:rPr>
          <w:color w:val="000000"/>
          <w:sz w:val="22"/>
          <w:szCs w:val="22"/>
          <w:lang w:val="es-ES"/>
        </w:rPr>
        <w:t>El granulado</w:t>
      </w:r>
      <w:r w:rsidR="003C1D39" w:rsidRPr="00AB33BE">
        <w:rPr>
          <w:color w:val="000000"/>
          <w:sz w:val="22"/>
          <w:szCs w:val="22"/>
          <w:lang w:val="es-ES"/>
        </w:rPr>
        <w:t xml:space="preserve"> se deb</w:t>
      </w:r>
      <w:r w:rsidR="00C719BE" w:rsidRPr="00AB33BE">
        <w:rPr>
          <w:color w:val="000000"/>
          <w:sz w:val="22"/>
          <w:szCs w:val="22"/>
          <w:lang w:val="es-ES"/>
        </w:rPr>
        <w:t>e</w:t>
      </w:r>
      <w:r w:rsidR="003C1D39" w:rsidRPr="00AB33BE">
        <w:rPr>
          <w:color w:val="000000"/>
          <w:sz w:val="22"/>
          <w:szCs w:val="22"/>
          <w:lang w:val="es-ES"/>
        </w:rPr>
        <w:t xml:space="preserve"> tomar </w:t>
      </w:r>
      <w:r w:rsidR="00C23A0A" w:rsidRPr="00AB33BE">
        <w:rPr>
          <w:color w:val="000000"/>
          <w:sz w:val="22"/>
          <w:szCs w:val="22"/>
          <w:lang w:val="es-ES"/>
        </w:rPr>
        <w:t>espolvoreando</w:t>
      </w:r>
      <w:r w:rsidR="00C719BE" w:rsidRPr="00AB33BE">
        <w:rPr>
          <w:color w:val="000000"/>
          <w:sz w:val="22"/>
          <w:szCs w:val="22"/>
          <w:lang w:val="es-ES"/>
        </w:rPr>
        <w:t xml:space="preserve"> </w:t>
      </w:r>
      <w:r w:rsidR="003C1D39" w:rsidRPr="00AB33BE">
        <w:rPr>
          <w:color w:val="000000"/>
          <w:sz w:val="22"/>
          <w:szCs w:val="22"/>
          <w:lang w:val="es-ES"/>
        </w:rPr>
        <w:t>el polvo junto con un alimento blando, como yogur o compota de manzana (puré de manzana). Se debe consumir inmediatamente toda la dosis, sin guardar nada para más tarde.</w:t>
      </w:r>
    </w:p>
    <w:p w14:paraId="57F8167A" w14:textId="77777777" w:rsidR="003C1D39" w:rsidRPr="00AB33BE" w:rsidRDefault="003C1D39" w:rsidP="003E53E7">
      <w:pPr>
        <w:pStyle w:val="Text"/>
        <w:spacing w:before="0"/>
        <w:jc w:val="left"/>
        <w:rPr>
          <w:color w:val="000000"/>
          <w:sz w:val="22"/>
          <w:szCs w:val="22"/>
          <w:lang w:val="es-ES"/>
        </w:rPr>
      </w:pPr>
    </w:p>
    <w:p w14:paraId="638338E2" w14:textId="77777777" w:rsidR="003C1D39" w:rsidRPr="00AB33BE" w:rsidRDefault="008B4513" w:rsidP="003E53E7">
      <w:pPr>
        <w:pStyle w:val="Text"/>
        <w:spacing w:before="0"/>
        <w:jc w:val="left"/>
        <w:rPr>
          <w:color w:val="000000"/>
          <w:sz w:val="22"/>
          <w:szCs w:val="22"/>
          <w:lang w:val="es-ES"/>
        </w:rPr>
      </w:pPr>
      <w:r w:rsidRPr="00AB33BE">
        <w:rPr>
          <w:color w:val="000000"/>
          <w:sz w:val="22"/>
          <w:szCs w:val="22"/>
          <w:lang w:val="es-ES"/>
        </w:rPr>
        <w:t xml:space="preserve">El </w:t>
      </w:r>
      <w:r w:rsidR="001E4E24" w:rsidRPr="00AB33BE">
        <w:rPr>
          <w:color w:val="000000"/>
          <w:sz w:val="22"/>
          <w:szCs w:val="22"/>
          <w:lang w:val="es-ES"/>
        </w:rPr>
        <w:t xml:space="preserve">granulado </w:t>
      </w:r>
      <w:r w:rsidR="00C23A0A" w:rsidRPr="00AB33BE">
        <w:rPr>
          <w:color w:val="000000"/>
          <w:sz w:val="22"/>
          <w:szCs w:val="22"/>
          <w:lang w:val="es-ES"/>
        </w:rPr>
        <w:t xml:space="preserve">espolvoreado </w:t>
      </w:r>
      <w:r w:rsidR="001E4E24" w:rsidRPr="00AB33BE">
        <w:rPr>
          <w:color w:val="000000"/>
          <w:sz w:val="22"/>
          <w:szCs w:val="22"/>
          <w:lang w:val="es-ES"/>
        </w:rPr>
        <w:t xml:space="preserve">en el </w:t>
      </w:r>
      <w:r w:rsidRPr="00AB33BE">
        <w:rPr>
          <w:color w:val="000000"/>
          <w:sz w:val="22"/>
          <w:szCs w:val="22"/>
          <w:lang w:val="es-ES"/>
        </w:rPr>
        <w:t>alimento blando</w:t>
      </w:r>
      <w:r w:rsidR="003C1D39" w:rsidRPr="00AB33BE">
        <w:rPr>
          <w:color w:val="000000"/>
          <w:sz w:val="22"/>
          <w:szCs w:val="22"/>
          <w:lang w:val="es-ES"/>
        </w:rPr>
        <w:t xml:space="preserve"> se debe tomar una vez al día con o </w:t>
      </w:r>
      <w:r w:rsidRPr="00AB33BE">
        <w:rPr>
          <w:color w:val="000000"/>
          <w:sz w:val="22"/>
          <w:szCs w:val="22"/>
          <w:lang w:val="es-ES"/>
        </w:rPr>
        <w:t xml:space="preserve">sin </w:t>
      </w:r>
      <w:r w:rsidR="003C1D39" w:rsidRPr="00AB33BE">
        <w:rPr>
          <w:color w:val="000000"/>
          <w:sz w:val="22"/>
          <w:szCs w:val="22"/>
          <w:lang w:val="es-ES"/>
        </w:rPr>
        <w:t>un alimento ligero, preferentemente a la misma hora cada día (ver las secciones</w:t>
      </w:r>
      <w:r w:rsidR="003C1D39" w:rsidRPr="006D1EB4">
        <w:rPr>
          <w:color w:val="000000"/>
          <w:sz w:val="22"/>
          <w:szCs w:val="18"/>
          <w:lang w:val="es-ES"/>
        </w:rPr>
        <w:t> </w:t>
      </w:r>
      <w:r w:rsidR="003C1D39" w:rsidRPr="00AB33BE">
        <w:rPr>
          <w:color w:val="000000"/>
          <w:sz w:val="22"/>
          <w:szCs w:val="22"/>
          <w:lang w:val="es-ES"/>
        </w:rPr>
        <w:t>4.5 y 5.2).</w:t>
      </w:r>
    </w:p>
    <w:p w14:paraId="3C2A2BE4" w14:textId="77777777" w:rsidR="003C1D39" w:rsidRPr="00AB33BE" w:rsidRDefault="003C1D39" w:rsidP="003E53E7">
      <w:pPr>
        <w:tabs>
          <w:tab w:val="clear" w:pos="567"/>
        </w:tabs>
        <w:spacing w:line="240" w:lineRule="auto"/>
        <w:jc w:val="left"/>
        <w:rPr>
          <w:color w:val="000000"/>
          <w:szCs w:val="22"/>
          <w:lang w:val="es-ES"/>
        </w:rPr>
      </w:pPr>
    </w:p>
    <w:p w14:paraId="38E291FC"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4.3</w:t>
      </w:r>
      <w:r w:rsidRPr="00AB33BE">
        <w:rPr>
          <w:b/>
          <w:color w:val="000000"/>
          <w:lang w:val="es-ES"/>
        </w:rPr>
        <w:tab/>
        <w:t>Contraindicaciones</w:t>
      </w:r>
    </w:p>
    <w:p w14:paraId="67074750" w14:textId="77777777" w:rsidR="003C1D39" w:rsidRPr="00AB33BE" w:rsidRDefault="003C1D39" w:rsidP="003E53E7">
      <w:pPr>
        <w:keepNext/>
        <w:tabs>
          <w:tab w:val="clear" w:pos="567"/>
        </w:tabs>
        <w:spacing w:line="240" w:lineRule="auto"/>
        <w:jc w:val="left"/>
        <w:rPr>
          <w:color w:val="000000"/>
          <w:lang w:val="es-ES"/>
        </w:rPr>
      </w:pPr>
    </w:p>
    <w:p w14:paraId="1D47AEF1"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Hipersensibilidad al principio activo o a alguno de los excipientes incluidos en la sección</w:t>
      </w:r>
      <w:r w:rsidR="0090622D" w:rsidRPr="00AB33BE">
        <w:rPr>
          <w:color w:val="000000"/>
          <w:lang w:val="es-ES"/>
        </w:rPr>
        <w:t> </w:t>
      </w:r>
      <w:r w:rsidRPr="00AB33BE">
        <w:rPr>
          <w:color w:val="000000"/>
          <w:lang w:val="es-ES"/>
        </w:rPr>
        <w:t>6.1.</w:t>
      </w:r>
    </w:p>
    <w:p w14:paraId="620F1616" w14:textId="77777777" w:rsidR="003C1D39" w:rsidRPr="00AB33BE" w:rsidRDefault="003C1D39" w:rsidP="003E53E7">
      <w:pPr>
        <w:tabs>
          <w:tab w:val="clear" w:pos="567"/>
        </w:tabs>
        <w:spacing w:line="240" w:lineRule="auto"/>
        <w:jc w:val="left"/>
        <w:rPr>
          <w:color w:val="000000"/>
          <w:lang w:val="es-ES"/>
        </w:rPr>
      </w:pPr>
    </w:p>
    <w:p w14:paraId="77CF2F38"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Combinación con otros tratamientos quelantes de hierro ya que no se ha establecido la seguridad de estas combinaciones (ver sección</w:t>
      </w:r>
      <w:r w:rsidR="0090622D" w:rsidRPr="00AB33BE">
        <w:rPr>
          <w:color w:val="000000"/>
          <w:lang w:val="es-ES"/>
        </w:rPr>
        <w:t> </w:t>
      </w:r>
      <w:r w:rsidRPr="00AB33BE">
        <w:rPr>
          <w:color w:val="000000"/>
          <w:lang w:val="es-ES"/>
        </w:rPr>
        <w:t>4.5).</w:t>
      </w:r>
    </w:p>
    <w:p w14:paraId="62536064" w14:textId="77777777" w:rsidR="003C1D39" w:rsidRPr="00AB33BE" w:rsidRDefault="003C1D39" w:rsidP="003E53E7">
      <w:pPr>
        <w:tabs>
          <w:tab w:val="clear" w:pos="567"/>
        </w:tabs>
        <w:spacing w:line="240" w:lineRule="auto"/>
        <w:jc w:val="left"/>
        <w:rPr>
          <w:color w:val="000000"/>
          <w:lang w:val="es-ES"/>
        </w:rPr>
      </w:pPr>
    </w:p>
    <w:p w14:paraId="33A5CFA5"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Pacientes con aclaramiento de creatinina estimado inferior a 60 ml/min.</w:t>
      </w:r>
    </w:p>
    <w:p w14:paraId="7B1BB552" w14:textId="77777777" w:rsidR="003C1D39" w:rsidRPr="00AB33BE" w:rsidRDefault="003C1D39" w:rsidP="003E53E7">
      <w:pPr>
        <w:tabs>
          <w:tab w:val="clear" w:pos="567"/>
        </w:tabs>
        <w:spacing w:line="240" w:lineRule="auto"/>
        <w:jc w:val="left"/>
        <w:rPr>
          <w:color w:val="000000"/>
          <w:lang w:val="es-ES"/>
        </w:rPr>
      </w:pPr>
    </w:p>
    <w:p w14:paraId="7107F675" w14:textId="77777777" w:rsidR="003C1D39" w:rsidRPr="00AB33BE" w:rsidRDefault="003C1D39" w:rsidP="003E53E7">
      <w:pPr>
        <w:keepNext/>
        <w:tabs>
          <w:tab w:val="clear" w:pos="567"/>
        </w:tabs>
        <w:spacing w:line="240" w:lineRule="auto"/>
        <w:ind w:left="567" w:hanging="567"/>
        <w:jc w:val="left"/>
        <w:rPr>
          <w:b/>
          <w:color w:val="000000"/>
          <w:lang w:val="es-ES"/>
        </w:rPr>
      </w:pPr>
      <w:r w:rsidRPr="00AB33BE">
        <w:rPr>
          <w:b/>
          <w:color w:val="000000"/>
          <w:lang w:val="es-ES"/>
        </w:rPr>
        <w:t>4.4</w:t>
      </w:r>
      <w:r w:rsidRPr="00AB33BE">
        <w:rPr>
          <w:b/>
          <w:color w:val="000000"/>
          <w:lang w:val="es-ES"/>
        </w:rPr>
        <w:tab/>
        <w:t>Advertencias y precauciones especiales de empleo</w:t>
      </w:r>
    </w:p>
    <w:p w14:paraId="5986E774" w14:textId="77777777" w:rsidR="003C1D39" w:rsidRPr="00AB33BE" w:rsidRDefault="003C1D39" w:rsidP="003E53E7">
      <w:pPr>
        <w:keepNext/>
        <w:tabs>
          <w:tab w:val="clear" w:pos="567"/>
        </w:tabs>
        <w:spacing w:line="240" w:lineRule="auto"/>
        <w:jc w:val="left"/>
        <w:rPr>
          <w:color w:val="000000"/>
          <w:szCs w:val="22"/>
          <w:lang w:val="es-ES"/>
        </w:rPr>
      </w:pPr>
    </w:p>
    <w:p w14:paraId="276A3E36" w14:textId="77777777" w:rsidR="003C1D39" w:rsidRPr="00AB33BE" w:rsidRDefault="003C1D39" w:rsidP="003E53E7">
      <w:pPr>
        <w:keepNext/>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u w:val="single"/>
          <w:lang w:val="es-ES"/>
        </w:rPr>
      </w:pPr>
      <w:r w:rsidRPr="00AB33BE">
        <w:rPr>
          <w:color w:val="000000"/>
          <w:szCs w:val="22"/>
          <w:u w:val="single"/>
          <w:lang w:val="es-ES"/>
        </w:rPr>
        <w:t>Función renal</w:t>
      </w:r>
    </w:p>
    <w:p w14:paraId="31E154C4" w14:textId="77777777" w:rsidR="003C1D39" w:rsidRPr="00AB33BE" w:rsidRDefault="003C1D39" w:rsidP="003E53E7">
      <w:pPr>
        <w:keepNext/>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2C7DB10E"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roofErr w:type="spellStart"/>
      <w:r w:rsidRPr="00AB33BE">
        <w:rPr>
          <w:color w:val="000000"/>
          <w:szCs w:val="22"/>
          <w:lang w:val="es-ES"/>
        </w:rPr>
        <w:t>Deferasirox</w:t>
      </w:r>
      <w:proofErr w:type="spellEnd"/>
      <w:r w:rsidRPr="00AB33BE">
        <w:rPr>
          <w:color w:val="000000"/>
          <w:szCs w:val="22"/>
          <w:lang w:val="es-ES"/>
        </w:rPr>
        <w:t xml:space="preserve"> se ha estudiado sólo en pacientes con niveles basales de creatinina sérica dentro del intervalo normal apropiado para la edad.</w:t>
      </w:r>
    </w:p>
    <w:p w14:paraId="6CFE355C"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6F51EB00" w14:textId="6BE8C253"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Durante los estudios clínicos, se han observado incrementos de la creatinina sérica de &gt;</w:t>
      </w:r>
      <w:r w:rsidR="00474641" w:rsidRPr="00AB33BE">
        <w:rPr>
          <w:color w:val="000000"/>
          <w:szCs w:val="22"/>
          <w:lang w:val="es-ES"/>
        </w:rPr>
        <w:t> </w:t>
      </w:r>
      <w:r w:rsidRPr="00AB33BE">
        <w:rPr>
          <w:color w:val="000000"/>
          <w:szCs w:val="22"/>
          <w:lang w:val="es-ES"/>
        </w:rPr>
        <w:t>33</w:t>
      </w:r>
      <w:r w:rsidR="00474641" w:rsidRPr="00AB33BE">
        <w:rPr>
          <w:color w:val="000000"/>
          <w:szCs w:val="22"/>
          <w:lang w:val="es-ES"/>
        </w:rPr>
        <w:t> </w:t>
      </w:r>
      <w:r w:rsidRPr="00AB33BE">
        <w:rPr>
          <w:color w:val="000000"/>
          <w:szCs w:val="22"/>
          <w:lang w:val="es-ES"/>
        </w:rPr>
        <w:t xml:space="preserve">% en </w:t>
      </w:r>
      <w:r w:rsidRPr="00AB33BE">
        <w:rPr>
          <w:color w:val="000000"/>
          <w:lang w:val="es-ES"/>
        </w:rPr>
        <w:t>≥</w:t>
      </w:r>
      <w:r w:rsidR="00474641" w:rsidRPr="00AB33BE">
        <w:rPr>
          <w:color w:val="000000"/>
          <w:szCs w:val="22"/>
          <w:lang w:val="es-ES"/>
        </w:rPr>
        <w:t> </w:t>
      </w:r>
      <w:r w:rsidRPr="00AB33BE">
        <w:rPr>
          <w:color w:val="000000"/>
          <w:lang w:val="es-ES"/>
        </w:rPr>
        <w:t xml:space="preserve">2 ocasiones consecutivas, algunas veces por encima del límite superior del intervalo normal, </w:t>
      </w:r>
      <w:r w:rsidRPr="00AB33BE">
        <w:rPr>
          <w:color w:val="000000"/>
          <w:szCs w:val="22"/>
          <w:lang w:val="es-ES"/>
        </w:rPr>
        <w:t>en un 36</w:t>
      </w:r>
      <w:r w:rsidR="00474641" w:rsidRPr="00AB33BE">
        <w:rPr>
          <w:color w:val="000000"/>
          <w:szCs w:val="22"/>
          <w:lang w:val="es-ES"/>
        </w:rPr>
        <w:t> </w:t>
      </w:r>
      <w:r w:rsidRPr="00AB33BE">
        <w:rPr>
          <w:color w:val="000000"/>
          <w:szCs w:val="22"/>
          <w:lang w:val="es-ES"/>
        </w:rPr>
        <w:t>% de pacientes. Estos fueron dependientes de la dosis. Alrededor de dos tercios de los pacientes que presentaron aumento de la creatinina sérica regresaron por debajo del nivel del 33</w:t>
      </w:r>
      <w:r w:rsidR="00474641" w:rsidRPr="00AB33BE">
        <w:rPr>
          <w:color w:val="000000"/>
          <w:szCs w:val="22"/>
          <w:lang w:val="es-ES"/>
        </w:rPr>
        <w:t> </w:t>
      </w:r>
      <w:r w:rsidRPr="00AB33BE">
        <w:rPr>
          <w:color w:val="000000"/>
          <w:szCs w:val="22"/>
          <w:lang w:val="es-ES"/>
        </w:rPr>
        <w:t xml:space="preserve">% sin ajuste de dosis. En el tercio restante el aumento de creatinina sérica no siempre respondió a una reducción o interrupción de la dosis. En algunos casos se ha observado solo una estabilización de los valores de creatinina sérica tras la reducción de la dosis. Se han notificado casos de insuficiencia renal aguda </w:t>
      </w:r>
      <w:r w:rsidRPr="00AB33BE">
        <w:rPr>
          <w:color w:val="000000"/>
          <w:szCs w:val="22"/>
          <w:lang w:val="es-ES"/>
        </w:rPr>
        <w:lastRenderedPageBreak/>
        <w:t xml:space="preserve">después de la comercialización de </w:t>
      </w:r>
      <w:proofErr w:type="spellStart"/>
      <w:r w:rsidRPr="00AB33BE">
        <w:rPr>
          <w:color w:val="000000"/>
          <w:szCs w:val="22"/>
          <w:lang w:val="es-ES"/>
        </w:rPr>
        <w:t>deferasirox</w:t>
      </w:r>
      <w:proofErr w:type="spellEnd"/>
      <w:r w:rsidRPr="00AB33BE">
        <w:rPr>
          <w:color w:val="000000"/>
          <w:szCs w:val="22"/>
          <w:lang w:val="es-ES"/>
        </w:rPr>
        <w:t xml:space="preserve"> (ver sección</w:t>
      </w:r>
      <w:r w:rsidR="0090622D" w:rsidRPr="00AB33BE">
        <w:rPr>
          <w:color w:val="000000"/>
          <w:szCs w:val="22"/>
          <w:lang w:val="es-ES"/>
        </w:rPr>
        <w:t> </w:t>
      </w:r>
      <w:r w:rsidRPr="00AB33BE">
        <w:rPr>
          <w:color w:val="000000"/>
          <w:szCs w:val="22"/>
          <w:lang w:val="es-ES"/>
        </w:rPr>
        <w:t xml:space="preserve">4.8). En algunos casos </w:t>
      </w:r>
      <w:proofErr w:type="spellStart"/>
      <w:r w:rsidRPr="00AB33BE">
        <w:rPr>
          <w:color w:val="000000"/>
          <w:szCs w:val="22"/>
          <w:lang w:val="es-ES"/>
        </w:rPr>
        <w:t>pos-autorización</w:t>
      </w:r>
      <w:proofErr w:type="spellEnd"/>
      <w:r w:rsidRPr="00AB33BE">
        <w:rPr>
          <w:color w:val="000000"/>
          <w:szCs w:val="22"/>
          <w:lang w:val="es-ES"/>
        </w:rPr>
        <w:t>, el deterioro de la función renal ha conducido a insuficiencia renal, necesitando diálisis temporal o permanentemente.</w:t>
      </w:r>
    </w:p>
    <w:p w14:paraId="34B16473"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14675696" w14:textId="121C7B43"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Las causas de estos aumentos de creatinina sérica no han sido aclaradas. Por lo tanto</w:t>
      </w:r>
      <w:r w:rsidR="00490AFE" w:rsidRPr="00AB33BE">
        <w:rPr>
          <w:color w:val="000000"/>
          <w:szCs w:val="22"/>
          <w:lang w:val="es-ES"/>
        </w:rPr>
        <w:t>,</w:t>
      </w:r>
      <w:r w:rsidRPr="00AB33BE">
        <w:rPr>
          <w:color w:val="000000"/>
          <w:szCs w:val="22"/>
          <w:lang w:val="es-ES"/>
        </w:rPr>
        <w:t xml:space="preserve"> se deberá prestar especial atención al control de la creatinina sérica en pacientes que están recibiendo tratamiento concomitante con medicamentos depresores de la función renal y en pacientes que están recibiendo dosis altas </w:t>
      </w:r>
      <w:proofErr w:type="spellStart"/>
      <w:r w:rsidRPr="00AB33BE">
        <w:rPr>
          <w:color w:val="000000"/>
          <w:szCs w:val="22"/>
          <w:lang w:val="es-ES"/>
        </w:rPr>
        <w:t>deferasirox</w:t>
      </w:r>
      <w:proofErr w:type="spellEnd"/>
      <w:r w:rsidRPr="00AB33BE">
        <w:rPr>
          <w:color w:val="000000"/>
          <w:szCs w:val="22"/>
          <w:lang w:val="es-ES"/>
        </w:rPr>
        <w:t xml:space="preserve"> y/o bajas tasas de transfusión (&lt;</w:t>
      </w:r>
      <w:r w:rsidR="00474641" w:rsidRPr="00AB33BE">
        <w:rPr>
          <w:color w:val="000000"/>
          <w:szCs w:val="22"/>
          <w:lang w:val="es-ES"/>
        </w:rPr>
        <w:t> </w:t>
      </w:r>
      <w:r w:rsidRPr="00AB33BE">
        <w:rPr>
          <w:color w:val="000000"/>
          <w:szCs w:val="22"/>
          <w:lang w:val="es-ES"/>
        </w:rPr>
        <w:t>7 ml/kg/mes de concentrado de hematíes o &lt;</w:t>
      </w:r>
      <w:r w:rsidR="00474641" w:rsidRPr="00AB33BE">
        <w:rPr>
          <w:color w:val="000000"/>
          <w:szCs w:val="22"/>
          <w:lang w:val="es-ES"/>
        </w:rPr>
        <w:t> </w:t>
      </w:r>
      <w:r w:rsidRPr="00AB33BE">
        <w:rPr>
          <w:color w:val="000000"/>
          <w:szCs w:val="22"/>
          <w:lang w:val="es-ES"/>
        </w:rPr>
        <w:t xml:space="preserve">2 unidades/mes para un adulto). Aunque en los estudios clínicos no se ha observado un aumento de las reacciones adversas renales después del escalado de dosis de EXJADE comprimidos dispersables por encima de 30 mg/kg, no puede excluirse un aumento de riesgo de reacciones adversas renales con dosis superiores a 21 mg/kg </w:t>
      </w:r>
      <w:r w:rsidR="00ED2F67" w:rsidRPr="00AB33BE">
        <w:rPr>
          <w:color w:val="000000"/>
          <w:szCs w:val="22"/>
          <w:lang w:val="es-ES"/>
        </w:rPr>
        <w:t xml:space="preserve">de </w:t>
      </w:r>
      <w:r w:rsidR="007A3A19" w:rsidRPr="00AB33BE">
        <w:rPr>
          <w:color w:val="000000"/>
          <w:szCs w:val="22"/>
          <w:lang w:val="es-ES"/>
        </w:rPr>
        <w:t>granulado</w:t>
      </w:r>
      <w:r w:rsidRPr="00AB33BE">
        <w:rPr>
          <w:color w:val="000000"/>
          <w:szCs w:val="22"/>
          <w:lang w:val="es-ES"/>
        </w:rPr>
        <w:t>.</w:t>
      </w:r>
    </w:p>
    <w:p w14:paraId="5B7184EB"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2D050FB4" w14:textId="5D9C4496"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Se recomienda realizar una determinación de la creatinina sérica por duplicado antes de iniciar el tratamiento. </w:t>
      </w:r>
      <w:r w:rsidRPr="00AB33BE">
        <w:rPr>
          <w:b/>
          <w:bCs/>
          <w:color w:val="000000"/>
          <w:szCs w:val="22"/>
          <w:lang w:val="es-ES"/>
        </w:rPr>
        <w:t>La creatinina sérica, el aclaramiento de creatinina</w:t>
      </w:r>
      <w:r w:rsidRPr="00AB33BE">
        <w:rPr>
          <w:color w:val="000000"/>
          <w:szCs w:val="22"/>
          <w:lang w:val="es-ES"/>
        </w:rPr>
        <w:t xml:space="preserve"> (estimado con la fórmula Cockcroft-</w:t>
      </w:r>
      <w:proofErr w:type="spellStart"/>
      <w:r w:rsidRPr="00AB33BE">
        <w:rPr>
          <w:color w:val="000000"/>
          <w:szCs w:val="22"/>
          <w:lang w:val="es-ES"/>
        </w:rPr>
        <w:t>Gault</w:t>
      </w:r>
      <w:proofErr w:type="spellEnd"/>
      <w:r w:rsidRPr="00AB33BE">
        <w:rPr>
          <w:color w:val="000000"/>
          <w:szCs w:val="22"/>
          <w:lang w:val="es-ES"/>
        </w:rPr>
        <w:t xml:space="preserve"> o MDRD en adultos y con la fórmula Schwartz en niños) y/o los niveles de </w:t>
      </w:r>
      <w:proofErr w:type="spellStart"/>
      <w:r w:rsidRPr="00AB33BE">
        <w:rPr>
          <w:color w:val="000000"/>
          <w:szCs w:val="22"/>
          <w:lang w:val="es-ES"/>
        </w:rPr>
        <w:t>cistatina</w:t>
      </w:r>
      <w:proofErr w:type="spellEnd"/>
      <w:r w:rsidRPr="00AB33BE">
        <w:rPr>
          <w:color w:val="000000"/>
          <w:szCs w:val="22"/>
          <w:lang w:val="es-ES"/>
        </w:rPr>
        <w:t xml:space="preserve"> C plasmáticos </w:t>
      </w:r>
      <w:r w:rsidRPr="00AB33BE">
        <w:rPr>
          <w:b/>
          <w:bCs/>
          <w:color w:val="000000"/>
          <w:szCs w:val="22"/>
          <w:lang w:val="es-ES"/>
        </w:rPr>
        <w:t xml:space="preserve">deberán controlarse antes del tratamiento, cada semana durante el primer mes después del inicio o de una modificación del tratamiento con EXJADE (incluido el cambio de formulación), y posteriormente cada mes. </w:t>
      </w:r>
      <w:r w:rsidRPr="00AB33BE">
        <w:rPr>
          <w:color w:val="000000"/>
          <w:szCs w:val="22"/>
          <w:lang w:val="es-ES"/>
        </w:rPr>
        <w:t>Los pacientes con insuficiencia renal preexistente y los que estén recibiendo tratamiento con fármacos depresores de la función renal pueden presentar un mayor riesgo de complicaciones. En pacientes que presenten diarrea o vómitos se debe prestar especial atención en mantener una hidratación adecuada.</w:t>
      </w:r>
    </w:p>
    <w:p w14:paraId="3638282F"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236A6AF8"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Tras la comercialización, se han notificado casos de acidosis metabólica durante el tratamiento con </w:t>
      </w:r>
      <w:proofErr w:type="spellStart"/>
      <w:r w:rsidRPr="00AB33BE">
        <w:rPr>
          <w:color w:val="000000"/>
          <w:szCs w:val="22"/>
          <w:lang w:val="es-ES"/>
        </w:rPr>
        <w:t>deferasirox</w:t>
      </w:r>
      <w:proofErr w:type="spellEnd"/>
      <w:r w:rsidRPr="00AB33BE">
        <w:rPr>
          <w:color w:val="000000"/>
          <w:szCs w:val="22"/>
          <w:lang w:val="es-ES"/>
        </w:rPr>
        <w:t>. La mayoría de estos pacientes tenían insuficiencia renal, tubulopatía renal (síndrome de Fanconi) o diarrea, o enfermedades en las cuales el desequilibrio ácido-base es una complicación conocida. El equilibrio ácido-base se debe monitorizar según esté indicado clínicamente en estas poblaciones. La interrupción del tratamiento con EXJADE se debe considerar en pacientes que desarrollen acidosis metabólica.</w:t>
      </w:r>
    </w:p>
    <w:p w14:paraId="4496620B" w14:textId="77777777" w:rsidR="00DE2053" w:rsidRPr="00AB33BE" w:rsidRDefault="00DE2053"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583C1171" w14:textId="0F988C0F" w:rsidR="00DE2053" w:rsidRPr="00AB33BE" w:rsidRDefault="00DE2053"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r w:rsidRPr="00AB33BE">
        <w:rPr>
          <w:color w:val="000000"/>
          <w:szCs w:val="22"/>
          <w:lang w:val="es-ES"/>
        </w:rPr>
        <w:t xml:space="preserve">Tras la comercialización, se han notificado casos de formas de </w:t>
      </w:r>
      <w:proofErr w:type="spellStart"/>
      <w:r w:rsidRPr="00AB33BE">
        <w:rPr>
          <w:color w:val="000000"/>
          <w:szCs w:val="22"/>
          <w:lang w:val="es-ES"/>
        </w:rPr>
        <w:t>tubolopatía</w:t>
      </w:r>
      <w:proofErr w:type="spellEnd"/>
      <w:r w:rsidRPr="00AB33BE">
        <w:rPr>
          <w:color w:val="000000"/>
          <w:szCs w:val="22"/>
          <w:lang w:val="es-ES"/>
        </w:rPr>
        <w:t xml:space="preserve"> renal grave (como el Síndrome de Fanconi) e insuficiencia renal con alteración de la consciencia asociados a una encefalopatía </w:t>
      </w:r>
      <w:proofErr w:type="spellStart"/>
      <w:r w:rsidRPr="00AB33BE">
        <w:rPr>
          <w:color w:val="000000"/>
          <w:szCs w:val="22"/>
          <w:lang w:val="es-ES"/>
        </w:rPr>
        <w:t>hiperamonémica</w:t>
      </w:r>
      <w:proofErr w:type="spellEnd"/>
      <w:r w:rsidRPr="00AB33BE">
        <w:rPr>
          <w:color w:val="000000"/>
          <w:szCs w:val="22"/>
          <w:lang w:val="es-ES"/>
        </w:rPr>
        <w:t xml:space="preserve"> en pacientes tratados con </w:t>
      </w:r>
      <w:proofErr w:type="spellStart"/>
      <w:r w:rsidRPr="00AB33BE">
        <w:rPr>
          <w:color w:val="000000"/>
          <w:szCs w:val="22"/>
          <w:lang w:val="es-ES"/>
        </w:rPr>
        <w:t>deferasirox</w:t>
      </w:r>
      <w:proofErr w:type="spellEnd"/>
      <w:r w:rsidRPr="00AB33BE">
        <w:rPr>
          <w:color w:val="000000"/>
          <w:szCs w:val="22"/>
          <w:lang w:val="es-ES"/>
        </w:rPr>
        <w:t xml:space="preserve">, principalmente en niños. Se recomienda que en los pacientes que desarrollen cambios inexplicables en su estado mental y que estén en tratamiento con </w:t>
      </w:r>
      <w:r w:rsidR="00B55FBC">
        <w:rPr>
          <w:color w:val="000000"/>
          <w:szCs w:val="22"/>
          <w:lang w:val="es-ES"/>
        </w:rPr>
        <w:t>EXJADE</w:t>
      </w:r>
      <w:r w:rsidR="00B55FBC" w:rsidRPr="00AB33BE">
        <w:rPr>
          <w:color w:val="000000"/>
          <w:szCs w:val="22"/>
          <w:lang w:val="es-ES"/>
        </w:rPr>
        <w:t xml:space="preserve"> </w:t>
      </w:r>
      <w:r w:rsidRPr="00AB33BE">
        <w:rPr>
          <w:color w:val="000000"/>
          <w:szCs w:val="22"/>
          <w:lang w:val="es-ES"/>
        </w:rPr>
        <w:t xml:space="preserve">se considere una encefalopatía </w:t>
      </w:r>
      <w:proofErr w:type="spellStart"/>
      <w:r w:rsidRPr="00AB33BE">
        <w:rPr>
          <w:color w:val="000000"/>
          <w:szCs w:val="22"/>
          <w:lang w:val="es-ES"/>
        </w:rPr>
        <w:t>hiperamonémica</w:t>
      </w:r>
      <w:proofErr w:type="spellEnd"/>
      <w:r w:rsidRPr="00AB33BE">
        <w:rPr>
          <w:color w:val="000000"/>
          <w:szCs w:val="22"/>
          <w:lang w:val="es-ES"/>
        </w:rPr>
        <w:t xml:space="preserve"> y se midan los niveles de amoniaco.</w:t>
      </w:r>
    </w:p>
    <w:p w14:paraId="137606E7"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szCs w:val="22"/>
          <w:lang w:val="es-ES"/>
        </w:rPr>
      </w:pPr>
    </w:p>
    <w:p w14:paraId="31F38025" w14:textId="59A195CB" w:rsidR="003C1D39" w:rsidRPr="00F2028E" w:rsidRDefault="00E953B6" w:rsidP="003E53E7">
      <w:pPr>
        <w:keepNext/>
        <w:keepLines/>
        <w:pageBreakBefore/>
        <w:pBdr>
          <w:top w:val="single" w:sz="4" w:space="1" w:color="auto"/>
          <w:left w:val="single" w:sz="4" w:space="4" w:color="auto"/>
          <w:right w:val="single" w:sz="4" w:space="4" w:color="auto"/>
        </w:pBdr>
        <w:jc w:val="left"/>
        <w:rPr>
          <w:b/>
          <w:bCs/>
          <w:color w:val="000000"/>
          <w:lang w:val="es-ES"/>
        </w:rPr>
      </w:pPr>
      <w:r w:rsidRPr="00F2028E">
        <w:rPr>
          <w:b/>
          <w:bCs/>
          <w:noProof/>
          <w:color w:val="000000"/>
          <w:lang w:val="es-ES" w:eastAsia="es-ES"/>
        </w:rPr>
        <w:lastRenderedPageBreak/>
        <mc:AlternateContent>
          <mc:Choice Requires="wps">
            <w:drawing>
              <wp:anchor distT="0" distB="0" distL="114300" distR="114300" simplePos="0" relativeHeight="251660800" behindDoc="0" locked="0" layoutInCell="1" allowOverlap="1" wp14:anchorId="43629650" wp14:editId="66CA12B6">
                <wp:simplePos x="0" y="0"/>
                <wp:positionH relativeFrom="margin">
                  <wp:align>right</wp:align>
                </wp:positionH>
                <wp:positionV relativeFrom="paragraph">
                  <wp:posOffset>184883</wp:posOffset>
                </wp:positionV>
                <wp:extent cx="5755640" cy="4476902"/>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476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05"/>
                              <w:gridCol w:w="2652"/>
                              <w:gridCol w:w="828"/>
                              <w:gridCol w:w="2981"/>
                            </w:tblGrid>
                            <w:tr w:rsidR="00DF2E0C" w:rsidRPr="003B721C" w14:paraId="3DEA6C0F"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43A45D70" w14:textId="77777777" w:rsidR="00773B29" w:rsidRPr="003B721C" w:rsidRDefault="00773B29" w:rsidP="00DF2E0C">
                                  <w:pPr>
                                    <w:keepNext/>
                                    <w:keepLines/>
                                    <w:jc w:val="left"/>
                                    <w:rPr>
                                      <w:b/>
                                      <w:color w:val="000000"/>
                                    </w:rPr>
                                  </w:pP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13A176EB" w14:textId="77777777" w:rsidR="00773B29" w:rsidRPr="003B721C" w:rsidRDefault="00773B29" w:rsidP="00DF2E0C">
                                  <w:pPr>
                                    <w:keepNext/>
                                    <w:keepLines/>
                                    <w:jc w:val="left"/>
                                    <w:rPr>
                                      <w:b/>
                                      <w:color w:val="000000"/>
                                    </w:rPr>
                                  </w:pPr>
                                  <w:r>
                                    <w:rPr>
                                      <w:b/>
                                      <w:color w:val="000000"/>
                                    </w:rPr>
                                    <w:t>Creatinina sérica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45BD80F" w14:textId="77777777" w:rsidR="00773B29" w:rsidRPr="003B721C" w:rsidRDefault="00773B29" w:rsidP="00DF2E0C">
                                  <w:pPr>
                                    <w:keepNext/>
                                    <w:keepLines/>
                                    <w:jc w:val="left"/>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427C8440" w14:textId="77777777" w:rsidR="00773B29" w:rsidRPr="003B721C" w:rsidRDefault="00773B29" w:rsidP="00DF2E0C">
                                  <w:pPr>
                                    <w:keepNext/>
                                    <w:keepLines/>
                                    <w:jc w:val="left"/>
                                    <w:rPr>
                                      <w:b/>
                                      <w:color w:val="000000"/>
                                    </w:rPr>
                                  </w:pPr>
                                  <w:r>
                                    <w:rPr>
                                      <w:b/>
                                      <w:color w:val="000000"/>
                                    </w:rPr>
                                    <w:t>Aclaramiento de creatinina</w:t>
                                  </w:r>
                                </w:p>
                              </w:tc>
                            </w:tr>
                            <w:tr w:rsidR="00DF2E0C" w:rsidRPr="003B721C" w14:paraId="2B639D78"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65404900" w14:textId="77777777" w:rsidR="00773B29" w:rsidRPr="003B721C" w:rsidRDefault="00773B29" w:rsidP="00DF2E0C">
                                  <w:pPr>
                                    <w:keepNext/>
                                    <w:keepLines/>
                                    <w:jc w:val="left"/>
                                    <w:rPr>
                                      <w:b/>
                                      <w:color w:val="000000"/>
                                      <w:lang w:val="es-ES_tradnl"/>
                                    </w:rPr>
                                  </w:pPr>
                                  <w:r w:rsidRPr="003B721C">
                                    <w:rPr>
                                      <w:b/>
                                      <w:color w:val="000000"/>
                                      <w:lang w:val="es-ES_tradnl"/>
                                    </w:rPr>
                                    <w:t>Antes de iniciar el tratamiento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6E3D5EC3" w14:textId="77777777" w:rsidR="00773B29" w:rsidRPr="003B721C" w:rsidRDefault="00773B29" w:rsidP="00DF2E0C">
                                  <w:pPr>
                                    <w:keepNext/>
                                    <w:keepLines/>
                                    <w:jc w:val="left"/>
                                    <w:rPr>
                                      <w:color w:val="000000"/>
                                    </w:rPr>
                                  </w:pPr>
                                  <w:r>
                                    <w:rPr>
                                      <w:color w:val="000000"/>
                                    </w:rPr>
                                    <w:t>Dos veces</w:t>
                                  </w:r>
                                  <w:r w:rsidRPr="003B721C">
                                    <w:rPr>
                                      <w:color w:val="000000"/>
                                    </w:rPr>
                                    <w:t xml:space="preserve"> (2x)</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3694FE8" w14:textId="77777777" w:rsidR="00773B29" w:rsidRPr="003B721C" w:rsidRDefault="00773B29" w:rsidP="00DF2E0C">
                                  <w:pPr>
                                    <w:keepNext/>
                                    <w:keepLines/>
                                    <w:jc w:val="left"/>
                                    <w:rPr>
                                      <w:color w:val="000000"/>
                                    </w:rPr>
                                  </w:pPr>
                                  <w:r>
                                    <w:rPr>
                                      <w:color w:val="000000"/>
                                    </w:rPr>
                                    <w:t>y</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3A2B54DE" w14:textId="77777777" w:rsidR="00773B29" w:rsidRPr="003B721C" w:rsidRDefault="00773B29" w:rsidP="00DF2E0C">
                                  <w:pPr>
                                    <w:keepNext/>
                                    <w:keepLines/>
                                    <w:jc w:val="left"/>
                                    <w:rPr>
                                      <w:color w:val="000000"/>
                                    </w:rPr>
                                  </w:pPr>
                                  <w:r>
                                    <w:rPr>
                                      <w:color w:val="000000"/>
                                    </w:rPr>
                                    <w:t>una vez</w:t>
                                  </w:r>
                                  <w:r w:rsidRPr="003B721C">
                                    <w:rPr>
                                      <w:color w:val="000000"/>
                                    </w:rPr>
                                    <w:t xml:space="preserve"> (1x)</w:t>
                                  </w:r>
                                </w:p>
                              </w:tc>
                            </w:tr>
                            <w:tr w:rsidR="00DF2E0C" w:rsidRPr="003B721C" w14:paraId="6F1FABFE"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279CCFC0" w14:textId="77777777" w:rsidR="00773B29" w:rsidRPr="003B721C" w:rsidRDefault="00773B29" w:rsidP="00DF2E0C">
                                  <w:pPr>
                                    <w:keepNext/>
                                    <w:keepLines/>
                                    <w:jc w:val="left"/>
                                    <w:rPr>
                                      <w:b/>
                                      <w:color w:val="000000"/>
                                    </w:rPr>
                                  </w:pPr>
                                  <w:r w:rsidRPr="003B721C">
                                    <w:rPr>
                                      <w:b/>
                                      <w:color w:val="000000"/>
                                    </w:rPr>
                                    <w:t>Contraindica</w:t>
                                  </w:r>
                                  <w:r>
                                    <w:rPr>
                                      <w:b/>
                                      <w:color w:val="000000"/>
                                    </w:rPr>
                                    <w:t>do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45DAB358" w14:textId="77777777" w:rsidR="00773B29" w:rsidRPr="003B721C" w:rsidRDefault="00773B29" w:rsidP="00DF2E0C">
                                  <w:pPr>
                                    <w:keepNext/>
                                    <w:keepLines/>
                                    <w:jc w:val="left"/>
                                    <w:rPr>
                                      <w:b/>
                                      <w:color w:val="000000"/>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21F1274" w14:textId="77777777" w:rsidR="00773B29" w:rsidRPr="003B721C" w:rsidRDefault="00773B29" w:rsidP="00DF2E0C">
                                  <w:pPr>
                                    <w:keepNext/>
                                    <w:keepLines/>
                                    <w:jc w:val="left"/>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D13E407" w14:textId="235EC00D" w:rsidR="00773B29" w:rsidRPr="003B721C" w:rsidRDefault="00773B29" w:rsidP="00DF2E0C">
                                  <w:pPr>
                                    <w:keepNext/>
                                    <w:keepLines/>
                                    <w:jc w:val="left"/>
                                    <w:rPr>
                                      <w:b/>
                                      <w:color w:val="000000"/>
                                    </w:rPr>
                                  </w:pPr>
                                  <w:r w:rsidRPr="003B721C">
                                    <w:rPr>
                                      <w:b/>
                                      <w:color w:val="000000"/>
                                    </w:rPr>
                                    <w:t>&lt;</w:t>
                                  </w:r>
                                  <w:r w:rsidR="00AA7A69" w:rsidRPr="00AB33BE">
                                    <w:rPr>
                                      <w:color w:val="000000"/>
                                      <w:szCs w:val="22"/>
                                      <w:lang w:val="es-ES"/>
                                    </w:rPr>
                                    <w:t> </w:t>
                                  </w:r>
                                  <w:r w:rsidRPr="003B721C">
                                    <w:rPr>
                                      <w:b/>
                                      <w:color w:val="000000"/>
                                    </w:rPr>
                                    <w:t>60 ml/min</w:t>
                                  </w:r>
                                </w:p>
                              </w:tc>
                            </w:tr>
                            <w:tr w:rsidR="00DF2E0C" w:rsidRPr="003B721C" w14:paraId="551DEC19" w14:textId="77777777" w:rsidTr="00DF2E0C">
                              <w:tc>
                                <w:tcPr>
                                  <w:tcW w:w="2305" w:type="dxa"/>
                                  <w:tcBorders>
                                    <w:top w:val="single" w:sz="4" w:space="0" w:color="auto"/>
                                    <w:left w:val="single" w:sz="4" w:space="0" w:color="auto"/>
                                    <w:right w:val="single" w:sz="4" w:space="0" w:color="auto"/>
                                  </w:tcBorders>
                                  <w:shd w:val="clear" w:color="auto" w:fill="auto"/>
                                </w:tcPr>
                                <w:p w14:paraId="2D162C1B" w14:textId="77777777" w:rsidR="00773B29" w:rsidRPr="003B721C" w:rsidRDefault="00773B29" w:rsidP="00DF2E0C">
                                  <w:pPr>
                                    <w:keepNext/>
                                    <w:keepLines/>
                                    <w:jc w:val="left"/>
                                    <w:rPr>
                                      <w:b/>
                                      <w:color w:val="000000"/>
                                    </w:rPr>
                                  </w:pPr>
                                  <w:r>
                                    <w:rPr>
                                      <w:b/>
                                      <w:color w:val="000000"/>
                                    </w:rPr>
                                    <w:t>Control</w:t>
                                  </w:r>
                                </w:p>
                              </w:tc>
                              <w:tc>
                                <w:tcPr>
                                  <w:tcW w:w="2652" w:type="dxa"/>
                                  <w:tcBorders>
                                    <w:top w:val="single" w:sz="4" w:space="0" w:color="auto"/>
                                    <w:left w:val="single" w:sz="4" w:space="0" w:color="auto"/>
                                    <w:right w:val="single" w:sz="4" w:space="0" w:color="auto"/>
                                  </w:tcBorders>
                                  <w:shd w:val="clear" w:color="auto" w:fill="auto"/>
                                </w:tcPr>
                                <w:p w14:paraId="46A6D2F6" w14:textId="77777777" w:rsidR="00773B29" w:rsidRPr="003B721C" w:rsidRDefault="00773B29" w:rsidP="00DF2E0C">
                                  <w:pPr>
                                    <w:keepNext/>
                                    <w:keepLines/>
                                    <w:jc w:val="left"/>
                                    <w:rPr>
                                      <w:b/>
                                      <w:color w:val="000000"/>
                                    </w:rPr>
                                  </w:pPr>
                                </w:p>
                              </w:tc>
                              <w:tc>
                                <w:tcPr>
                                  <w:tcW w:w="828" w:type="dxa"/>
                                  <w:tcBorders>
                                    <w:top w:val="single" w:sz="4" w:space="0" w:color="auto"/>
                                    <w:left w:val="single" w:sz="4" w:space="0" w:color="auto"/>
                                    <w:right w:val="single" w:sz="4" w:space="0" w:color="auto"/>
                                  </w:tcBorders>
                                  <w:shd w:val="clear" w:color="auto" w:fill="auto"/>
                                </w:tcPr>
                                <w:p w14:paraId="08F80854" w14:textId="77777777" w:rsidR="00773B29" w:rsidRPr="003B721C" w:rsidRDefault="00773B29" w:rsidP="00DF2E0C">
                                  <w:pPr>
                                    <w:keepNext/>
                                    <w:keepLines/>
                                    <w:jc w:val="left"/>
                                    <w:rPr>
                                      <w:b/>
                                      <w:color w:val="000000"/>
                                    </w:rPr>
                                  </w:pPr>
                                </w:p>
                              </w:tc>
                              <w:tc>
                                <w:tcPr>
                                  <w:tcW w:w="2981" w:type="dxa"/>
                                  <w:tcBorders>
                                    <w:top w:val="single" w:sz="4" w:space="0" w:color="auto"/>
                                    <w:left w:val="single" w:sz="4" w:space="0" w:color="auto"/>
                                    <w:right w:val="single" w:sz="4" w:space="0" w:color="auto"/>
                                  </w:tcBorders>
                                  <w:shd w:val="clear" w:color="auto" w:fill="auto"/>
                                </w:tcPr>
                                <w:p w14:paraId="2E6433A4" w14:textId="77777777" w:rsidR="00773B29" w:rsidRPr="003B721C" w:rsidRDefault="00773B29" w:rsidP="00DF2E0C">
                                  <w:pPr>
                                    <w:keepNext/>
                                    <w:keepLines/>
                                    <w:jc w:val="left"/>
                                    <w:rPr>
                                      <w:b/>
                                      <w:color w:val="000000"/>
                                    </w:rPr>
                                  </w:pPr>
                                </w:p>
                              </w:tc>
                            </w:tr>
                            <w:tr w:rsidR="00DF2E0C" w:rsidRPr="003B721C" w14:paraId="6D85A161" w14:textId="77777777" w:rsidTr="00DF2E0C">
                              <w:tc>
                                <w:tcPr>
                                  <w:tcW w:w="2305" w:type="dxa"/>
                                  <w:tcBorders>
                                    <w:left w:val="single" w:sz="4" w:space="0" w:color="auto"/>
                                    <w:right w:val="single" w:sz="4" w:space="0" w:color="auto"/>
                                  </w:tcBorders>
                                  <w:shd w:val="clear" w:color="auto" w:fill="auto"/>
                                </w:tcPr>
                                <w:p w14:paraId="77F76CE5" w14:textId="77777777" w:rsidR="00773B29" w:rsidRPr="003D416F" w:rsidRDefault="00773B29" w:rsidP="00DF2E0C">
                                  <w:pPr>
                                    <w:keepNext/>
                                    <w:keepLines/>
                                    <w:numPr>
                                      <w:ilvl w:val="0"/>
                                      <w:numId w:val="19"/>
                                    </w:numPr>
                                    <w:tabs>
                                      <w:tab w:val="clear" w:pos="567"/>
                                    </w:tabs>
                                    <w:adjustRightInd/>
                                    <w:jc w:val="left"/>
                                    <w:textAlignment w:val="auto"/>
                                    <w:rPr>
                                      <w:color w:val="000000"/>
                                      <w:lang w:val="es-ES_tradnl"/>
                                    </w:rPr>
                                  </w:pPr>
                                  <w:r w:rsidRPr="003D416F">
                                    <w:rPr>
                                      <w:color w:val="000000"/>
                                      <w:lang w:val="es-ES_tradnl"/>
                                    </w:rPr>
                                    <w:t>Primer mes al inicio del tratamiento o cambio de dosis</w:t>
                                  </w:r>
                                  <w:r>
                                    <w:rPr>
                                      <w:color w:val="000000"/>
                                      <w:lang w:val="es-ES_tradnl"/>
                                    </w:rPr>
                                    <w:t xml:space="preserve"> (incluido el cambio de formulación)</w:t>
                                  </w:r>
                                </w:p>
                              </w:tc>
                              <w:tc>
                                <w:tcPr>
                                  <w:tcW w:w="2652" w:type="dxa"/>
                                  <w:tcBorders>
                                    <w:left w:val="single" w:sz="4" w:space="0" w:color="auto"/>
                                    <w:right w:val="single" w:sz="4" w:space="0" w:color="auto"/>
                                  </w:tcBorders>
                                  <w:shd w:val="clear" w:color="auto" w:fill="auto"/>
                                </w:tcPr>
                                <w:p w14:paraId="6A198A05" w14:textId="7E21BF9D" w:rsidR="00773B29" w:rsidRPr="003B721C" w:rsidRDefault="00773B29" w:rsidP="00DF2E0C">
                                  <w:pPr>
                                    <w:keepNext/>
                                    <w:keepLines/>
                                    <w:jc w:val="left"/>
                                    <w:rPr>
                                      <w:color w:val="000000"/>
                                    </w:rPr>
                                  </w:pPr>
                                  <w:r>
                                    <w:rPr>
                                      <w:color w:val="000000"/>
                                    </w:rPr>
                                    <w:t>Semanal</w:t>
                                  </w:r>
                                </w:p>
                              </w:tc>
                              <w:tc>
                                <w:tcPr>
                                  <w:tcW w:w="828" w:type="dxa"/>
                                  <w:tcBorders>
                                    <w:left w:val="single" w:sz="4" w:space="0" w:color="auto"/>
                                    <w:right w:val="single" w:sz="4" w:space="0" w:color="auto"/>
                                  </w:tcBorders>
                                  <w:shd w:val="clear" w:color="auto" w:fill="auto"/>
                                </w:tcPr>
                                <w:p w14:paraId="70D0D355" w14:textId="77777777" w:rsidR="00773B29" w:rsidRPr="003B721C" w:rsidRDefault="00773B29" w:rsidP="00DF2E0C">
                                  <w:pPr>
                                    <w:keepNext/>
                                    <w:keepLines/>
                                    <w:jc w:val="left"/>
                                    <w:rPr>
                                      <w:color w:val="000000"/>
                                    </w:rPr>
                                  </w:pPr>
                                  <w:r>
                                    <w:rPr>
                                      <w:color w:val="000000"/>
                                    </w:rPr>
                                    <w:t>y</w:t>
                                  </w:r>
                                </w:p>
                              </w:tc>
                              <w:tc>
                                <w:tcPr>
                                  <w:tcW w:w="2981" w:type="dxa"/>
                                  <w:tcBorders>
                                    <w:left w:val="single" w:sz="4" w:space="0" w:color="auto"/>
                                    <w:right w:val="single" w:sz="4" w:space="0" w:color="auto"/>
                                  </w:tcBorders>
                                  <w:shd w:val="clear" w:color="auto" w:fill="auto"/>
                                </w:tcPr>
                                <w:p w14:paraId="164844D7" w14:textId="77777777" w:rsidR="00773B29" w:rsidRPr="003B721C" w:rsidRDefault="00773B29" w:rsidP="00DF2E0C">
                                  <w:pPr>
                                    <w:keepNext/>
                                    <w:keepLines/>
                                    <w:jc w:val="left"/>
                                    <w:rPr>
                                      <w:color w:val="000000"/>
                                    </w:rPr>
                                  </w:pPr>
                                  <w:r>
                                    <w:rPr>
                                      <w:color w:val="000000"/>
                                    </w:rPr>
                                    <w:t>Semanal</w:t>
                                  </w:r>
                                </w:p>
                              </w:tc>
                            </w:tr>
                            <w:tr w:rsidR="00DF2E0C" w:rsidRPr="003B721C" w14:paraId="7FB7041A" w14:textId="77777777" w:rsidTr="00DF2E0C">
                              <w:tc>
                                <w:tcPr>
                                  <w:tcW w:w="2305" w:type="dxa"/>
                                  <w:tcBorders>
                                    <w:left w:val="single" w:sz="4" w:space="0" w:color="auto"/>
                                    <w:bottom w:val="single" w:sz="4" w:space="0" w:color="auto"/>
                                    <w:right w:val="single" w:sz="4" w:space="0" w:color="auto"/>
                                  </w:tcBorders>
                                  <w:shd w:val="clear" w:color="auto" w:fill="auto"/>
                                </w:tcPr>
                                <w:p w14:paraId="3A8CE5B3" w14:textId="77777777" w:rsidR="00773B29" w:rsidRPr="003B721C" w:rsidRDefault="00773B29" w:rsidP="00DF2E0C">
                                  <w:pPr>
                                    <w:keepNext/>
                                    <w:keepLines/>
                                    <w:numPr>
                                      <w:ilvl w:val="0"/>
                                      <w:numId w:val="19"/>
                                    </w:numPr>
                                    <w:tabs>
                                      <w:tab w:val="clear" w:pos="567"/>
                                    </w:tabs>
                                    <w:adjustRightInd/>
                                    <w:jc w:val="left"/>
                                    <w:textAlignment w:val="auto"/>
                                    <w:rPr>
                                      <w:color w:val="000000"/>
                                    </w:rPr>
                                  </w:pPr>
                                  <w:r>
                                    <w:rPr>
                                      <w:color w:val="000000"/>
                                    </w:rPr>
                                    <w:t>Después</w:t>
                                  </w:r>
                                </w:p>
                              </w:tc>
                              <w:tc>
                                <w:tcPr>
                                  <w:tcW w:w="2652" w:type="dxa"/>
                                  <w:tcBorders>
                                    <w:left w:val="single" w:sz="4" w:space="0" w:color="auto"/>
                                    <w:bottom w:val="single" w:sz="4" w:space="0" w:color="auto"/>
                                    <w:right w:val="single" w:sz="4" w:space="0" w:color="auto"/>
                                  </w:tcBorders>
                                  <w:shd w:val="clear" w:color="auto" w:fill="auto"/>
                                </w:tcPr>
                                <w:p w14:paraId="4A54C763" w14:textId="77777777" w:rsidR="00773B29" w:rsidRPr="003B721C" w:rsidRDefault="00773B29" w:rsidP="00DF2E0C">
                                  <w:pPr>
                                    <w:keepNext/>
                                    <w:keepLines/>
                                    <w:jc w:val="left"/>
                                    <w:rPr>
                                      <w:color w:val="000000"/>
                                    </w:rPr>
                                  </w:pPr>
                                  <w:r w:rsidRPr="003B721C">
                                    <w:rPr>
                                      <w:color w:val="000000"/>
                                    </w:rPr>
                                    <w:t>M</w:t>
                                  </w:r>
                                  <w:r>
                                    <w:rPr>
                                      <w:color w:val="000000"/>
                                    </w:rPr>
                                    <w:t>ensual</w:t>
                                  </w:r>
                                </w:p>
                              </w:tc>
                              <w:tc>
                                <w:tcPr>
                                  <w:tcW w:w="828" w:type="dxa"/>
                                  <w:tcBorders>
                                    <w:left w:val="single" w:sz="4" w:space="0" w:color="auto"/>
                                    <w:bottom w:val="single" w:sz="4" w:space="0" w:color="auto"/>
                                    <w:right w:val="single" w:sz="4" w:space="0" w:color="auto"/>
                                  </w:tcBorders>
                                  <w:shd w:val="clear" w:color="auto" w:fill="auto"/>
                                </w:tcPr>
                                <w:p w14:paraId="3172061F" w14:textId="77777777" w:rsidR="00773B29" w:rsidRPr="003B721C" w:rsidRDefault="00773B29" w:rsidP="00DF2E0C">
                                  <w:pPr>
                                    <w:keepNext/>
                                    <w:keepLines/>
                                    <w:jc w:val="left"/>
                                    <w:rPr>
                                      <w:color w:val="000000"/>
                                    </w:rPr>
                                  </w:pPr>
                                  <w:r>
                                    <w:rPr>
                                      <w:color w:val="000000"/>
                                    </w:rPr>
                                    <w:t>y</w:t>
                                  </w:r>
                                </w:p>
                              </w:tc>
                              <w:tc>
                                <w:tcPr>
                                  <w:tcW w:w="2981" w:type="dxa"/>
                                  <w:tcBorders>
                                    <w:left w:val="single" w:sz="4" w:space="0" w:color="auto"/>
                                    <w:bottom w:val="single" w:sz="4" w:space="0" w:color="auto"/>
                                    <w:right w:val="single" w:sz="4" w:space="0" w:color="auto"/>
                                  </w:tcBorders>
                                  <w:shd w:val="clear" w:color="auto" w:fill="auto"/>
                                </w:tcPr>
                                <w:p w14:paraId="7E618EFA" w14:textId="77777777" w:rsidR="00773B29" w:rsidRPr="003B721C" w:rsidRDefault="00773B29" w:rsidP="00DF2E0C">
                                  <w:pPr>
                                    <w:keepNext/>
                                    <w:keepLines/>
                                    <w:jc w:val="left"/>
                                    <w:rPr>
                                      <w:color w:val="000000"/>
                                    </w:rPr>
                                  </w:pPr>
                                  <w:r w:rsidRPr="003B721C">
                                    <w:rPr>
                                      <w:color w:val="000000"/>
                                    </w:rPr>
                                    <w:t>M</w:t>
                                  </w:r>
                                  <w:r>
                                    <w:rPr>
                                      <w:color w:val="000000"/>
                                    </w:rPr>
                                    <w:t>ensual</w:t>
                                  </w:r>
                                </w:p>
                              </w:tc>
                            </w:tr>
                            <w:tr w:rsidR="00773B29" w:rsidRPr="00523B14" w14:paraId="53E9FBAB" w14:textId="77777777" w:rsidTr="00DF2E0C">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719F8832" w14:textId="1179E478" w:rsidR="00773B29" w:rsidRDefault="00773B29" w:rsidP="00C41DAA">
                                  <w:pPr>
                                    <w:keepNext/>
                                    <w:keepLines/>
                                    <w:jc w:val="left"/>
                                    <w:rPr>
                                      <w:color w:val="000000"/>
                                      <w:lang w:val="es-ES_tradnl"/>
                                    </w:rPr>
                                  </w:pPr>
                                  <w:r w:rsidRPr="00BB0EE1">
                                    <w:rPr>
                                      <w:b/>
                                      <w:color w:val="000000"/>
                                      <w:lang w:val="es-ES_tradnl"/>
                                    </w:rPr>
                                    <w:t xml:space="preserve">Reducción de la dosis diaria en </w:t>
                                  </w:r>
                                  <w:r>
                                    <w:rPr>
                                      <w:b/>
                                      <w:color w:val="000000"/>
                                      <w:lang w:val="es-ES_tradnl"/>
                                    </w:rPr>
                                    <w:t>7</w:t>
                                  </w:r>
                                  <w:r w:rsidRPr="00BB0EE1">
                                    <w:rPr>
                                      <w:b/>
                                      <w:color w:val="000000"/>
                                      <w:lang w:val="es-ES_tradnl"/>
                                    </w:rPr>
                                    <w:t> mg/kg/d</w:t>
                                  </w:r>
                                  <w:r>
                                    <w:rPr>
                                      <w:b/>
                                      <w:color w:val="000000"/>
                                      <w:lang w:val="es-ES_tradnl"/>
                                    </w:rPr>
                                    <w:t>ía</w:t>
                                  </w:r>
                                  <w:r w:rsidRPr="00BB0EE1">
                                    <w:rPr>
                                      <w:color w:val="000000"/>
                                      <w:lang w:val="es-ES_tradnl"/>
                                    </w:rPr>
                                    <w:t xml:space="preserve"> (</w:t>
                                  </w:r>
                                  <w:r>
                                    <w:rPr>
                                      <w:color w:val="000000"/>
                                      <w:lang w:val="es-ES_tradnl"/>
                                    </w:rPr>
                                    <w:t>formulación en granulado</w:t>
                                  </w:r>
                                  <w:r w:rsidRPr="00BB0EE1">
                                    <w:rPr>
                                      <w:color w:val="000000"/>
                                      <w:lang w:val="es-ES_tradnl"/>
                                    </w:rPr>
                                    <w:t>),</w:t>
                                  </w:r>
                                </w:p>
                                <w:p w14:paraId="2B25603E" w14:textId="0C3E7762" w:rsidR="00773B29" w:rsidRPr="00BB0EE1" w:rsidRDefault="00773B29" w:rsidP="00C41DAA">
                                  <w:pPr>
                                    <w:keepNext/>
                                    <w:keepLines/>
                                    <w:jc w:val="left"/>
                                    <w:rPr>
                                      <w:i/>
                                      <w:color w:val="000000"/>
                                      <w:lang w:val="es-ES_tradnl"/>
                                    </w:rPr>
                                  </w:pPr>
                                  <w:r>
                                    <w:rPr>
                                      <w:color w:val="000000"/>
                                      <w:lang w:val="es-ES_tradnl"/>
                                    </w:rPr>
                                    <w:t>s</w:t>
                                  </w:r>
                                  <w:r w:rsidRPr="00BB0EE1">
                                    <w:rPr>
                                      <w:i/>
                                      <w:color w:val="000000"/>
                                      <w:lang w:val="es-ES_tradnl"/>
                                    </w:rPr>
                                    <w:t xml:space="preserve">i se observa los siguientes parámetros renales en </w:t>
                                  </w:r>
                                  <w:r w:rsidRPr="00BB0EE1">
                                    <w:rPr>
                                      <w:b/>
                                      <w:i/>
                                      <w:color w:val="000000"/>
                                      <w:lang w:val="es-ES_tradnl"/>
                                    </w:rPr>
                                    <w:t xml:space="preserve">dos </w:t>
                                  </w:r>
                                  <w:r w:rsidRPr="00BB0EE1">
                                    <w:rPr>
                                      <w:i/>
                                      <w:color w:val="000000"/>
                                      <w:lang w:val="es-ES_tradnl"/>
                                    </w:rPr>
                                    <w:t>visitas consecutivas y no se puede atribuir a otras causas</w:t>
                                  </w:r>
                                </w:p>
                              </w:tc>
                            </w:tr>
                            <w:tr w:rsidR="00DF2E0C" w:rsidRPr="003B721C" w14:paraId="2E15F9F5" w14:textId="77777777" w:rsidTr="00DF2E0C">
                              <w:tc>
                                <w:tcPr>
                                  <w:tcW w:w="2305" w:type="dxa"/>
                                  <w:tcBorders>
                                    <w:top w:val="single" w:sz="4" w:space="0" w:color="auto"/>
                                    <w:left w:val="single" w:sz="4" w:space="0" w:color="auto"/>
                                    <w:right w:val="single" w:sz="4" w:space="0" w:color="auto"/>
                                  </w:tcBorders>
                                  <w:shd w:val="clear" w:color="auto" w:fill="auto"/>
                                </w:tcPr>
                                <w:p w14:paraId="5268C475" w14:textId="77777777" w:rsidR="00773B29" w:rsidRPr="003B721C" w:rsidRDefault="00773B29" w:rsidP="00DF2E0C">
                                  <w:pPr>
                                    <w:keepNext/>
                                    <w:keepLines/>
                                    <w:jc w:val="left"/>
                                    <w:rPr>
                                      <w:color w:val="000000"/>
                                    </w:rPr>
                                  </w:pPr>
                                  <w:r>
                                    <w:rPr>
                                      <w:color w:val="000000"/>
                                    </w:rPr>
                                    <w:t>Pacientes adultos</w:t>
                                  </w:r>
                                </w:p>
                              </w:tc>
                              <w:tc>
                                <w:tcPr>
                                  <w:tcW w:w="2652" w:type="dxa"/>
                                  <w:tcBorders>
                                    <w:top w:val="single" w:sz="4" w:space="0" w:color="auto"/>
                                    <w:left w:val="single" w:sz="4" w:space="0" w:color="auto"/>
                                    <w:right w:val="single" w:sz="4" w:space="0" w:color="auto"/>
                                  </w:tcBorders>
                                  <w:shd w:val="clear" w:color="auto" w:fill="auto"/>
                                </w:tcPr>
                                <w:p w14:paraId="1845A794" w14:textId="6FC0ED88" w:rsidR="00773B29" w:rsidRPr="00531E45" w:rsidRDefault="00773B29" w:rsidP="00DF2E0C">
                                  <w:pPr>
                                    <w:keepNext/>
                                    <w:keepLines/>
                                    <w:jc w:val="left"/>
                                    <w:rPr>
                                      <w:color w:val="000000"/>
                                      <w:lang w:val="es-ES_tradnl"/>
                                    </w:rPr>
                                  </w:pPr>
                                  <w:r w:rsidRPr="00531E45">
                                    <w:rPr>
                                      <w:color w:val="000000"/>
                                      <w:lang w:val="es-ES_tradnl"/>
                                    </w:rPr>
                                    <w:t>&gt;</w:t>
                                  </w:r>
                                  <w:r w:rsidR="00E47A95" w:rsidRPr="00AB33BE">
                                    <w:rPr>
                                      <w:color w:val="000000"/>
                                      <w:szCs w:val="22"/>
                                      <w:lang w:val="es-ES"/>
                                    </w:rPr>
                                    <w:t> </w:t>
                                  </w:r>
                                  <w:r w:rsidRPr="00531E45">
                                    <w:rPr>
                                      <w:color w:val="000000"/>
                                      <w:lang w:val="es-ES_tradnl"/>
                                    </w:rPr>
                                    <w:t>33</w:t>
                                  </w:r>
                                  <w:r w:rsidR="00D7763D" w:rsidRPr="00AB33BE">
                                    <w:rPr>
                                      <w:color w:val="000000"/>
                                      <w:szCs w:val="22"/>
                                      <w:lang w:val="es-ES"/>
                                    </w:rPr>
                                    <w:t> </w:t>
                                  </w:r>
                                  <w:r w:rsidRPr="00531E45">
                                    <w:rPr>
                                      <w:color w:val="000000"/>
                                      <w:lang w:val="es-ES_tradnl"/>
                                    </w:rPr>
                                    <w:t>% por encima de la media del pre-tratamiento</w:t>
                                  </w:r>
                                </w:p>
                              </w:tc>
                              <w:tc>
                                <w:tcPr>
                                  <w:tcW w:w="828" w:type="dxa"/>
                                  <w:tcBorders>
                                    <w:top w:val="single" w:sz="4" w:space="0" w:color="auto"/>
                                    <w:left w:val="single" w:sz="4" w:space="0" w:color="auto"/>
                                    <w:right w:val="single" w:sz="4" w:space="0" w:color="auto"/>
                                  </w:tcBorders>
                                  <w:shd w:val="clear" w:color="auto" w:fill="auto"/>
                                </w:tcPr>
                                <w:p w14:paraId="433AA1E5" w14:textId="77777777" w:rsidR="00773B29" w:rsidRPr="003B721C" w:rsidRDefault="00773B29" w:rsidP="00DF2E0C">
                                  <w:pPr>
                                    <w:keepNext/>
                                    <w:keepLines/>
                                    <w:jc w:val="left"/>
                                    <w:rPr>
                                      <w:color w:val="000000"/>
                                    </w:rPr>
                                  </w:pPr>
                                  <w:r>
                                    <w:rPr>
                                      <w:color w:val="000000"/>
                                    </w:rPr>
                                    <w:t>y</w:t>
                                  </w:r>
                                </w:p>
                              </w:tc>
                              <w:tc>
                                <w:tcPr>
                                  <w:tcW w:w="2981" w:type="dxa"/>
                                  <w:tcBorders>
                                    <w:top w:val="single" w:sz="4" w:space="0" w:color="auto"/>
                                    <w:left w:val="single" w:sz="4" w:space="0" w:color="auto"/>
                                    <w:right w:val="single" w:sz="4" w:space="0" w:color="auto"/>
                                  </w:tcBorders>
                                  <w:shd w:val="clear" w:color="auto" w:fill="auto"/>
                                </w:tcPr>
                                <w:p w14:paraId="3B61B2D2" w14:textId="1274FB7B" w:rsidR="00773B29" w:rsidRPr="003B721C" w:rsidRDefault="00773B29" w:rsidP="00DF2E0C">
                                  <w:pPr>
                                    <w:keepNext/>
                                    <w:keepLines/>
                                    <w:jc w:val="left"/>
                                    <w:rPr>
                                      <w:color w:val="000000"/>
                                    </w:rPr>
                                  </w:pPr>
                                  <w:r>
                                    <w:rPr>
                                      <w:color w:val="000000"/>
                                    </w:rPr>
                                    <w:t>Disminuye</w:t>
                                  </w:r>
                                  <w:r w:rsidRPr="003B721C">
                                    <w:rPr>
                                      <w:color w:val="000000"/>
                                    </w:rPr>
                                    <w:t xml:space="preserv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DF2E0C" w:rsidRPr="003B721C" w14:paraId="38B70745" w14:textId="77777777" w:rsidTr="00DF2E0C">
                              <w:tc>
                                <w:tcPr>
                                  <w:tcW w:w="2305" w:type="dxa"/>
                                  <w:tcBorders>
                                    <w:left w:val="single" w:sz="4" w:space="0" w:color="auto"/>
                                    <w:bottom w:val="single" w:sz="4" w:space="0" w:color="auto"/>
                                    <w:right w:val="single" w:sz="4" w:space="0" w:color="auto"/>
                                  </w:tcBorders>
                                  <w:shd w:val="clear" w:color="auto" w:fill="auto"/>
                                </w:tcPr>
                                <w:p w14:paraId="1C22F36A" w14:textId="77777777" w:rsidR="00773B29" w:rsidRPr="003B721C" w:rsidRDefault="00773B29" w:rsidP="00DF2E0C">
                                  <w:pPr>
                                    <w:keepNext/>
                                    <w:keepLines/>
                                    <w:jc w:val="left"/>
                                    <w:rPr>
                                      <w:color w:val="000000"/>
                                    </w:rPr>
                                  </w:pPr>
                                  <w:r>
                                    <w:rPr>
                                      <w:color w:val="000000"/>
                                    </w:rPr>
                                    <w:t>Pacientes pediátrico</w:t>
                                  </w:r>
                                  <w:r w:rsidRPr="003B721C">
                                    <w:rPr>
                                      <w:color w:val="000000"/>
                                    </w:rPr>
                                    <w:t>s</w:t>
                                  </w:r>
                                </w:p>
                              </w:tc>
                              <w:tc>
                                <w:tcPr>
                                  <w:tcW w:w="2652" w:type="dxa"/>
                                  <w:tcBorders>
                                    <w:left w:val="single" w:sz="4" w:space="0" w:color="auto"/>
                                    <w:bottom w:val="single" w:sz="4" w:space="0" w:color="auto"/>
                                    <w:right w:val="single" w:sz="4" w:space="0" w:color="auto"/>
                                  </w:tcBorders>
                                  <w:shd w:val="clear" w:color="auto" w:fill="auto"/>
                                </w:tcPr>
                                <w:p w14:paraId="03E0E0F5" w14:textId="77777777" w:rsidR="00773B29" w:rsidRPr="003B721C" w:rsidRDefault="00773B29" w:rsidP="00DF2E0C">
                                  <w:pPr>
                                    <w:keepNext/>
                                    <w:keepLines/>
                                    <w:jc w:val="left"/>
                                    <w:rPr>
                                      <w:color w:val="000000"/>
                                    </w:rPr>
                                  </w:pPr>
                                  <w:r w:rsidRPr="00AE77C7">
                                    <w:rPr>
                                      <w:color w:val="000000"/>
                                    </w:rPr>
                                    <w:t>&gt; LSN**</w:t>
                                  </w:r>
                                  <w:r>
                                    <w:rPr>
                                      <w:color w:val="000000"/>
                                    </w:rPr>
                                    <w:t>para la edad</w:t>
                                  </w:r>
                                </w:p>
                              </w:tc>
                              <w:tc>
                                <w:tcPr>
                                  <w:tcW w:w="828" w:type="dxa"/>
                                  <w:tcBorders>
                                    <w:left w:val="single" w:sz="4" w:space="0" w:color="auto"/>
                                    <w:bottom w:val="single" w:sz="4" w:space="0" w:color="auto"/>
                                    <w:right w:val="single" w:sz="4" w:space="0" w:color="auto"/>
                                  </w:tcBorders>
                                  <w:shd w:val="clear" w:color="auto" w:fill="auto"/>
                                </w:tcPr>
                                <w:p w14:paraId="6522DA5D" w14:textId="77777777" w:rsidR="00773B29" w:rsidRPr="003B721C" w:rsidRDefault="00773B29" w:rsidP="00DF2E0C">
                                  <w:pPr>
                                    <w:keepNext/>
                                    <w:keepLines/>
                                    <w:jc w:val="left"/>
                                    <w:rPr>
                                      <w:color w:val="000000"/>
                                    </w:rPr>
                                  </w:pPr>
                                  <w:r>
                                    <w:rPr>
                                      <w:color w:val="000000"/>
                                    </w:rPr>
                                    <w:t>y/o</w:t>
                                  </w:r>
                                </w:p>
                              </w:tc>
                              <w:tc>
                                <w:tcPr>
                                  <w:tcW w:w="2981" w:type="dxa"/>
                                  <w:tcBorders>
                                    <w:left w:val="single" w:sz="4" w:space="0" w:color="auto"/>
                                    <w:bottom w:val="single" w:sz="4" w:space="0" w:color="auto"/>
                                    <w:right w:val="single" w:sz="4" w:space="0" w:color="auto"/>
                                  </w:tcBorders>
                                  <w:shd w:val="clear" w:color="auto" w:fill="auto"/>
                                </w:tcPr>
                                <w:p w14:paraId="052006F1" w14:textId="0984DD2A" w:rsidR="00773B29" w:rsidRPr="003B721C" w:rsidRDefault="00773B29" w:rsidP="00DF2E0C">
                                  <w:pPr>
                                    <w:keepNext/>
                                    <w:keepLines/>
                                    <w:jc w:val="left"/>
                                    <w:rPr>
                                      <w:color w:val="000000"/>
                                    </w:rPr>
                                  </w:pPr>
                                  <w:r>
                                    <w:rPr>
                                      <w:color w:val="000000"/>
                                    </w:rPr>
                                    <w:t xml:space="preserve">Disminuye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773B29" w:rsidRPr="00523B14" w14:paraId="43457458" w14:textId="77777777" w:rsidTr="00DF2E0C">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609EB2FD" w14:textId="77777777" w:rsidR="00773B29" w:rsidRPr="00BB0EE1" w:rsidRDefault="00773B29" w:rsidP="00DF2E0C">
                                  <w:pPr>
                                    <w:keepNext/>
                                    <w:keepLines/>
                                    <w:jc w:val="left"/>
                                    <w:rPr>
                                      <w:color w:val="000000"/>
                                      <w:lang w:val="es-ES_tradnl"/>
                                    </w:rPr>
                                  </w:pPr>
                                  <w:r w:rsidRPr="00BB0EE1">
                                    <w:rPr>
                                      <w:b/>
                                      <w:color w:val="000000"/>
                                      <w:lang w:val="es-ES_tradnl"/>
                                    </w:rPr>
                                    <w:t>Tras la reducción de dosis, interrupci</w:t>
                                  </w:r>
                                  <w:r>
                                    <w:rPr>
                                      <w:b/>
                                      <w:color w:val="000000"/>
                                      <w:lang w:val="es-ES_tradnl"/>
                                    </w:rPr>
                                    <w:t>ón de tratamiento, si</w:t>
                                  </w:r>
                                </w:p>
                              </w:tc>
                            </w:tr>
                            <w:tr w:rsidR="00DF2E0C" w:rsidRPr="003B721C" w14:paraId="5CE28F98"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5A8D250A" w14:textId="77777777" w:rsidR="00773B29" w:rsidRPr="003B721C" w:rsidRDefault="00773B29" w:rsidP="00DF2E0C">
                                  <w:pPr>
                                    <w:keepNext/>
                                    <w:keepLines/>
                                    <w:jc w:val="left"/>
                                    <w:rPr>
                                      <w:color w:val="000000"/>
                                    </w:rPr>
                                  </w:pPr>
                                  <w:r w:rsidRPr="003B721C">
                                    <w:rPr>
                                      <w:color w:val="000000"/>
                                    </w:rPr>
                                    <w:t>Adult</w:t>
                                  </w:r>
                                  <w:r>
                                    <w:rPr>
                                      <w:color w:val="000000"/>
                                    </w:rPr>
                                    <w:t>os y pediátricos</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3D2DF00" w14:textId="36615AE0" w:rsidR="00773B29" w:rsidRPr="00BB0EE1" w:rsidRDefault="00773B29" w:rsidP="00DF2E0C">
                                  <w:pPr>
                                    <w:keepNext/>
                                    <w:keepLines/>
                                    <w:jc w:val="left"/>
                                    <w:rPr>
                                      <w:color w:val="000000"/>
                                      <w:lang w:val="es-ES_tradnl"/>
                                    </w:rPr>
                                  </w:pPr>
                                  <w:r w:rsidRPr="00BB0EE1">
                                    <w:rPr>
                                      <w:color w:val="000000"/>
                                      <w:lang w:val="es-ES_tradnl"/>
                                    </w:rPr>
                                    <w:t>Permanece &gt;</w:t>
                                  </w:r>
                                  <w:r w:rsidR="00E47A95" w:rsidRPr="00AB33BE">
                                    <w:rPr>
                                      <w:color w:val="000000"/>
                                      <w:szCs w:val="22"/>
                                      <w:lang w:val="es-ES"/>
                                    </w:rPr>
                                    <w:t> </w:t>
                                  </w:r>
                                  <w:r w:rsidRPr="00BB0EE1">
                                    <w:rPr>
                                      <w:color w:val="000000"/>
                                      <w:lang w:val="es-ES_tradnl"/>
                                    </w:rPr>
                                    <w:t>33</w:t>
                                  </w:r>
                                  <w:r w:rsidR="00D7763D" w:rsidRPr="00AB33BE">
                                    <w:rPr>
                                      <w:color w:val="000000"/>
                                      <w:szCs w:val="22"/>
                                      <w:lang w:val="es-ES"/>
                                    </w:rPr>
                                    <w:t> </w:t>
                                  </w:r>
                                  <w:r w:rsidRPr="00BB0EE1">
                                    <w:rPr>
                                      <w:color w:val="000000"/>
                                      <w:lang w:val="es-ES_tradnl"/>
                                    </w:rPr>
                                    <w:t>% por encima de la media del pre-tratamiento</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BC1F231" w14:textId="77777777" w:rsidR="00773B29" w:rsidRPr="003B721C" w:rsidRDefault="00773B29" w:rsidP="00DF2E0C">
                                  <w:pPr>
                                    <w:keepNext/>
                                    <w:keepLines/>
                                    <w:jc w:val="left"/>
                                    <w:rPr>
                                      <w:color w:val="000000"/>
                                    </w:rPr>
                                  </w:pPr>
                                  <w:r>
                                    <w:rPr>
                                      <w:color w:val="000000"/>
                                    </w:rPr>
                                    <w:t>y/o</w:t>
                                  </w:r>
                                </w:p>
                              </w:tc>
                              <w:tc>
                                <w:tcPr>
                                  <w:tcW w:w="2981" w:type="dxa"/>
                                  <w:tcBorders>
                                    <w:left w:val="single" w:sz="4" w:space="0" w:color="auto"/>
                                    <w:right w:val="single" w:sz="4" w:space="0" w:color="auto"/>
                                  </w:tcBorders>
                                  <w:shd w:val="clear" w:color="auto" w:fill="auto"/>
                                </w:tcPr>
                                <w:p w14:paraId="5A7530EB" w14:textId="3D75A160" w:rsidR="00773B29" w:rsidRPr="003B721C" w:rsidRDefault="00773B29" w:rsidP="00DF2E0C">
                                  <w:pPr>
                                    <w:keepNext/>
                                    <w:keepLines/>
                                    <w:jc w:val="left"/>
                                    <w:rPr>
                                      <w:color w:val="000000"/>
                                    </w:rPr>
                                  </w:pPr>
                                  <w:r>
                                    <w:rPr>
                                      <w:color w:val="000000"/>
                                    </w:rPr>
                                    <w:t>Disminuye &lt;LI</w:t>
                                  </w:r>
                                  <w:r w:rsidRPr="003B721C">
                                    <w:rPr>
                                      <w:color w:val="000000"/>
                                    </w:rPr>
                                    <w:t>N* (&lt;</w:t>
                                  </w:r>
                                  <w:r w:rsidR="00E47A95" w:rsidRPr="00AB33BE">
                                    <w:rPr>
                                      <w:color w:val="000000"/>
                                      <w:szCs w:val="22"/>
                                      <w:lang w:val="es-ES"/>
                                    </w:rPr>
                                    <w:t> </w:t>
                                  </w:r>
                                  <w:r w:rsidRPr="003B721C">
                                    <w:rPr>
                                      <w:color w:val="000000"/>
                                    </w:rPr>
                                    <w:t>90 ml/min)</w:t>
                                  </w:r>
                                </w:p>
                              </w:tc>
                            </w:tr>
                            <w:tr w:rsidR="00773B29" w:rsidRPr="00523B14" w14:paraId="1C4A18AA" w14:textId="77777777" w:rsidTr="00DF2E0C">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7AABAD75" w14:textId="77777777" w:rsidR="00773B29" w:rsidRPr="001F64FE" w:rsidRDefault="00773B29" w:rsidP="00DF2E0C">
                                  <w:pPr>
                                    <w:keepNext/>
                                    <w:keepLines/>
                                    <w:pBdr>
                                      <w:top w:val="single" w:sz="4" w:space="1" w:color="auto"/>
                                      <w:left w:val="single" w:sz="4" w:space="4" w:color="auto"/>
                                      <w:right w:val="single" w:sz="4" w:space="4" w:color="auto"/>
                                    </w:pBdr>
                                    <w:jc w:val="left"/>
                                    <w:rPr>
                                      <w:color w:val="000000"/>
                                      <w:lang w:val="es-ES_tradnl"/>
                                    </w:rPr>
                                  </w:pPr>
                                  <w:r w:rsidRPr="001F64FE">
                                    <w:rPr>
                                      <w:color w:val="000000"/>
                                      <w:lang w:val="es-ES_tradnl"/>
                                    </w:rPr>
                                    <w:t>*LIN: límite inferior normal</w:t>
                                  </w:r>
                                </w:p>
                                <w:p w14:paraId="272A4948" w14:textId="77777777" w:rsidR="00773B29" w:rsidRPr="001F64FE" w:rsidRDefault="00773B29" w:rsidP="00DF2E0C">
                                  <w:pPr>
                                    <w:keepNext/>
                                    <w:keepLines/>
                                    <w:jc w:val="left"/>
                                    <w:rPr>
                                      <w:color w:val="000000"/>
                                      <w:lang w:val="es-ES_tradnl"/>
                                    </w:rPr>
                                  </w:pPr>
                                  <w:r w:rsidRPr="001F64FE">
                                    <w:rPr>
                                      <w:color w:val="000000"/>
                                      <w:lang w:val="es-ES_tradnl"/>
                                    </w:rPr>
                                    <w:t>**LSN: límite superior normal</w:t>
                                  </w:r>
                                </w:p>
                              </w:tc>
                            </w:tr>
                          </w:tbl>
                          <w:p w14:paraId="61A0EC80" w14:textId="77777777" w:rsidR="00773B29" w:rsidRPr="001F64FE" w:rsidRDefault="00773B29" w:rsidP="003C1D39">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29650" id="_x0000_s1028" type="#_x0000_t202" style="position:absolute;margin-left:402pt;margin-top:14.55pt;width:453.2pt;height:35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" stroked="f">
                <v:textbox>
                  <w:txbxContent>
                    <w:tbl>
                      <w:tblPr>
                        <w:tblW w:w="0" w:type="auto"/>
                        <w:tblLook w:val="04A0" w:firstRow="1" w:lastRow="0" w:firstColumn="1" w:lastColumn="0" w:noHBand="0" w:noVBand="1"/>
                      </w:tblPr>
                      <w:tblGrid>
                        <w:gridCol w:w="2305"/>
                        <w:gridCol w:w="2652"/>
                        <w:gridCol w:w="828"/>
                        <w:gridCol w:w="2981"/>
                      </w:tblGrid>
                      <w:tr w:rsidR="00DF2E0C" w:rsidRPr="003B721C" w14:paraId="3DEA6C0F"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43A45D70" w14:textId="77777777" w:rsidR="00773B29" w:rsidRPr="003B721C" w:rsidRDefault="00773B29" w:rsidP="00DF2E0C">
                            <w:pPr>
                              <w:keepNext/>
                              <w:keepLines/>
                              <w:jc w:val="left"/>
                              <w:rPr>
                                <w:b/>
                                <w:color w:val="000000"/>
                              </w:rPr>
                            </w:pP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13A176EB" w14:textId="77777777" w:rsidR="00773B29" w:rsidRPr="003B721C" w:rsidRDefault="00773B29" w:rsidP="00DF2E0C">
                            <w:pPr>
                              <w:keepNext/>
                              <w:keepLines/>
                              <w:jc w:val="left"/>
                              <w:rPr>
                                <w:b/>
                                <w:color w:val="000000"/>
                              </w:rPr>
                            </w:pPr>
                            <w:r>
                              <w:rPr>
                                <w:b/>
                                <w:color w:val="000000"/>
                              </w:rPr>
                              <w:t>Creatinina sérica</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45BD80F" w14:textId="77777777" w:rsidR="00773B29" w:rsidRPr="003B721C" w:rsidRDefault="00773B29" w:rsidP="00DF2E0C">
                            <w:pPr>
                              <w:keepNext/>
                              <w:keepLines/>
                              <w:jc w:val="left"/>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427C8440" w14:textId="77777777" w:rsidR="00773B29" w:rsidRPr="003B721C" w:rsidRDefault="00773B29" w:rsidP="00DF2E0C">
                            <w:pPr>
                              <w:keepNext/>
                              <w:keepLines/>
                              <w:jc w:val="left"/>
                              <w:rPr>
                                <w:b/>
                                <w:color w:val="000000"/>
                              </w:rPr>
                            </w:pPr>
                            <w:r>
                              <w:rPr>
                                <w:b/>
                                <w:color w:val="000000"/>
                              </w:rPr>
                              <w:t>Aclaramiento de creatinina</w:t>
                            </w:r>
                          </w:p>
                        </w:tc>
                      </w:tr>
                      <w:tr w:rsidR="00DF2E0C" w:rsidRPr="003B721C" w14:paraId="2B639D78"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65404900" w14:textId="77777777" w:rsidR="00773B29" w:rsidRPr="003B721C" w:rsidRDefault="00773B29" w:rsidP="00DF2E0C">
                            <w:pPr>
                              <w:keepNext/>
                              <w:keepLines/>
                              <w:jc w:val="left"/>
                              <w:rPr>
                                <w:b/>
                                <w:color w:val="000000"/>
                                <w:lang w:val="es-ES_tradnl"/>
                              </w:rPr>
                            </w:pPr>
                            <w:r w:rsidRPr="003B721C">
                              <w:rPr>
                                <w:b/>
                                <w:color w:val="000000"/>
                                <w:lang w:val="es-ES_tradnl"/>
                              </w:rPr>
                              <w:t>Antes de iniciar el tratamiento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6E3D5EC3" w14:textId="77777777" w:rsidR="00773B29" w:rsidRPr="003B721C" w:rsidRDefault="00773B29" w:rsidP="00DF2E0C">
                            <w:pPr>
                              <w:keepNext/>
                              <w:keepLines/>
                              <w:jc w:val="left"/>
                              <w:rPr>
                                <w:color w:val="000000"/>
                              </w:rPr>
                            </w:pPr>
                            <w:r>
                              <w:rPr>
                                <w:color w:val="000000"/>
                              </w:rPr>
                              <w:t>Dos veces</w:t>
                            </w:r>
                            <w:r w:rsidRPr="003B721C">
                              <w:rPr>
                                <w:color w:val="000000"/>
                              </w:rPr>
                              <w:t xml:space="preserve"> (2x)</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3694FE8" w14:textId="77777777" w:rsidR="00773B29" w:rsidRPr="003B721C" w:rsidRDefault="00773B29" w:rsidP="00DF2E0C">
                            <w:pPr>
                              <w:keepNext/>
                              <w:keepLines/>
                              <w:jc w:val="left"/>
                              <w:rPr>
                                <w:color w:val="000000"/>
                              </w:rPr>
                            </w:pPr>
                            <w:r>
                              <w:rPr>
                                <w:color w:val="000000"/>
                              </w:rPr>
                              <w:t>y</w:t>
                            </w: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3A2B54DE" w14:textId="77777777" w:rsidR="00773B29" w:rsidRPr="003B721C" w:rsidRDefault="00773B29" w:rsidP="00DF2E0C">
                            <w:pPr>
                              <w:keepNext/>
                              <w:keepLines/>
                              <w:jc w:val="left"/>
                              <w:rPr>
                                <w:color w:val="000000"/>
                              </w:rPr>
                            </w:pPr>
                            <w:r>
                              <w:rPr>
                                <w:color w:val="000000"/>
                              </w:rPr>
                              <w:t>una vez</w:t>
                            </w:r>
                            <w:r w:rsidRPr="003B721C">
                              <w:rPr>
                                <w:color w:val="000000"/>
                              </w:rPr>
                              <w:t xml:space="preserve"> (1x)</w:t>
                            </w:r>
                          </w:p>
                        </w:tc>
                      </w:tr>
                      <w:tr w:rsidR="00DF2E0C" w:rsidRPr="003B721C" w14:paraId="6F1FABFE"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279CCFC0" w14:textId="77777777" w:rsidR="00773B29" w:rsidRPr="003B721C" w:rsidRDefault="00773B29" w:rsidP="00DF2E0C">
                            <w:pPr>
                              <w:keepNext/>
                              <w:keepLines/>
                              <w:jc w:val="left"/>
                              <w:rPr>
                                <w:b/>
                                <w:color w:val="000000"/>
                              </w:rPr>
                            </w:pPr>
                            <w:r w:rsidRPr="003B721C">
                              <w:rPr>
                                <w:b/>
                                <w:color w:val="000000"/>
                              </w:rPr>
                              <w:t>Contraindica</w:t>
                            </w:r>
                            <w:r>
                              <w:rPr>
                                <w:b/>
                                <w:color w:val="000000"/>
                              </w:rPr>
                              <w:t>do</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45DAB358" w14:textId="77777777" w:rsidR="00773B29" w:rsidRPr="003B721C" w:rsidRDefault="00773B29" w:rsidP="00DF2E0C">
                            <w:pPr>
                              <w:keepNext/>
                              <w:keepLines/>
                              <w:jc w:val="left"/>
                              <w:rPr>
                                <w:b/>
                                <w:color w:val="000000"/>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21F1274" w14:textId="77777777" w:rsidR="00773B29" w:rsidRPr="003B721C" w:rsidRDefault="00773B29" w:rsidP="00DF2E0C">
                            <w:pPr>
                              <w:keepNext/>
                              <w:keepLines/>
                              <w:jc w:val="left"/>
                              <w:rPr>
                                <w:b/>
                                <w:color w:val="000000"/>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14:paraId="2D13E407" w14:textId="235EC00D" w:rsidR="00773B29" w:rsidRPr="003B721C" w:rsidRDefault="00773B29" w:rsidP="00DF2E0C">
                            <w:pPr>
                              <w:keepNext/>
                              <w:keepLines/>
                              <w:jc w:val="left"/>
                              <w:rPr>
                                <w:b/>
                                <w:color w:val="000000"/>
                              </w:rPr>
                            </w:pPr>
                            <w:r w:rsidRPr="003B721C">
                              <w:rPr>
                                <w:b/>
                                <w:color w:val="000000"/>
                              </w:rPr>
                              <w:t>&lt;</w:t>
                            </w:r>
                            <w:r w:rsidR="00AA7A69" w:rsidRPr="00AB33BE">
                              <w:rPr>
                                <w:color w:val="000000"/>
                                <w:szCs w:val="22"/>
                                <w:lang w:val="es-ES"/>
                              </w:rPr>
                              <w:t> </w:t>
                            </w:r>
                            <w:r w:rsidRPr="003B721C">
                              <w:rPr>
                                <w:b/>
                                <w:color w:val="000000"/>
                              </w:rPr>
                              <w:t>60 ml/min</w:t>
                            </w:r>
                          </w:p>
                        </w:tc>
                      </w:tr>
                      <w:tr w:rsidR="00DF2E0C" w:rsidRPr="003B721C" w14:paraId="551DEC19" w14:textId="77777777" w:rsidTr="00DF2E0C">
                        <w:tc>
                          <w:tcPr>
                            <w:tcW w:w="2305" w:type="dxa"/>
                            <w:tcBorders>
                              <w:top w:val="single" w:sz="4" w:space="0" w:color="auto"/>
                              <w:left w:val="single" w:sz="4" w:space="0" w:color="auto"/>
                              <w:right w:val="single" w:sz="4" w:space="0" w:color="auto"/>
                            </w:tcBorders>
                            <w:shd w:val="clear" w:color="auto" w:fill="auto"/>
                          </w:tcPr>
                          <w:p w14:paraId="2D162C1B" w14:textId="77777777" w:rsidR="00773B29" w:rsidRPr="003B721C" w:rsidRDefault="00773B29" w:rsidP="00DF2E0C">
                            <w:pPr>
                              <w:keepNext/>
                              <w:keepLines/>
                              <w:jc w:val="left"/>
                              <w:rPr>
                                <w:b/>
                                <w:color w:val="000000"/>
                              </w:rPr>
                            </w:pPr>
                            <w:r>
                              <w:rPr>
                                <w:b/>
                                <w:color w:val="000000"/>
                              </w:rPr>
                              <w:t>Control</w:t>
                            </w:r>
                          </w:p>
                        </w:tc>
                        <w:tc>
                          <w:tcPr>
                            <w:tcW w:w="2652" w:type="dxa"/>
                            <w:tcBorders>
                              <w:top w:val="single" w:sz="4" w:space="0" w:color="auto"/>
                              <w:left w:val="single" w:sz="4" w:space="0" w:color="auto"/>
                              <w:right w:val="single" w:sz="4" w:space="0" w:color="auto"/>
                            </w:tcBorders>
                            <w:shd w:val="clear" w:color="auto" w:fill="auto"/>
                          </w:tcPr>
                          <w:p w14:paraId="46A6D2F6" w14:textId="77777777" w:rsidR="00773B29" w:rsidRPr="003B721C" w:rsidRDefault="00773B29" w:rsidP="00DF2E0C">
                            <w:pPr>
                              <w:keepNext/>
                              <w:keepLines/>
                              <w:jc w:val="left"/>
                              <w:rPr>
                                <w:b/>
                                <w:color w:val="000000"/>
                              </w:rPr>
                            </w:pPr>
                          </w:p>
                        </w:tc>
                        <w:tc>
                          <w:tcPr>
                            <w:tcW w:w="828" w:type="dxa"/>
                            <w:tcBorders>
                              <w:top w:val="single" w:sz="4" w:space="0" w:color="auto"/>
                              <w:left w:val="single" w:sz="4" w:space="0" w:color="auto"/>
                              <w:right w:val="single" w:sz="4" w:space="0" w:color="auto"/>
                            </w:tcBorders>
                            <w:shd w:val="clear" w:color="auto" w:fill="auto"/>
                          </w:tcPr>
                          <w:p w14:paraId="08F80854" w14:textId="77777777" w:rsidR="00773B29" w:rsidRPr="003B721C" w:rsidRDefault="00773B29" w:rsidP="00DF2E0C">
                            <w:pPr>
                              <w:keepNext/>
                              <w:keepLines/>
                              <w:jc w:val="left"/>
                              <w:rPr>
                                <w:b/>
                                <w:color w:val="000000"/>
                              </w:rPr>
                            </w:pPr>
                          </w:p>
                        </w:tc>
                        <w:tc>
                          <w:tcPr>
                            <w:tcW w:w="2981" w:type="dxa"/>
                            <w:tcBorders>
                              <w:top w:val="single" w:sz="4" w:space="0" w:color="auto"/>
                              <w:left w:val="single" w:sz="4" w:space="0" w:color="auto"/>
                              <w:right w:val="single" w:sz="4" w:space="0" w:color="auto"/>
                            </w:tcBorders>
                            <w:shd w:val="clear" w:color="auto" w:fill="auto"/>
                          </w:tcPr>
                          <w:p w14:paraId="2E6433A4" w14:textId="77777777" w:rsidR="00773B29" w:rsidRPr="003B721C" w:rsidRDefault="00773B29" w:rsidP="00DF2E0C">
                            <w:pPr>
                              <w:keepNext/>
                              <w:keepLines/>
                              <w:jc w:val="left"/>
                              <w:rPr>
                                <w:b/>
                                <w:color w:val="000000"/>
                              </w:rPr>
                            </w:pPr>
                          </w:p>
                        </w:tc>
                      </w:tr>
                      <w:tr w:rsidR="00DF2E0C" w:rsidRPr="003B721C" w14:paraId="6D85A161" w14:textId="77777777" w:rsidTr="00DF2E0C">
                        <w:tc>
                          <w:tcPr>
                            <w:tcW w:w="2305" w:type="dxa"/>
                            <w:tcBorders>
                              <w:left w:val="single" w:sz="4" w:space="0" w:color="auto"/>
                              <w:right w:val="single" w:sz="4" w:space="0" w:color="auto"/>
                            </w:tcBorders>
                            <w:shd w:val="clear" w:color="auto" w:fill="auto"/>
                          </w:tcPr>
                          <w:p w14:paraId="77F76CE5" w14:textId="77777777" w:rsidR="00773B29" w:rsidRPr="003D416F" w:rsidRDefault="00773B29" w:rsidP="00DF2E0C">
                            <w:pPr>
                              <w:keepNext/>
                              <w:keepLines/>
                              <w:numPr>
                                <w:ilvl w:val="0"/>
                                <w:numId w:val="19"/>
                              </w:numPr>
                              <w:tabs>
                                <w:tab w:val="clear" w:pos="567"/>
                              </w:tabs>
                              <w:adjustRightInd/>
                              <w:jc w:val="left"/>
                              <w:textAlignment w:val="auto"/>
                              <w:rPr>
                                <w:color w:val="000000"/>
                                <w:lang w:val="es-ES_tradnl"/>
                              </w:rPr>
                            </w:pPr>
                            <w:r w:rsidRPr="003D416F">
                              <w:rPr>
                                <w:color w:val="000000"/>
                                <w:lang w:val="es-ES_tradnl"/>
                              </w:rPr>
                              <w:t>Primer mes al inicio del tratamiento o cambio de dosis</w:t>
                            </w:r>
                            <w:r>
                              <w:rPr>
                                <w:color w:val="000000"/>
                                <w:lang w:val="es-ES_tradnl"/>
                              </w:rPr>
                              <w:t xml:space="preserve"> (incluido el cambio de formulación)</w:t>
                            </w:r>
                          </w:p>
                        </w:tc>
                        <w:tc>
                          <w:tcPr>
                            <w:tcW w:w="2652" w:type="dxa"/>
                            <w:tcBorders>
                              <w:left w:val="single" w:sz="4" w:space="0" w:color="auto"/>
                              <w:right w:val="single" w:sz="4" w:space="0" w:color="auto"/>
                            </w:tcBorders>
                            <w:shd w:val="clear" w:color="auto" w:fill="auto"/>
                          </w:tcPr>
                          <w:p w14:paraId="6A198A05" w14:textId="7E21BF9D" w:rsidR="00773B29" w:rsidRPr="003B721C" w:rsidRDefault="00773B29" w:rsidP="00DF2E0C">
                            <w:pPr>
                              <w:keepNext/>
                              <w:keepLines/>
                              <w:jc w:val="left"/>
                              <w:rPr>
                                <w:color w:val="000000"/>
                              </w:rPr>
                            </w:pPr>
                            <w:r>
                              <w:rPr>
                                <w:color w:val="000000"/>
                              </w:rPr>
                              <w:t>Semanal</w:t>
                            </w:r>
                          </w:p>
                        </w:tc>
                        <w:tc>
                          <w:tcPr>
                            <w:tcW w:w="828" w:type="dxa"/>
                            <w:tcBorders>
                              <w:left w:val="single" w:sz="4" w:space="0" w:color="auto"/>
                              <w:right w:val="single" w:sz="4" w:space="0" w:color="auto"/>
                            </w:tcBorders>
                            <w:shd w:val="clear" w:color="auto" w:fill="auto"/>
                          </w:tcPr>
                          <w:p w14:paraId="70D0D355" w14:textId="77777777" w:rsidR="00773B29" w:rsidRPr="003B721C" w:rsidRDefault="00773B29" w:rsidP="00DF2E0C">
                            <w:pPr>
                              <w:keepNext/>
                              <w:keepLines/>
                              <w:jc w:val="left"/>
                              <w:rPr>
                                <w:color w:val="000000"/>
                              </w:rPr>
                            </w:pPr>
                            <w:r>
                              <w:rPr>
                                <w:color w:val="000000"/>
                              </w:rPr>
                              <w:t>y</w:t>
                            </w:r>
                          </w:p>
                        </w:tc>
                        <w:tc>
                          <w:tcPr>
                            <w:tcW w:w="2981" w:type="dxa"/>
                            <w:tcBorders>
                              <w:left w:val="single" w:sz="4" w:space="0" w:color="auto"/>
                              <w:right w:val="single" w:sz="4" w:space="0" w:color="auto"/>
                            </w:tcBorders>
                            <w:shd w:val="clear" w:color="auto" w:fill="auto"/>
                          </w:tcPr>
                          <w:p w14:paraId="164844D7" w14:textId="77777777" w:rsidR="00773B29" w:rsidRPr="003B721C" w:rsidRDefault="00773B29" w:rsidP="00DF2E0C">
                            <w:pPr>
                              <w:keepNext/>
                              <w:keepLines/>
                              <w:jc w:val="left"/>
                              <w:rPr>
                                <w:color w:val="000000"/>
                              </w:rPr>
                            </w:pPr>
                            <w:r>
                              <w:rPr>
                                <w:color w:val="000000"/>
                              </w:rPr>
                              <w:t>Semanal</w:t>
                            </w:r>
                          </w:p>
                        </w:tc>
                      </w:tr>
                      <w:tr w:rsidR="00DF2E0C" w:rsidRPr="003B721C" w14:paraId="7FB7041A" w14:textId="77777777" w:rsidTr="00DF2E0C">
                        <w:tc>
                          <w:tcPr>
                            <w:tcW w:w="2305" w:type="dxa"/>
                            <w:tcBorders>
                              <w:left w:val="single" w:sz="4" w:space="0" w:color="auto"/>
                              <w:bottom w:val="single" w:sz="4" w:space="0" w:color="auto"/>
                              <w:right w:val="single" w:sz="4" w:space="0" w:color="auto"/>
                            </w:tcBorders>
                            <w:shd w:val="clear" w:color="auto" w:fill="auto"/>
                          </w:tcPr>
                          <w:p w14:paraId="3A8CE5B3" w14:textId="77777777" w:rsidR="00773B29" w:rsidRPr="003B721C" w:rsidRDefault="00773B29" w:rsidP="00DF2E0C">
                            <w:pPr>
                              <w:keepNext/>
                              <w:keepLines/>
                              <w:numPr>
                                <w:ilvl w:val="0"/>
                                <w:numId w:val="19"/>
                              </w:numPr>
                              <w:tabs>
                                <w:tab w:val="clear" w:pos="567"/>
                              </w:tabs>
                              <w:adjustRightInd/>
                              <w:jc w:val="left"/>
                              <w:textAlignment w:val="auto"/>
                              <w:rPr>
                                <w:color w:val="000000"/>
                              </w:rPr>
                            </w:pPr>
                            <w:r>
                              <w:rPr>
                                <w:color w:val="000000"/>
                              </w:rPr>
                              <w:t>Después</w:t>
                            </w:r>
                          </w:p>
                        </w:tc>
                        <w:tc>
                          <w:tcPr>
                            <w:tcW w:w="2652" w:type="dxa"/>
                            <w:tcBorders>
                              <w:left w:val="single" w:sz="4" w:space="0" w:color="auto"/>
                              <w:bottom w:val="single" w:sz="4" w:space="0" w:color="auto"/>
                              <w:right w:val="single" w:sz="4" w:space="0" w:color="auto"/>
                            </w:tcBorders>
                            <w:shd w:val="clear" w:color="auto" w:fill="auto"/>
                          </w:tcPr>
                          <w:p w14:paraId="4A54C763" w14:textId="77777777" w:rsidR="00773B29" w:rsidRPr="003B721C" w:rsidRDefault="00773B29" w:rsidP="00DF2E0C">
                            <w:pPr>
                              <w:keepNext/>
                              <w:keepLines/>
                              <w:jc w:val="left"/>
                              <w:rPr>
                                <w:color w:val="000000"/>
                              </w:rPr>
                            </w:pPr>
                            <w:r w:rsidRPr="003B721C">
                              <w:rPr>
                                <w:color w:val="000000"/>
                              </w:rPr>
                              <w:t>M</w:t>
                            </w:r>
                            <w:r>
                              <w:rPr>
                                <w:color w:val="000000"/>
                              </w:rPr>
                              <w:t>ensual</w:t>
                            </w:r>
                          </w:p>
                        </w:tc>
                        <w:tc>
                          <w:tcPr>
                            <w:tcW w:w="828" w:type="dxa"/>
                            <w:tcBorders>
                              <w:left w:val="single" w:sz="4" w:space="0" w:color="auto"/>
                              <w:bottom w:val="single" w:sz="4" w:space="0" w:color="auto"/>
                              <w:right w:val="single" w:sz="4" w:space="0" w:color="auto"/>
                            </w:tcBorders>
                            <w:shd w:val="clear" w:color="auto" w:fill="auto"/>
                          </w:tcPr>
                          <w:p w14:paraId="3172061F" w14:textId="77777777" w:rsidR="00773B29" w:rsidRPr="003B721C" w:rsidRDefault="00773B29" w:rsidP="00DF2E0C">
                            <w:pPr>
                              <w:keepNext/>
                              <w:keepLines/>
                              <w:jc w:val="left"/>
                              <w:rPr>
                                <w:color w:val="000000"/>
                              </w:rPr>
                            </w:pPr>
                            <w:r>
                              <w:rPr>
                                <w:color w:val="000000"/>
                              </w:rPr>
                              <w:t>y</w:t>
                            </w:r>
                          </w:p>
                        </w:tc>
                        <w:tc>
                          <w:tcPr>
                            <w:tcW w:w="2981" w:type="dxa"/>
                            <w:tcBorders>
                              <w:left w:val="single" w:sz="4" w:space="0" w:color="auto"/>
                              <w:bottom w:val="single" w:sz="4" w:space="0" w:color="auto"/>
                              <w:right w:val="single" w:sz="4" w:space="0" w:color="auto"/>
                            </w:tcBorders>
                            <w:shd w:val="clear" w:color="auto" w:fill="auto"/>
                          </w:tcPr>
                          <w:p w14:paraId="7E618EFA" w14:textId="77777777" w:rsidR="00773B29" w:rsidRPr="003B721C" w:rsidRDefault="00773B29" w:rsidP="00DF2E0C">
                            <w:pPr>
                              <w:keepNext/>
                              <w:keepLines/>
                              <w:jc w:val="left"/>
                              <w:rPr>
                                <w:color w:val="000000"/>
                              </w:rPr>
                            </w:pPr>
                            <w:r w:rsidRPr="003B721C">
                              <w:rPr>
                                <w:color w:val="000000"/>
                              </w:rPr>
                              <w:t>M</w:t>
                            </w:r>
                            <w:r>
                              <w:rPr>
                                <w:color w:val="000000"/>
                              </w:rPr>
                              <w:t>ensual</w:t>
                            </w:r>
                          </w:p>
                        </w:tc>
                      </w:tr>
                      <w:tr w:rsidR="00773B29" w:rsidRPr="00523B14" w14:paraId="53E9FBAB" w14:textId="77777777" w:rsidTr="00DF2E0C">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719F8832" w14:textId="1179E478" w:rsidR="00773B29" w:rsidRDefault="00773B29" w:rsidP="00C41DAA">
                            <w:pPr>
                              <w:keepNext/>
                              <w:keepLines/>
                              <w:jc w:val="left"/>
                              <w:rPr>
                                <w:color w:val="000000"/>
                                <w:lang w:val="es-ES_tradnl"/>
                              </w:rPr>
                            </w:pPr>
                            <w:r w:rsidRPr="00BB0EE1">
                              <w:rPr>
                                <w:b/>
                                <w:color w:val="000000"/>
                                <w:lang w:val="es-ES_tradnl"/>
                              </w:rPr>
                              <w:t xml:space="preserve">Reducción de la dosis diaria en </w:t>
                            </w:r>
                            <w:r>
                              <w:rPr>
                                <w:b/>
                                <w:color w:val="000000"/>
                                <w:lang w:val="es-ES_tradnl"/>
                              </w:rPr>
                              <w:t>7</w:t>
                            </w:r>
                            <w:r w:rsidRPr="00BB0EE1">
                              <w:rPr>
                                <w:b/>
                                <w:color w:val="000000"/>
                                <w:lang w:val="es-ES_tradnl"/>
                              </w:rPr>
                              <w:t> mg/kg/d</w:t>
                            </w:r>
                            <w:r>
                              <w:rPr>
                                <w:b/>
                                <w:color w:val="000000"/>
                                <w:lang w:val="es-ES_tradnl"/>
                              </w:rPr>
                              <w:t>ía</w:t>
                            </w:r>
                            <w:r w:rsidRPr="00BB0EE1">
                              <w:rPr>
                                <w:color w:val="000000"/>
                                <w:lang w:val="es-ES_tradnl"/>
                              </w:rPr>
                              <w:t xml:space="preserve"> (</w:t>
                            </w:r>
                            <w:r>
                              <w:rPr>
                                <w:color w:val="000000"/>
                                <w:lang w:val="es-ES_tradnl"/>
                              </w:rPr>
                              <w:t>formulación en granulado</w:t>
                            </w:r>
                            <w:r w:rsidRPr="00BB0EE1">
                              <w:rPr>
                                <w:color w:val="000000"/>
                                <w:lang w:val="es-ES_tradnl"/>
                              </w:rPr>
                              <w:t>),</w:t>
                            </w:r>
                          </w:p>
                          <w:p w14:paraId="2B25603E" w14:textId="0C3E7762" w:rsidR="00773B29" w:rsidRPr="00BB0EE1" w:rsidRDefault="00773B29" w:rsidP="00C41DAA">
                            <w:pPr>
                              <w:keepNext/>
                              <w:keepLines/>
                              <w:jc w:val="left"/>
                              <w:rPr>
                                <w:i/>
                                <w:color w:val="000000"/>
                                <w:lang w:val="es-ES_tradnl"/>
                              </w:rPr>
                            </w:pPr>
                            <w:r>
                              <w:rPr>
                                <w:color w:val="000000"/>
                                <w:lang w:val="es-ES_tradnl"/>
                              </w:rPr>
                              <w:t>s</w:t>
                            </w:r>
                            <w:r w:rsidRPr="00BB0EE1">
                              <w:rPr>
                                <w:i/>
                                <w:color w:val="000000"/>
                                <w:lang w:val="es-ES_tradnl"/>
                              </w:rPr>
                              <w:t xml:space="preserve">i se observa los siguientes parámetros renales en </w:t>
                            </w:r>
                            <w:r w:rsidRPr="00BB0EE1">
                              <w:rPr>
                                <w:b/>
                                <w:i/>
                                <w:color w:val="000000"/>
                                <w:lang w:val="es-ES_tradnl"/>
                              </w:rPr>
                              <w:t xml:space="preserve">dos </w:t>
                            </w:r>
                            <w:r w:rsidRPr="00BB0EE1">
                              <w:rPr>
                                <w:i/>
                                <w:color w:val="000000"/>
                                <w:lang w:val="es-ES_tradnl"/>
                              </w:rPr>
                              <w:t>visitas consecutivas y no se puede atribuir a otras causas</w:t>
                            </w:r>
                          </w:p>
                        </w:tc>
                      </w:tr>
                      <w:tr w:rsidR="00DF2E0C" w:rsidRPr="003B721C" w14:paraId="2E15F9F5" w14:textId="77777777" w:rsidTr="00DF2E0C">
                        <w:tc>
                          <w:tcPr>
                            <w:tcW w:w="2305" w:type="dxa"/>
                            <w:tcBorders>
                              <w:top w:val="single" w:sz="4" w:space="0" w:color="auto"/>
                              <w:left w:val="single" w:sz="4" w:space="0" w:color="auto"/>
                              <w:right w:val="single" w:sz="4" w:space="0" w:color="auto"/>
                            </w:tcBorders>
                            <w:shd w:val="clear" w:color="auto" w:fill="auto"/>
                          </w:tcPr>
                          <w:p w14:paraId="5268C475" w14:textId="77777777" w:rsidR="00773B29" w:rsidRPr="003B721C" w:rsidRDefault="00773B29" w:rsidP="00DF2E0C">
                            <w:pPr>
                              <w:keepNext/>
                              <w:keepLines/>
                              <w:jc w:val="left"/>
                              <w:rPr>
                                <w:color w:val="000000"/>
                              </w:rPr>
                            </w:pPr>
                            <w:r>
                              <w:rPr>
                                <w:color w:val="000000"/>
                              </w:rPr>
                              <w:t>Pacientes adultos</w:t>
                            </w:r>
                          </w:p>
                        </w:tc>
                        <w:tc>
                          <w:tcPr>
                            <w:tcW w:w="2652" w:type="dxa"/>
                            <w:tcBorders>
                              <w:top w:val="single" w:sz="4" w:space="0" w:color="auto"/>
                              <w:left w:val="single" w:sz="4" w:space="0" w:color="auto"/>
                              <w:right w:val="single" w:sz="4" w:space="0" w:color="auto"/>
                            </w:tcBorders>
                            <w:shd w:val="clear" w:color="auto" w:fill="auto"/>
                          </w:tcPr>
                          <w:p w14:paraId="1845A794" w14:textId="6FC0ED88" w:rsidR="00773B29" w:rsidRPr="00531E45" w:rsidRDefault="00773B29" w:rsidP="00DF2E0C">
                            <w:pPr>
                              <w:keepNext/>
                              <w:keepLines/>
                              <w:jc w:val="left"/>
                              <w:rPr>
                                <w:color w:val="000000"/>
                                <w:lang w:val="es-ES_tradnl"/>
                              </w:rPr>
                            </w:pPr>
                            <w:r w:rsidRPr="00531E45">
                              <w:rPr>
                                <w:color w:val="000000"/>
                                <w:lang w:val="es-ES_tradnl"/>
                              </w:rPr>
                              <w:t>&gt;</w:t>
                            </w:r>
                            <w:r w:rsidR="00E47A95" w:rsidRPr="00AB33BE">
                              <w:rPr>
                                <w:color w:val="000000"/>
                                <w:szCs w:val="22"/>
                                <w:lang w:val="es-ES"/>
                              </w:rPr>
                              <w:t> </w:t>
                            </w:r>
                            <w:r w:rsidRPr="00531E45">
                              <w:rPr>
                                <w:color w:val="000000"/>
                                <w:lang w:val="es-ES_tradnl"/>
                              </w:rPr>
                              <w:t>33</w:t>
                            </w:r>
                            <w:r w:rsidR="00D7763D" w:rsidRPr="00AB33BE">
                              <w:rPr>
                                <w:color w:val="000000"/>
                                <w:szCs w:val="22"/>
                                <w:lang w:val="es-ES"/>
                              </w:rPr>
                              <w:t> </w:t>
                            </w:r>
                            <w:r w:rsidRPr="00531E45">
                              <w:rPr>
                                <w:color w:val="000000"/>
                                <w:lang w:val="es-ES_tradnl"/>
                              </w:rPr>
                              <w:t>% por encima de la media del pre-tratamiento</w:t>
                            </w:r>
                          </w:p>
                        </w:tc>
                        <w:tc>
                          <w:tcPr>
                            <w:tcW w:w="828" w:type="dxa"/>
                            <w:tcBorders>
                              <w:top w:val="single" w:sz="4" w:space="0" w:color="auto"/>
                              <w:left w:val="single" w:sz="4" w:space="0" w:color="auto"/>
                              <w:right w:val="single" w:sz="4" w:space="0" w:color="auto"/>
                            </w:tcBorders>
                            <w:shd w:val="clear" w:color="auto" w:fill="auto"/>
                          </w:tcPr>
                          <w:p w14:paraId="433AA1E5" w14:textId="77777777" w:rsidR="00773B29" w:rsidRPr="003B721C" w:rsidRDefault="00773B29" w:rsidP="00DF2E0C">
                            <w:pPr>
                              <w:keepNext/>
                              <w:keepLines/>
                              <w:jc w:val="left"/>
                              <w:rPr>
                                <w:color w:val="000000"/>
                              </w:rPr>
                            </w:pPr>
                            <w:r>
                              <w:rPr>
                                <w:color w:val="000000"/>
                              </w:rPr>
                              <w:t>y</w:t>
                            </w:r>
                          </w:p>
                        </w:tc>
                        <w:tc>
                          <w:tcPr>
                            <w:tcW w:w="2981" w:type="dxa"/>
                            <w:tcBorders>
                              <w:top w:val="single" w:sz="4" w:space="0" w:color="auto"/>
                              <w:left w:val="single" w:sz="4" w:space="0" w:color="auto"/>
                              <w:right w:val="single" w:sz="4" w:space="0" w:color="auto"/>
                            </w:tcBorders>
                            <w:shd w:val="clear" w:color="auto" w:fill="auto"/>
                          </w:tcPr>
                          <w:p w14:paraId="3B61B2D2" w14:textId="1274FB7B" w:rsidR="00773B29" w:rsidRPr="003B721C" w:rsidRDefault="00773B29" w:rsidP="00DF2E0C">
                            <w:pPr>
                              <w:keepNext/>
                              <w:keepLines/>
                              <w:jc w:val="left"/>
                              <w:rPr>
                                <w:color w:val="000000"/>
                              </w:rPr>
                            </w:pPr>
                            <w:r>
                              <w:rPr>
                                <w:color w:val="000000"/>
                              </w:rPr>
                              <w:t>Disminuye</w:t>
                            </w:r>
                            <w:r w:rsidRPr="003B721C">
                              <w:rPr>
                                <w:color w:val="000000"/>
                              </w:rPr>
                              <w:t xml:space="preserv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DF2E0C" w:rsidRPr="003B721C" w14:paraId="38B70745" w14:textId="77777777" w:rsidTr="00DF2E0C">
                        <w:tc>
                          <w:tcPr>
                            <w:tcW w:w="2305" w:type="dxa"/>
                            <w:tcBorders>
                              <w:left w:val="single" w:sz="4" w:space="0" w:color="auto"/>
                              <w:bottom w:val="single" w:sz="4" w:space="0" w:color="auto"/>
                              <w:right w:val="single" w:sz="4" w:space="0" w:color="auto"/>
                            </w:tcBorders>
                            <w:shd w:val="clear" w:color="auto" w:fill="auto"/>
                          </w:tcPr>
                          <w:p w14:paraId="1C22F36A" w14:textId="77777777" w:rsidR="00773B29" w:rsidRPr="003B721C" w:rsidRDefault="00773B29" w:rsidP="00DF2E0C">
                            <w:pPr>
                              <w:keepNext/>
                              <w:keepLines/>
                              <w:jc w:val="left"/>
                              <w:rPr>
                                <w:color w:val="000000"/>
                              </w:rPr>
                            </w:pPr>
                            <w:r>
                              <w:rPr>
                                <w:color w:val="000000"/>
                              </w:rPr>
                              <w:t>Pacientes pediátrico</w:t>
                            </w:r>
                            <w:r w:rsidRPr="003B721C">
                              <w:rPr>
                                <w:color w:val="000000"/>
                              </w:rPr>
                              <w:t>s</w:t>
                            </w:r>
                          </w:p>
                        </w:tc>
                        <w:tc>
                          <w:tcPr>
                            <w:tcW w:w="2652" w:type="dxa"/>
                            <w:tcBorders>
                              <w:left w:val="single" w:sz="4" w:space="0" w:color="auto"/>
                              <w:bottom w:val="single" w:sz="4" w:space="0" w:color="auto"/>
                              <w:right w:val="single" w:sz="4" w:space="0" w:color="auto"/>
                            </w:tcBorders>
                            <w:shd w:val="clear" w:color="auto" w:fill="auto"/>
                          </w:tcPr>
                          <w:p w14:paraId="03E0E0F5" w14:textId="77777777" w:rsidR="00773B29" w:rsidRPr="003B721C" w:rsidRDefault="00773B29" w:rsidP="00DF2E0C">
                            <w:pPr>
                              <w:keepNext/>
                              <w:keepLines/>
                              <w:jc w:val="left"/>
                              <w:rPr>
                                <w:color w:val="000000"/>
                              </w:rPr>
                            </w:pPr>
                            <w:r w:rsidRPr="00AE77C7">
                              <w:rPr>
                                <w:color w:val="000000"/>
                              </w:rPr>
                              <w:t>&gt; LSN**</w:t>
                            </w:r>
                            <w:r>
                              <w:rPr>
                                <w:color w:val="000000"/>
                              </w:rPr>
                              <w:t>para la edad</w:t>
                            </w:r>
                          </w:p>
                        </w:tc>
                        <w:tc>
                          <w:tcPr>
                            <w:tcW w:w="828" w:type="dxa"/>
                            <w:tcBorders>
                              <w:left w:val="single" w:sz="4" w:space="0" w:color="auto"/>
                              <w:bottom w:val="single" w:sz="4" w:space="0" w:color="auto"/>
                              <w:right w:val="single" w:sz="4" w:space="0" w:color="auto"/>
                            </w:tcBorders>
                            <w:shd w:val="clear" w:color="auto" w:fill="auto"/>
                          </w:tcPr>
                          <w:p w14:paraId="6522DA5D" w14:textId="77777777" w:rsidR="00773B29" w:rsidRPr="003B721C" w:rsidRDefault="00773B29" w:rsidP="00DF2E0C">
                            <w:pPr>
                              <w:keepNext/>
                              <w:keepLines/>
                              <w:jc w:val="left"/>
                              <w:rPr>
                                <w:color w:val="000000"/>
                              </w:rPr>
                            </w:pPr>
                            <w:r>
                              <w:rPr>
                                <w:color w:val="000000"/>
                              </w:rPr>
                              <w:t>y/o</w:t>
                            </w:r>
                          </w:p>
                        </w:tc>
                        <w:tc>
                          <w:tcPr>
                            <w:tcW w:w="2981" w:type="dxa"/>
                            <w:tcBorders>
                              <w:left w:val="single" w:sz="4" w:space="0" w:color="auto"/>
                              <w:bottom w:val="single" w:sz="4" w:space="0" w:color="auto"/>
                              <w:right w:val="single" w:sz="4" w:space="0" w:color="auto"/>
                            </w:tcBorders>
                            <w:shd w:val="clear" w:color="auto" w:fill="auto"/>
                          </w:tcPr>
                          <w:p w14:paraId="052006F1" w14:textId="0984DD2A" w:rsidR="00773B29" w:rsidRPr="003B721C" w:rsidRDefault="00773B29" w:rsidP="00DF2E0C">
                            <w:pPr>
                              <w:keepNext/>
                              <w:keepLines/>
                              <w:jc w:val="left"/>
                              <w:rPr>
                                <w:color w:val="000000"/>
                              </w:rPr>
                            </w:pPr>
                            <w:r>
                              <w:rPr>
                                <w:color w:val="000000"/>
                              </w:rPr>
                              <w:t xml:space="preserve">Disminuye </w:t>
                            </w:r>
                            <w:r w:rsidRPr="00AE77C7">
                              <w:rPr>
                                <w:color w:val="000000"/>
                              </w:rPr>
                              <w:t>&lt;LIN*</w:t>
                            </w:r>
                            <w:r w:rsidRPr="003B721C">
                              <w:rPr>
                                <w:color w:val="000000"/>
                              </w:rPr>
                              <w:t xml:space="preserve"> (&lt;</w:t>
                            </w:r>
                            <w:r w:rsidR="00E47A95" w:rsidRPr="00AB33BE">
                              <w:rPr>
                                <w:color w:val="000000"/>
                                <w:szCs w:val="22"/>
                                <w:lang w:val="es-ES"/>
                              </w:rPr>
                              <w:t> </w:t>
                            </w:r>
                            <w:r w:rsidRPr="003B721C">
                              <w:rPr>
                                <w:color w:val="000000"/>
                              </w:rPr>
                              <w:t>90 ml/min)</w:t>
                            </w:r>
                          </w:p>
                        </w:tc>
                      </w:tr>
                      <w:tr w:rsidR="00773B29" w:rsidRPr="00523B14" w14:paraId="43457458" w14:textId="77777777" w:rsidTr="00DF2E0C">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609EB2FD" w14:textId="77777777" w:rsidR="00773B29" w:rsidRPr="00BB0EE1" w:rsidRDefault="00773B29" w:rsidP="00DF2E0C">
                            <w:pPr>
                              <w:keepNext/>
                              <w:keepLines/>
                              <w:jc w:val="left"/>
                              <w:rPr>
                                <w:color w:val="000000"/>
                                <w:lang w:val="es-ES_tradnl"/>
                              </w:rPr>
                            </w:pPr>
                            <w:r w:rsidRPr="00BB0EE1">
                              <w:rPr>
                                <w:b/>
                                <w:color w:val="000000"/>
                                <w:lang w:val="es-ES_tradnl"/>
                              </w:rPr>
                              <w:t>Tras la reducción de dosis, interrupci</w:t>
                            </w:r>
                            <w:r>
                              <w:rPr>
                                <w:b/>
                                <w:color w:val="000000"/>
                                <w:lang w:val="es-ES_tradnl"/>
                              </w:rPr>
                              <w:t>ón de tratamiento, si</w:t>
                            </w:r>
                          </w:p>
                        </w:tc>
                      </w:tr>
                      <w:tr w:rsidR="00DF2E0C" w:rsidRPr="003B721C" w14:paraId="5CE28F98" w14:textId="77777777" w:rsidTr="00DF2E0C">
                        <w:tc>
                          <w:tcPr>
                            <w:tcW w:w="2305" w:type="dxa"/>
                            <w:tcBorders>
                              <w:top w:val="single" w:sz="4" w:space="0" w:color="auto"/>
                              <w:left w:val="single" w:sz="4" w:space="0" w:color="auto"/>
                              <w:bottom w:val="single" w:sz="4" w:space="0" w:color="auto"/>
                              <w:right w:val="single" w:sz="4" w:space="0" w:color="auto"/>
                            </w:tcBorders>
                            <w:shd w:val="clear" w:color="auto" w:fill="auto"/>
                          </w:tcPr>
                          <w:p w14:paraId="5A8D250A" w14:textId="77777777" w:rsidR="00773B29" w:rsidRPr="003B721C" w:rsidRDefault="00773B29" w:rsidP="00DF2E0C">
                            <w:pPr>
                              <w:keepNext/>
                              <w:keepLines/>
                              <w:jc w:val="left"/>
                              <w:rPr>
                                <w:color w:val="000000"/>
                              </w:rPr>
                            </w:pPr>
                            <w:r w:rsidRPr="003B721C">
                              <w:rPr>
                                <w:color w:val="000000"/>
                              </w:rPr>
                              <w:t>Adult</w:t>
                            </w:r>
                            <w:r>
                              <w:rPr>
                                <w:color w:val="000000"/>
                              </w:rPr>
                              <w:t>os y pediátricos</w:t>
                            </w:r>
                          </w:p>
                        </w:tc>
                        <w:tc>
                          <w:tcPr>
                            <w:tcW w:w="2652" w:type="dxa"/>
                            <w:tcBorders>
                              <w:top w:val="single" w:sz="4" w:space="0" w:color="auto"/>
                              <w:left w:val="single" w:sz="4" w:space="0" w:color="auto"/>
                              <w:bottom w:val="single" w:sz="4" w:space="0" w:color="auto"/>
                              <w:right w:val="single" w:sz="4" w:space="0" w:color="auto"/>
                            </w:tcBorders>
                            <w:shd w:val="clear" w:color="auto" w:fill="auto"/>
                          </w:tcPr>
                          <w:p w14:paraId="73D2DF00" w14:textId="36615AE0" w:rsidR="00773B29" w:rsidRPr="00BB0EE1" w:rsidRDefault="00773B29" w:rsidP="00DF2E0C">
                            <w:pPr>
                              <w:keepNext/>
                              <w:keepLines/>
                              <w:jc w:val="left"/>
                              <w:rPr>
                                <w:color w:val="000000"/>
                                <w:lang w:val="es-ES_tradnl"/>
                              </w:rPr>
                            </w:pPr>
                            <w:r w:rsidRPr="00BB0EE1">
                              <w:rPr>
                                <w:color w:val="000000"/>
                                <w:lang w:val="es-ES_tradnl"/>
                              </w:rPr>
                              <w:t>Permanece &gt;</w:t>
                            </w:r>
                            <w:r w:rsidR="00E47A95" w:rsidRPr="00AB33BE">
                              <w:rPr>
                                <w:color w:val="000000"/>
                                <w:szCs w:val="22"/>
                                <w:lang w:val="es-ES"/>
                              </w:rPr>
                              <w:t> </w:t>
                            </w:r>
                            <w:r w:rsidRPr="00BB0EE1">
                              <w:rPr>
                                <w:color w:val="000000"/>
                                <w:lang w:val="es-ES_tradnl"/>
                              </w:rPr>
                              <w:t>33</w:t>
                            </w:r>
                            <w:r w:rsidR="00D7763D" w:rsidRPr="00AB33BE">
                              <w:rPr>
                                <w:color w:val="000000"/>
                                <w:szCs w:val="22"/>
                                <w:lang w:val="es-ES"/>
                              </w:rPr>
                              <w:t> </w:t>
                            </w:r>
                            <w:r w:rsidRPr="00BB0EE1">
                              <w:rPr>
                                <w:color w:val="000000"/>
                                <w:lang w:val="es-ES_tradnl"/>
                              </w:rPr>
                              <w:t>% por encima de la media del pre-tratamiento</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BC1F231" w14:textId="77777777" w:rsidR="00773B29" w:rsidRPr="003B721C" w:rsidRDefault="00773B29" w:rsidP="00DF2E0C">
                            <w:pPr>
                              <w:keepNext/>
                              <w:keepLines/>
                              <w:jc w:val="left"/>
                              <w:rPr>
                                <w:color w:val="000000"/>
                              </w:rPr>
                            </w:pPr>
                            <w:r>
                              <w:rPr>
                                <w:color w:val="000000"/>
                              </w:rPr>
                              <w:t>y/o</w:t>
                            </w:r>
                          </w:p>
                        </w:tc>
                        <w:tc>
                          <w:tcPr>
                            <w:tcW w:w="2981" w:type="dxa"/>
                            <w:tcBorders>
                              <w:left w:val="single" w:sz="4" w:space="0" w:color="auto"/>
                              <w:right w:val="single" w:sz="4" w:space="0" w:color="auto"/>
                            </w:tcBorders>
                            <w:shd w:val="clear" w:color="auto" w:fill="auto"/>
                          </w:tcPr>
                          <w:p w14:paraId="5A7530EB" w14:textId="3D75A160" w:rsidR="00773B29" w:rsidRPr="003B721C" w:rsidRDefault="00773B29" w:rsidP="00DF2E0C">
                            <w:pPr>
                              <w:keepNext/>
                              <w:keepLines/>
                              <w:jc w:val="left"/>
                              <w:rPr>
                                <w:color w:val="000000"/>
                              </w:rPr>
                            </w:pPr>
                            <w:r>
                              <w:rPr>
                                <w:color w:val="000000"/>
                              </w:rPr>
                              <w:t>Disminuye &lt;LI</w:t>
                            </w:r>
                            <w:r w:rsidRPr="003B721C">
                              <w:rPr>
                                <w:color w:val="000000"/>
                              </w:rPr>
                              <w:t>N* (&lt;</w:t>
                            </w:r>
                            <w:r w:rsidR="00E47A95" w:rsidRPr="00AB33BE">
                              <w:rPr>
                                <w:color w:val="000000"/>
                                <w:szCs w:val="22"/>
                                <w:lang w:val="es-ES"/>
                              </w:rPr>
                              <w:t> </w:t>
                            </w:r>
                            <w:r w:rsidRPr="003B721C">
                              <w:rPr>
                                <w:color w:val="000000"/>
                              </w:rPr>
                              <w:t>90 ml/min)</w:t>
                            </w:r>
                          </w:p>
                        </w:tc>
                      </w:tr>
                      <w:tr w:rsidR="00773B29" w:rsidRPr="00523B14" w14:paraId="1C4A18AA" w14:textId="77777777" w:rsidTr="00DF2E0C">
                        <w:tc>
                          <w:tcPr>
                            <w:tcW w:w="8766" w:type="dxa"/>
                            <w:gridSpan w:val="4"/>
                            <w:tcBorders>
                              <w:top w:val="single" w:sz="4" w:space="0" w:color="auto"/>
                              <w:left w:val="single" w:sz="4" w:space="0" w:color="auto"/>
                              <w:bottom w:val="single" w:sz="4" w:space="0" w:color="auto"/>
                              <w:right w:val="single" w:sz="4" w:space="0" w:color="auto"/>
                            </w:tcBorders>
                            <w:shd w:val="clear" w:color="auto" w:fill="auto"/>
                          </w:tcPr>
                          <w:p w14:paraId="7AABAD75" w14:textId="77777777" w:rsidR="00773B29" w:rsidRPr="001F64FE" w:rsidRDefault="00773B29" w:rsidP="00DF2E0C">
                            <w:pPr>
                              <w:keepNext/>
                              <w:keepLines/>
                              <w:pBdr>
                                <w:top w:val="single" w:sz="4" w:space="1" w:color="auto"/>
                                <w:left w:val="single" w:sz="4" w:space="4" w:color="auto"/>
                                <w:right w:val="single" w:sz="4" w:space="4" w:color="auto"/>
                              </w:pBdr>
                              <w:jc w:val="left"/>
                              <w:rPr>
                                <w:color w:val="000000"/>
                                <w:lang w:val="es-ES_tradnl"/>
                              </w:rPr>
                            </w:pPr>
                            <w:r w:rsidRPr="001F64FE">
                              <w:rPr>
                                <w:color w:val="000000"/>
                                <w:lang w:val="es-ES_tradnl"/>
                              </w:rPr>
                              <w:t>*LIN: límite inferior normal</w:t>
                            </w:r>
                          </w:p>
                          <w:p w14:paraId="272A4948" w14:textId="77777777" w:rsidR="00773B29" w:rsidRPr="001F64FE" w:rsidRDefault="00773B29" w:rsidP="00DF2E0C">
                            <w:pPr>
                              <w:keepNext/>
                              <w:keepLines/>
                              <w:jc w:val="left"/>
                              <w:rPr>
                                <w:color w:val="000000"/>
                                <w:lang w:val="es-ES_tradnl"/>
                              </w:rPr>
                            </w:pPr>
                            <w:r w:rsidRPr="001F64FE">
                              <w:rPr>
                                <w:color w:val="000000"/>
                                <w:lang w:val="es-ES_tradnl"/>
                              </w:rPr>
                              <w:t>**LSN: límite superior normal</w:t>
                            </w:r>
                          </w:p>
                        </w:tc>
                      </w:tr>
                    </w:tbl>
                    <w:p w14:paraId="61A0EC80" w14:textId="77777777" w:rsidR="00773B29" w:rsidRPr="001F64FE" w:rsidRDefault="00773B29" w:rsidP="003C1D39">
                      <w:pPr>
                        <w:rPr>
                          <w:lang w:val="es-ES_tradnl"/>
                        </w:rPr>
                      </w:pPr>
                    </w:p>
                  </w:txbxContent>
                </v:textbox>
                <w10:wrap anchorx="margin"/>
              </v:shape>
            </w:pict>
          </mc:Fallback>
        </mc:AlternateContent>
      </w:r>
      <w:r w:rsidR="003C1D39" w:rsidRPr="00F2028E">
        <w:rPr>
          <w:b/>
          <w:bCs/>
          <w:color w:val="000000"/>
          <w:lang w:val="es-ES"/>
        </w:rPr>
        <w:t>Tabla </w:t>
      </w:r>
      <w:r w:rsidR="00E47A95" w:rsidRPr="00F2028E">
        <w:rPr>
          <w:b/>
          <w:bCs/>
          <w:color w:val="000000"/>
          <w:lang w:val="es-ES"/>
        </w:rPr>
        <w:t>4</w:t>
      </w:r>
      <w:r w:rsidR="003C1D39" w:rsidRPr="00F2028E">
        <w:rPr>
          <w:b/>
          <w:bCs/>
          <w:color w:val="000000"/>
          <w:lang w:val="es-ES"/>
        </w:rPr>
        <w:tab/>
        <w:t>Ajuste de dosis e interrupción del tratamiento para control renal</w:t>
      </w:r>
    </w:p>
    <w:p w14:paraId="6587D611" w14:textId="1A6244F3" w:rsidR="003C1D39" w:rsidRPr="00AB33BE" w:rsidRDefault="003C1D39" w:rsidP="003E53E7">
      <w:pPr>
        <w:keepNext/>
        <w:keepLines/>
        <w:pBdr>
          <w:top w:val="single" w:sz="4" w:space="1" w:color="auto"/>
          <w:left w:val="single" w:sz="4" w:space="4" w:color="auto"/>
          <w:right w:val="single" w:sz="4" w:space="4" w:color="auto"/>
        </w:pBdr>
        <w:jc w:val="left"/>
        <w:rPr>
          <w:color w:val="000000"/>
          <w:lang w:val="es-ES"/>
        </w:rPr>
      </w:pPr>
    </w:p>
    <w:p w14:paraId="272C4715" w14:textId="77777777" w:rsidR="003C1D39" w:rsidRPr="00AB33BE" w:rsidRDefault="003C1D39" w:rsidP="003E53E7">
      <w:pPr>
        <w:pBdr>
          <w:top w:val="single" w:sz="4" w:space="1" w:color="auto"/>
          <w:left w:val="single" w:sz="4" w:space="4" w:color="auto"/>
          <w:right w:val="single" w:sz="4" w:space="4" w:color="auto"/>
        </w:pBdr>
        <w:rPr>
          <w:color w:val="000000"/>
          <w:lang w:val="es-ES"/>
        </w:rPr>
      </w:pPr>
    </w:p>
    <w:p w14:paraId="68AFC299" w14:textId="77777777" w:rsidR="003C1D39" w:rsidRPr="00AB33BE" w:rsidRDefault="003C1D39" w:rsidP="003E53E7">
      <w:pPr>
        <w:pBdr>
          <w:top w:val="single" w:sz="4" w:space="1" w:color="auto"/>
          <w:left w:val="single" w:sz="4" w:space="4" w:color="auto"/>
          <w:right w:val="single" w:sz="4" w:space="4" w:color="auto"/>
        </w:pBdr>
        <w:rPr>
          <w:color w:val="000000"/>
          <w:lang w:val="es-ES"/>
        </w:rPr>
      </w:pPr>
    </w:p>
    <w:p w14:paraId="39C95CD8" w14:textId="77777777" w:rsidR="003C1D39" w:rsidRPr="00AB33BE" w:rsidRDefault="003C1D39" w:rsidP="003E53E7">
      <w:pPr>
        <w:pBdr>
          <w:top w:val="single" w:sz="4" w:space="1" w:color="auto"/>
          <w:left w:val="single" w:sz="4" w:space="4" w:color="auto"/>
          <w:right w:val="single" w:sz="4" w:space="4" w:color="auto"/>
        </w:pBdr>
        <w:rPr>
          <w:color w:val="000000"/>
          <w:lang w:val="es-ES"/>
        </w:rPr>
      </w:pPr>
    </w:p>
    <w:p w14:paraId="7CFBAE92" w14:textId="77777777" w:rsidR="003C1D39" w:rsidRPr="00AB33BE" w:rsidRDefault="003C1D39" w:rsidP="003E53E7">
      <w:pPr>
        <w:pBdr>
          <w:top w:val="single" w:sz="4" w:space="1" w:color="auto"/>
          <w:left w:val="single" w:sz="4" w:space="4" w:color="auto"/>
          <w:right w:val="single" w:sz="4" w:space="4" w:color="auto"/>
        </w:pBdr>
        <w:rPr>
          <w:color w:val="000000"/>
          <w:lang w:val="es-ES"/>
        </w:rPr>
      </w:pPr>
    </w:p>
    <w:p w14:paraId="5E650AA7" w14:textId="77777777" w:rsidR="003C1D39" w:rsidRPr="00AB33BE" w:rsidRDefault="003C1D39" w:rsidP="003E53E7">
      <w:pPr>
        <w:pBdr>
          <w:top w:val="single" w:sz="4" w:space="1" w:color="auto"/>
          <w:left w:val="single" w:sz="4" w:space="4" w:color="auto"/>
          <w:right w:val="single" w:sz="4" w:space="4" w:color="auto"/>
        </w:pBdr>
        <w:rPr>
          <w:color w:val="000000"/>
          <w:lang w:val="es-ES"/>
        </w:rPr>
      </w:pPr>
    </w:p>
    <w:p w14:paraId="65568CFF" w14:textId="77777777" w:rsidR="003C1D39" w:rsidRPr="00AB33BE" w:rsidRDefault="003C1D39" w:rsidP="003E53E7">
      <w:pPr>
        <w:pBdr>
          <w:top w:val="single" w:sz="4" w:space="1" w:color="auto"/>
          <w:left w:val="single" w:sz="4" w:space="4" w:color="auto"/>
          <w:right w:val="single" w:sz="4" w:space="4" w:color="auto"/>
        </w:pBdr>
        <w:rPr>
          <w:color w:val="000000"/>
          <w:lang w:val="es-ES"/>
        </w:rPr>
      </w:pPr>
    </w:p>
    <w:p w14:paraId="446BF4CB"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7C9AE7A2"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bCs/>
          <w:color w:val="000000"/>
          <w:szCs w:val="22"/>
          <w:lang w:val="es-ES"/>
        </w:rPr>
      </w:pPr>
    </w:p>
    <w:p w14:paraId="5DB53486"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r w:rsidRPr="00AB33BE">
        <w:rPr>
          <w:color w:val="000000"/>
          <w:szCs w:val="22"/>
          <w:lang w:val="es-ES"/>
        </w:rPr>
        <w:t>En los pacientes adultos, la dosis</w:t>
      </w:r>
    </w:p>
    <w:p w14:paraId="0BACF07E"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0492D643"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0327C91"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7BE1914D"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79033E2"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22310CA"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6647C4E3"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6A591872"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770BC166"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9076D27"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4CF337D3"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29B17E82"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94F0770"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07DD0EBC"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468AFADE"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5CC6F5CE"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57D0D3E6" w14:textId="77777777" w:rsidR="00512729" w:rsidRPr="00AB33BE" w:rsidRDefault="0051272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142EFBE9" w14:textId="77777777" w:rsidR="00E953B6" w:rsidRDefault="00E953B6"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015E0642" w14:textId="77911712"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r w:rsidRPr="00AB33BE">
        <w:rPr>
          <w:color w:val="000000"/>
          <w:szCs w:val="22"/>
          <w:lang w:val="es-ES"/>
        </w:rPr>
        <w:t>Debe iniciarse el tratamiento en función de las circunstancias clínicas individuales.</w:t>
      </w:r>
    </w:p>
    <w:p w14:paraId="0F22D471" w14:textId="77777777" w:rsidR="003C1D39" w:rsidRPr="00AB33BE" w:rsidRDefault="003C1D39" w:rsidP="003E53E7">
      <w:pPr>
        <w:pBdr>
          <w:top w:val="single" w:sz="4" w:space="1" w:color="auto"/>
          <w:left w:val="single" w:sz="4" w:space="4" w:color="auto"/>
          <w:right w:val="single" w:sz="4" w:space="4" w:color="auto"/>
        </w:pBdr>
        <w:tabs>
          <w:tab w:val="clear" w:pos="567"/>
        </w:tabs>
        <w:spacing w:line="240" w:lineRule="auto"/>
        <w:jc w:val="left"/>
        <w:rPr>
          <w:color w:val="000000"/>
          <w:szCs w:val="22"/>
          <w:lang w:val="es-ES"/>
        </w:rPr>
      </w:pPr>
    </w:p>
    <w:p w14:paraId="463CAAF3" w14:textId="77777777" w:rsidR="003C1D39" w:rsidRPr="00AB33BE" w:rsidRDefault="003C1D39" w:rsidP="003E53E7">
      <w:pPr>
        <w:pBdr>
          <w:left w:val="single" w:sz="4" w:space="5" w:color="auto"/>
          <w:right w:val="single" w:sz="4" w:space="4" w:color="auto"/>
        </w:pBdr>
        <w:tabs>
          <w:tab w:val="clear" w:pos="567"/>
        </w:tabs>
        <w:spacing w:line="240" w:lineRule="auto"/>
        <w:jc w:val="left"/>
        <w:rPr>
          <w:color w:val="000000"/>
          <w:szCs w:val="22"/>
          <w:lang w:val="es-ES"/>
        </w:rPr>
      </w:pPr>
      <w:r w:rsidRPr="00AB33BE">
        <w:rPr>
          <w:color w:val="000000"/>
          <w:szCs w:val="22"/>
          <w:lang w:val="es-ES"/>
        </w:rPr>
        <w:t>También se debe considerar reducir la dosis o interru</w:t>
      </w:r>
      <w:r w:rsidR="00DA6943" w:rsidRPr="00AB33BE">
        <w:rPr>
          <w:color w:val="000000"/>
          <w:szCs w:val="22"/>
          <w:lang w:val="es-ES"/>
        </w:rPr>
        <w:t>m</w:t>
      </w:r>
      <w:r w:rsidRPr="00AB33BE">
        <w:rPr>
          <w:color w:val="000000"/>
          <w:szCs w:val="22"/>
          <w:lang w:val="es-ES"/>
        </w:rPr>
        <w:t>pir el tratamiento si aparecen anormalidades en los niveles de la función renal tubular y/o si está clínicamente indicado:</w:t>
      </w:r>
    </w:p>
    <w:p w14:paraId="2076FE97" w14:textId="77777777" w:rsidR="003C1D39" w:rsidRPr="00AB33BE" w:rsidRDefault="003C1D39" w:rsidP="00D75D4F">
      <w:pPr>
        <w:numPr>
          <w:ilvl w:val="0"/>
          <w:numId w:val="20"/>
        </w:numPr>
        <w:pBdr>
          <w:left w:val="single" w:sz="4" w:space="5" w:color="auto"/>
          <w:right w:val="single" w:sz="4" w:space="4" w:color="auto"/>
        </w:pBdr>
        <w:spacing w:line="240" w:lineRule="auto"/>
        <w:ind w:left="0" w:firstLine="0"/>
        <w:jc w:val="left"/>
        <w:rPr>
          <w:color w:val="000000"/>
          <w:szCs w:val="22"/>
          <w:lang w:val="es-ES"/>
        </w:rPr>
      </w:pPr>
      <w:r w:rsidRPr="00AB33BE">
        <w:rPr>
          <w:color w:val="000000"/>
          <w:szCs w:val="22"/>
          <w:lang w:val="es-ES"/>
        </w:rPr>
        <w:t>Proteinuria (los ensayos se deben realizar antes del tratamiento y después, mensualmente).</w:t>
      </w:r>
    </w:p>
    <w:p w14:paraId="10119B9C" w14:textId="77777777" w:rsidR="003C1D39" w:rsidRPr="00AB33BE" w:rsidRDefault="003C1D39" w:rsidP="00D75D4F">
      <w:pPr>
        <w:numPr>
          <w:ilvl w:val="0"/>
          <w:numId w:val="20"/>
        </w:numPr>
        <w:pBdr>
          <w:left w:val="single" w:sz="4" w:space="5" w:color="auto"/>
          <w:right w:val="single" w:sz="4" w:space="4" w:color="auto"/>
        </w:pBdr>
        <w:spacing w:line="240" w:lineRule="auto"/>
        <w:ind w:left="0" w:firstLine="0"/>
        <w:jc w:val="left"/>
        <w:rPr>
          <w:color w:val="000000"/>
          <w:szCs w:val="22"/>
          <w:lang w:val="es-ES"/>
        </w:rPr>
      </w:pPr>
      <w:r w:rsidRPr="00AB33BE">
        <w:rPr>
          <w:color w:val="000000"/>
          <w:szCs w:val="22"/>
          <w:lang w:val="es-ES"/>
        </w:rPr>
        <w:t xml:space="preserve">Glucosuria en pacientes no diabéticos y bajos niveles de potasio, fosfato, magnesio o uratos en suero, fosfaturia, </w:t>
      </w:r>
      <w:proofErr w:type="spellStart"/>
      <w:r w:rsidRPr="00AB33BE">
        <w:rPr>
          <w:color w:val="000000"/>
          <w:szCs w:val="22"/>
          <w:lang w:val="es-ES"/>
        </w:rPr>
        <w:t>aminocuria</w:t>
      </w:r>
      <w:proofErr w:type="spellEnd"/>
      <w:r w:rsidRPr="00AB33BE">
        <w:rPr>
          <w:color w:val="000000"/>
          <w:szCs w:val="22"/>
          <w:lang w:val="es-ES"/>
        </w:rPr>
        <w:t xml:space="preserve"> (controlado según necesidad)</w:t>
      </w:r>
    </w:p>
    <w:p w14:paraId="0E8B5E5B" w14:textId="26FC7EF0" w:rsidR="003C1D39" w:rsidRPr="00AB33BE" w:rsidRDefault="003C1D39" w:rsidP="003E53E7">
      <w:pPr>
        <w:pBdr>
          <w:left w:val="single" w:sz="4" w:space="5" w:color="auto"/>
          <w:right w:val="single" w:sz="4" w:space="4" w:color="auto"/>
        </w:pBdr>
        <w:spacing w:line="240" w:lineRule="auto"/>
        <w:jc w:val="left"/>
        <w:rPr>
          <w:color w:val="000000"/>
          <w:szCs w:val="22"/>
          <w:lang w:val="es-ES"/>
        </w:rPr>
      </w:pPr>
      <w:r w:rsidRPr="00AB33BE">
        <w:rPr>
          <w:color w:val="000000"/>
          <w:szCs w:val="22"/>
          <w:lang w:val="es-ES"/>
        </w:rPr>
        <w:t xml:space="preserve">Se ha notificado </w:t>
      </w:r>
      <w:proofErr w:type="spellStart"/>
      <w:r w:rsidRPr="00AB33BE">
        <w:rPr>
          <w:color w:val="000000"/>
          <w:szCs w:val="22"/>
          <w:lang w:val="es-ES"/>
        </w:rPr>
        <w:t>tuburolopatía</w:t>
      </w:r>
      <w:proofErr w:type="spellEnd"/>
      <w:r w:rsidRPr="00AB33BE">
        <w:rPr>
          <w:color w:val="000000"/>
          <w:szCs w:val="22"/>
          <w:lang w:val="es-ES"/>
        </w:rPr>
        <w:t xml:space="preserve"> renal, principalmente en niños y adolescentes con </w:t>
      </w:r>
      <w:proofErr w:type="gramStart"/>
      <w:r w:rsidRPr="00AB33BE">
        <w:rPr>
          <w:color w:val="000000"/>
          <w:szCs w:val="22"/>
          <w:lang w:val="es-ES"/>
        </w:rPr>
        <w:t>beta</w:t>
      </w:r>
      <w:r w:rsidR="00523B14">
        <w:rPr>
          <w:color w:val="000000"/>
          <w:szCs w:val="22"/>
          <w:lang w:val="es-ES"/>
        </w:rPr>
        <w:t>-</w:t>
      </w:r>
      <w:r w:rsidRPr="00AB33BE">
        <w:rPr>
          <w:color w:val="000000"/>
          <w:szCs w:val="22"/>
          <w:lang w:val="es-ES"/>
        </w:rPr>
        <w:t>talasemia</w:t>
      </w:r>
      <w:proofErr w:type="gramEnd"/>
      <w:r w:rsidRPr="00AB33BE">
        <w:rPr>
          <w:color w:val="000000"/>
          <w:szCs w:val="22"/>
          <w:lang w:val="es-ES"/>
        </w:rPr>
        <w:t xml:space="preserve"> tratados con EXJADE.</w:t>
      </w:r>
    </w:p>
    <w:p w14:paraId="13AF82C2" w14:textId="77777777" w:rsidR="003C1D39" w:rsidRPr="00AB33BE" w:rsidRDefault="003C1D39" w:rsidP="003E53E7">
      <w:pPr>
        <w:pBdr>
          <w:left w:val="single" w:sz="4" w:space="5" w:color="auto"/>
          <w:right w:val="single" w:sz="4" w:space="4" w:color="auto"/>
        </w:pBdr>
        <w:tabs>
          <w:tab w:val="clear" w:pos="567"/>
        </w:tabs>
        <w:spacing w:line="240" w:lineRule="auto"/>
        <w:jc w:val="left"/>
        <w:rPr>
          <w:color w:val="000000"/>
          <w:szCs w:val="22"/>
          <w:lang w:val="es-ES"/>
        </w:rPr>
      </w:pPr>
    </w:p>
    <w:p w14:paraId="4F37FAB5" w14:textId="77777777" w:rsidR="003C1D39" w:rsidRPr="00AB33BE" w:rsidRDefault="003C1D39" w:rsidP="003E53E7">
      <w:pPr>
        <w:pBdr>
          <w:left w:val="single" w:sz="4" w:space="5" w:color="auto"/>
          <w:right w:val="single" w:sz="4" w:space="4" w:color="auto"/>
        </w:pBdr>
        <w:tabs>
          <w:tab w:val="clear" w:pos="567"/>
        </w:tabs>
        <w:spacing w:line="240" w:lineRule="auto"/>
        <w:jc w:val="left"/>
        <w:rPr>
          <w:color w:val="000000"/>
          <w:szCs w:val="22"/>
          <w:lang w:val="es-ES"/>
        </w:rPr>
      </w:pPr>
      <w:r w:rsidRPr="00AB33BE">
        <w:rPr>
          <w:color w:val="000000"/>
          <w:szCs w:val="22"/>
          <w:lang w:val="es-ES"/>
        </w:rPr>
        <w:t>Se debe remitir a los pacientes al urólogo y se debe considerar realizar exploraciones complementarias adicionales (como biopsia renal) si, a pesar de la reducción de la dosis e interrupción del tratamiento, apareciese que:</w:t>
      </w:r>
    </w:p>
    <w:p w14:paraId="3199CE5E" w14:textId="77777777" w:rsidR="003C1D39" w:rsidRPr="00AB33BE" w:rsidRDefault="003C1D39" w:rsidP="00D75D4F">
      <w:pPr>
        <w:numPr>
          <w:ilvl w:val="0"/>
          <w:numId w:val="21"/>
        </w:numPr>
        <w:pBdr>
          <w:left w:val="single" w:sz="4" w:space="5" w:color="auto"/>
          <w:right w:val="single" w:sz="4" w:space="4" w:color="auto"/>
        </w:pBdr>
        <w:spacing w:line="240" w:lineRule="auto"/>
        <w:ind w:left="0" w:firstLine="0"/>
        <w:jc w:val="left"/>
        <w:rPr>
          <w:color w:val="000000"/>
          <w:szCs w:val="22"/>
          <w:lang w:val="es-ES"/>
        </w:rPr>
      </w:pPr>
      <w:r w:rsidRPr="00AB33BE">
        <w:rPr>
          <w:color w:val="000000"/>
          <w:szCs w:val="22"/>
          <w:lang w:val="es-ES"/>
        </w:rPr>
        <w:t>La creatinina sérica sigue siendo elevada y</w:t>
      </w:r>
    </w:p>
    <w:p w14:paraId="748EB31A" w14:textId="77777777" w:rsidR="003C1D39" w:rsidRPr="00AB33BE" w:rsidRDefault="003C1D39" w:rsidP="00D75D4F">
      <w:pPr>
        <w:numPr>
          <w:ilvl w:val="0"/>
          <w:numId w:val="21"/>
        </w:numPr>
        <w:pBdr>
          <w:left w:val="single" w:sz="4" w:space="5" w:color="auto"/>
          <w:right w:val="single" w:sz="4" w:space="4" w:color="auto"/>
        </w:pBdr>
        <w:spacing w:line="240" w:lineRule="auto"/>
        <w:ind w:left="567" w:hanging="567"/>
        <w:jc w:val="left"/>
        <w:rPr>
          <w:color w:val="000000"/>
          <w:szCs w:val="22"/>
          <w:lang w:val="es-ES"/>
        </w:rPr>
      </w:pPr>
      <w:r w:rsidRPr="00AB33BE">
        <w:rPr>
          <w:color w:val="000000"/>
          <w:szCs w:val="22"/>
          <w:lang w:val="es-ES"/>
        </w:rPr>
        <w:t>Continúa las anormalidades en los niveles de la función renal (p.ej. proteinuria, Síndrome de Falconi)</w:t>
      </w:r>
    </w:p>
    <w:p w14:paraId="2179ED2D" w14:textId="77777777" w:rsidR="003C1D39" w:rsidRPr="00AB33BE" w:rsidRDefault="003C1D39" w:rsidP="003E53E7">
      <w:pPr>
        <w:pStyle w:val="Text"/>
        <w:pBdr>
          <w:left w:val="single" w:sz="4" w:space="5" w:color="auto"/>
          <w:right w:val="single" w:sz="4" w:space="4" w:color="auto"/>
        </w:pBdr>
        <w:spacing w:before="0"/>
        <w:jc w:val="left"/>
        <w:rPr>
          <w:color w:val="000000"/>
          <w:sz w:val="22"/>
          <w:szCs w:val="22"/>
          <w:lang w:val="es-ES"/>
        </w:rPr>
      </w:pPr>
    </w:p>
    <w:p w14:paraId="5D8C8D38" w14:textId="77777777" w:rsidR="003C1D39" w:rsidRPr="00AB33BE" w:rsidRDefault="003C1D39" w:rsidP="003E53E7">
      <w:pPr>
        <w:pStyle w:val="Text"/>
        <w:keepNext/>
        <w:pBdr>
          <w:left w:val="single" w:sz="4" w:space="5" w:color="auto"/>
          <w:right w:val="single" w:sz="4" w:space="4" w:color="auto"/>
        </w:pBdr>
        <w:spacing w:before="0"/>
        <w:jc w:val="left"/>
        <w:rPr>
          <w:color w:val="000000"/>
          <w:sz w:val="22"/>
          <w:szCs w:val="22"/>
          <w:u w:val="single"/>
          <w:lang w:val="es-ES"/>
        </w:rPr>
      </w:pPr>
      <w:r w:rsidRPr="00AB33BE">
        <w:rPr>
          <w:color w:val="000000"/>
          <w:sz w:val="22"/>
          <w:szCs w:val="22"/>
          <w:u w:val="single"/>
          <w:lang w:val="es-ES"/>
        </w:rPr>
        <w:t>Función hepática</w:t>
      </w:r>
    </w:p>
    <w:p w14:paraId="74128E2F" w14:textId="77777777" w:rsidR="003C1D39" w:rsidRPr="00AB33BE" w:rsidRDefault="003C1D39" w:rsidP="003E53E7">
      <w:pPr>
        <w:pStyle w:val="Text"/>
        <w:keepNext/>
        <w:pBdr>
          <w:left w:val="single" w:sz="4" w:space="5" w:color="auto"/>
          <w:right w:val="single" w:sz="4" w:space="4" w:color="auto"/>
        </w:pBdr>
        <w:spacing w:before="0"/>
        <w:jc w:val="left"/>
        <w:rPr>
          <w:color w:val="000000"/>
          <w:sz w:val="22"/>
          <w:szCs w:val="22"/>
          <w:lang w:val="es-ES"/>
        </w:rPr>
      </w:pPr>
    </w:p>
    <w:p w14:paraId="06E5900C" w14:textId="410C451D" w:rsidR="003C1D39" w:rsidRPr="00AB33BE" w:rsidRDefault="003C1D39" w:rsidP="003E53E7">
      <w:pPr>
        <w:pStyle w:val="Text"/>
        <w:pBdr>
          <w:left w:val="single" w:sz="4" w:space="5" w:color="auto"/>
          <w:right w:val="single" w:sz="4" w:space="4" w:color="auto"/>
        </w:pBdr>
        <w:spacing w:before="0"/>
        <w:jc w:val="left"/>
        <w:rPr>
          <w:color w:val="000000"/>
          <w:sz w:val="22"/>
          <w:szCs w:val="22"/>
          <w:lang w:val="es-ES"/>
        </w:rPr>
      </w:pPr>
      <w:r w:rsidRPr="00AB33BE">
        <w:rPr>
          <w:color w:val="000000"/>
          <w:sz w:val="22"/>
          <w:szCs w:val="22"/>
          <w:lang w:val="es-ES"/>
        </w:rPr>
        <w:t xml:space="preserve">Se han observado aumentos en las pruebas de función hepática en pacientes tratados con </w:t>
      </w:r>
      <w:proofErr w:type="spellStart"/>
      <w:r w:rsidRPr="006D1EB4">
        <w:rPr>
          <w:color w:val="000000"/>
          <w:sz w:val="22"/>
          <w:lang w:val="es-ES"/>
        </w:rPr>
        <w:t>deferasirox</w:t>
      </w:r>
      <w:proofErr w:type="spellEnd"/>
      <w:r w:rsidRPr="00AB33BE">
        <w:rPr>
          <w:color w:val="000000"/>
          <w:sz w:val="22"/>
          <w:szCs w:val="22"/>
          <w:lang w:val="es-ES"/>
        </w:rPr>
        <w:t xml:space="preserve">. </w:t>
      </w:r>
      <w:r w:rsidR="00DE2053" w:rsidRPr="00AB33BE">
        <w:rPr>
          <w:color w:val="000000"/>
          <w:sz w:val="22"/>
          <w:szCs w:val="22"/>
          <w:lang w:val="es-ES"/>
        </w:rPr>
        <w:t>Tras</w:t>
      </w:r>
      <w:r w:rsidRPr="00AB33BE">
        <w:rPr>
          <w:color w:val="000000"/>
          <w:sz w:val="22"/>
          <w:szCs w:val="22"/>
          <w:lang w:val="es-ES"/>
        </w:rPr>
        <w:t xml:space="preserve"> la comercialización, se han notificado casos de insuficiencia hepática, </w:t>
      </w:r>
      <w:r w:rsidR="00DE2053" w:rsidRPr="00AB33BE">
        <w:rPr>
          <w:color w:val="000000"/>
          <w:sz w:val="22"/>
          <w:szCs w:val="22"/>
          <w:lang w:val="es-ES"/>
        </w:rPr>
        <w:t xml:space="preserve">algunos de los cuales tuvieron un desenlace mortal. En pacientes tratados con </w:t>
      </w:r>
      <w:proofErr w:type="spellStart"/>
      <w:r w:rsidR="00DE2053" w:rsidRPr="00AB33BE">
        <w:rPr>
          <w:color w:val="000000"/>
          <w:sz w:val="22"/>
          <w:szCs w:val="22"/>
          <w:lang w:val="es-ES"/>
        </w:rPr>
        <w:t>deferasirox</w:t>
      </w:r>
      <w:proofErr w:type="spellEnd"/>
      <w:r w:rsidR="00DE2053" w:rsidRPr="00AB33BE">
        <w:rPr>
          <w:color w:val="000000"/>
          <w:sz w:val="22"/>
          <w:szCs w:val="22"/>
          <w:lang w:val="es-ES"/>
        </w:rPr>
        <w:t xml:space="preserve">, en particular en niños, se pueden dar formas graves asociadas a alteraciones de la consciencia en el contexto de una encefalopatía </w:t>
      </w:r>
      <w:proofErr w:type="spellStart"/>
      <w:r w:rsidR="00DE2053" w:rsidRPr="00AB33BE">
        <w:rPr>
          <w:color w:val="000000"/>
          <w:sz w:val="22"/>
          <w:szCs w:val="22"/>
          <w:lang w:val="es-ES"/>
        </w:rPr>
        <w:t>hiperamonémica</w:t>
      </w:r>
      <w:proofErr w:type="spellEnd"/>
      <w:r w:rsidR="00DE2053" w:rsidRPr="00AB33BE">
        <w:rPr>
          <w:color w:val="000000"/>
          <w:sz w:val="22"/>
          <w:szCs w:val="22"/>
          <w:lang w:val="es-ES"/>
        </w:rPr>
        <w:t xml:space="preserve">. Se recomienda que en los pacientes que desarrollen cambios inexplicables en su estado mental y que estén en tratamiento con </w:t>
      </w:r>
      <w:proofErr w:type="spellStart"/>
      <w:r w:rsidR="00DE2053" w:rsidRPr="00AB33BE">
        <w:rPr>
          <w:color w:val="000000"/>
          <w:sz w:val="22"/>
          <w:szCs w:val="22"/>
          <w:lang w:val="es-ES"/>
        </w:rPr>
        <w:t>Exjade</w:t>
      </w:r>
      <w:proofErr w:type="spellEnd"/>
      <w:r w:rsidR="00DE2053" w:rsidRPr="00AB33BE">
        <w:rPr>
          <w:color w:val="000000"/>
          <w:sz w:val="22"/>
          <w:szCs w:val="22"/>
          <w:lang w:val="es-ES"/>
        </w:rPr>
        <w:t xml:space="preserve"> se considere una encefalopatía </w:t>
      </w:r>
      <w:proofErr w:type="spellStart"/>
      <w:r w:rsidR="00DE2053" w:rsidRPr="00AB33BE">
        <w:rPr>
          <w:color w:val="000000"/>
          <w:sz w:val="22"/>
          <w:szCs w:val="22"/>
          <w:lang w:val="es-ES"/>
        </w:rPr>
        <w:t>hiperamonémica</w:t>
      </w:r>
      <w:proofErr w:type="spellEnd"/>
      <w:r w:rsidR="00DE2053" w:rsidRPr="00AB33BE">
        <w:rPr>
          <w:color w:val="000000"/>
          <w:sz w:val="22"/>
          <w:szCs w:val="22"/>
          <w:lang w:val="es-ES"/>
        </w:rPr>
        <w:t xml:space="preserve"> se midan los niveles de amoniaco. Se debe tener cuidado para mantener una hidratación adecuada en pacientes que experimenten acontecimientos que provoquen una pérdida de volumen (como diarrea o vómitos), en particular en niños con enfermedad aguda.</w:t>
      </w:r>
      <w:r w:rsidRPr="00AB33BE">
        <w:rPr>
          <w:color w:val="000000"/>
          <w:sz w:val="22"/>
          <w:szCs w:val="22"/>
          <w:lang w:val="es-ES"/>
        </w:rPr>
        <w:t xml:space="preserve"> La mayoría de las notificaciones de </w:t>
      </w:r>
      <w:r w:rsidRPr="00AB33BE">
        <w:rPr>
          <w:color w:val="000000"/>
          <w:sz w:val="22"/>
          <w:szCs w:val="22"/>
          <w:lang w:val="es-ES"/>
        </w:rPr>
        <w:lastRenderedPageBreak/>
        <w:t xml:space="preserve">insuficiencia hepática provenían de pacientes con </w:t>
      </w:r>
      <w:r w:rsidR="00EA17D3" w:rsidRPr="00AB33BE">
        <w:rPr>
          <w:color w:val="000000"/>
          <w:sz w:val="22"/>
          <w:szCs w:val="22"/>
          <w:lang w:val="es-ES"/>
        </w:rPr>
        <w:t xml:space="preserve">comorbilidades </w:t>
      </w:r>
      <w:r w:rsidRPr="00AB33BE">
        <w:rPr>
          <w:color w:val="000000"/>
          <w:sz w:val="22"/>
          <w:szCs w:val="22"/>
          <w:lang w:val="es-ES"/>
        </w:rPr>
        <w:t xml:space="preserve">significativas, incluyendo </w:t>
      </w:r>
      <w:r w:rsidR="00EA17D3" w:rsidRPr="00AB33BE">
        <w:rPr>
          <w:color w:val="000000"/>
          <w:sz w:val="22"/>
          <w:szCs w:val="22"/>
          <w:lang w:val="es-ES"/>
        </w:rPr>
        <w:t xml:space="preserve">enfermedades hepáticas crónicas (como </w:t>
      </w:r>
      <w:r w:rsidRPr="00AB33BE">
        <w:rPr>
          <w:color w:val="000000"/>
          <w:sz w:val="22"/>
          <w:szCs w:val="22"/>
          <w:lang w:val="es-ES"/>
        </w:rPr>
        <w:t>cirrosis</w:t>
      </w:r>
      <w:r w:rsidR="00EA17D3" w:rsidRPr="00AB33BE">
        <w:rPr>
          <w:color w:val="000000"/>
          <w:sz w:val="22"/>
          <w:szCs w:val="22"/>
          <w:lang w:val="es-ES"/>
        </w:rPr>
        <w:t xml:space="preserve"> o hepatitis C) y fallo multiorgánico. N</w:t>
      </w:r>
      <w:r w:rsidRPr="00AB33BE">
        <w:rPr>
          <w:color w:val="000000"/>
          <w:sz w:val="22"/>
          <w:szCs w:val="22"/>
          <w:lang w:val="es-ES"/>
        </w:rPr>
        <w:t xml:space="preserve">o se puede excluir que </w:t>
      </w:r>
      <w:proofErr w:type="spellStart"/>
      <w:r w:rsidRPr="006D1EB4">
        <w:rPr>
          <w:color w:val="000000"/>
          <w:sz w:val="22"/>
          <w:lang w:val="es-ES"/>
        </w:rPr>
        <w:t>deferasirox</w:t>
      </w:r>
      <w:proofErr w:type="spellEnd"/>
      <w:r w:rsidRPr="00AB33BE">
        <w:rPr>
          <w:color w:val="000000"/>
          <w:sz w:val="22"/>
          <w:szCs w:val="22"/>
          <w:lang w:val="es-ES"/>
        </w:rPr>
        <w:t xml:space="preserve"> tenga un papel como factor contribuyente o agravante (ver sección</w:t>
      </w:r>
      <w:r w:rsidR="0090622D" w:rsidRPr="00AB33BE">
        <w:rPr>
          <w:color w:val="000000"/>
          <w:sz w:val="22"/>
          <w:szCs w:val="22"/>
          <w:lang w:val="es-ES"/>
        </w:rPr>
        <w:t> </w:t>
      </w:r>
      <w:r w:rsidRPr="00AB33BE">
        <w:rPr>
          <w:color w:val="000000"/>
          <w:sz w:val="22"/>
          <w:szCs w:val="22"/>
          <w:lang w:val="es-ES"/>
        </w:rPr>
        <w:t>4.8).</w:t>
      </w:r>
    </w:p>
    <w:p w14:paraId="2FD3D049" w14:textId="77777777" w:rsidR="003C1D39" w:rsidRPr="00AB33BE" w:rsidRDefault="003C1D39" w:rsidP="003E53E7">
      <w:pPr>
        <w:pStyle w:val="Text"/>
        <w:pBdr>
          <w:left w:val="single" w:sz="4" w:space="5" w:color="auto"/>
          <w:right w:val="single" w:sz="4" w:space="4" w:color="auto"/>
        </w:pBdr>
        <w:spacing w:before="0"/>
        <w:jc w:val="left"/>
        <w:rPr>
          <w:color w:val="000000"/>
          <w:sz w:val="22"/>
          <w:szCs w:val="22"/>
          <w:lang w:val="es-ES"/>
        </w:rPr>
      </w:pPr>
    </w:p>
    <w:p w14:paraId="6BEA55A3" w14:textId="77777777" w:rsidR="003C1D39" w:rsidRPr="00AB33BE" w:rsidRDefault="003C1D39" w:rsidP="003E53E7">
      <w:pPr>
        <w:pStyle w:val="Text"/>
        <w:pBdr>
          <w:left w:val="single" w:sz="4" w:space="5" w:color="auto"/>
          <w:right w:val="single" w:sz="4" w:space="4" w:color="auto"/>
        </w:pBdr>
        <w:spacing w:before="0"/>
        <w:jc w:val="left"/>
        <w:rPr>
          <w:color w:val="000000"/>
          <w:sz w:val="22"/>
          <w:szCs w:val="22"/>
          <w:lang w:val="es-ES"/>
        </w:rPr>
      </w:pPr>
      <w:r w:rsidRPr="00AB33BE">
        <w:rPr>
          <w:color w:val="000000"/>
          <w:sz w:val="22"/>
          <w:szCs w:val="22"/>
          <w:lang w:val="es-ES"/>
        </w:rPr>
        <w:t>Se recomienda controlar las transaminasas séricas, bilirrubina y fosfatasa alcalina antes de iniciar el tratamiento, cada 2 semanas durante el primer mes y posteriormente cada mes. Si se observa un incremento persistente y progresivo de los niveles de transaminasas séricas no atribuible a otras causas, debe interrumpirse el tratamiento con EXJADE. Una vez aclarada la causa de las anomalías en las pruebas de función hepática o tras la normalización de los niveles, puede considerarse la reanudación del tratamiento con precaución, iniciándose a una dosis más baja y continuándose con un escalado gradual de dosis.</w:t>
      </w:r>
    </w:p>
    <w:p w14:paraId="17E4353E" w14:textId="77777777" w:rsidR="003C1D39" w:rsidRPr="00AB33BE" w:rsidRDefault="003C1D39" w:rsidP="003E53E7">
      <w:pPr>
        <w:pStyle w:val="Text"/>
        <w:pBdr>
          <w:left w:val="single" w:sz="4" w:space="4" w:color="auto"/>
          <w:right w:val="single" w:sz="4" w:space="4" w:color="auto"/>
        </w:pBdr>
        <w:spacing w:before="0"/>
        <w:jc w:val="left"/>
        <w:rPr>
          <w:color w:val="000000"/>
          <w:sz w:val="22"/>
          <w:szCs w:val="22"/>
          <w:lang w:val="es-ES"/>
        </w:rPr>
      </w:pPr>
    </w:p>
    <w:p w14:paraId="28DB5C13" w14:textId="0EC43E6F" w:rsidR="003C1D39" w:rsidRPr="00AB33BE" w:rsidRDefault="003C1D39" w:rsidP="003E53E7">
      <w:pPr>
        <w:pStyle w:val="Text"/>
        <w:pBdr>
          <w:left w:val="single" w:sz="4" w:space="4" w:color="auto"/>
          <w:right w:val="single" w:sz="4" w:space="4" w:color="auto"/>
        </w:pBdr>
        <w:spacing w:before="0"/>
        <w:jc w:val="left"/>
        <w:rPr>
          <w:color w:val="000000"/>
          <w:sz w:val="22"/>
          <w:szCs w:val="22"/>
          <w:lang w:val="es-ES"/>
        </w:rPr>
      </w:pPr>
      <w:r w:rsidRPr="00AB33BE">
        <w:rPr>
          <w:color w:val="000000"/>
          <w:sz w:val="22"/>
          <w:szCs w:val="22"/>
          <w:lang w:val="es-ES"/>
        </w:rPr>
        <w:t>No se recomienda la administración de EXJADE a pacientes con insuficiencia hepática grave (clase</w:t>
      </w:r>
      <w:r w:rsidR="007D7FEE" w:rsidRPr="007D7FEE">
        <w:rPr>
          <w:color w:val="000000"/>
          <w:sz w:val="22"/>
          <w:szCs w:val="22"/>
          <w:lang w:val="es-ES"/>
        </w:rPr>
        <w:t> </w:t>
      </w:r>
      <w:r w:rsidRPr="00AB33BE">
        <w:rPr>
          <w:color w:val="000000"/>
          <w:sz w:val="22"/>
          <w:szCs w:val="22"/>
          <w:lang w:val="es-ES"/>
        </w:rPr>
        <w:t>C de Child-Pugh) (ver sección</w:t>
      </w:r>
      <w:r w:rsidR="0090622D" w:rsidRPr="00AB33BE">
        <w:rPr>
          <w:color w:val="000000"/>
          <w:sz w:val="22"/>
          <w:szCs w:val="22"/>
          <w:lang w:val="es-ES"/>
        </w:rPr>
        <w:t> </w:t>
      </w:r>
      <w:r w:rsidRPr="00AB33BE">
        <w:rPr>
          <w:color w:val="000000"/>
          <w:sz w:val="22"/>
          <w:szCs w:val="22"/>
          <w:lang w:val="es-ES"/>
        </w:rPr>
        <w:t>5.2).</w:t>
      </w:r>
    </w:p>
    <w:p w14:paraId="0268027F" w14:textId="77777777" w:rsidR="003C1D39" w:rsidRPr="00AB33BE" w:rsidRDefault="003C1D39" w:rsidP="003E53E7">
      <w:pPr>
        <w:pStyle w:val="Text"/>
        <w:pBdr>
          <w:left w:val="single" w:sz="4" w:space="4" w:color="auto"/>
          <w:right w:val="single" w:sz="4" w:space="4" w:color="auto"/>
        </w:pBdr>
        <w:spacing w:before="0"/>
        <w:jc w:val="left"/>
        <w:rPr>
          <w:color w:val="000000"/>
          <w:sz w:val="22"/>
          <w:szCs w:val="22"/>
          <w:lang w:val="es-ES"/>
        </w:rPr>
      </w:pPr>
    </w:p>
    <w:p w14:paraId="6B348173" w14:textId="199BD416" w:rsidR="003C1D39" w:rsidRPr="00F2028E" w:rsidRDefault="003C1D39" w:rsidP="003E53E7">
      <w:pPr>
        <w:pStyle w:val="Text"/>
        <w:keepNext/>
        <w:pBdr>
          <w:left w:val="single" w:sz="4" w:space="4" w:color="auto"/>
          <w:bottom w:val="single" w:sz="4" w:space="26" w:color="auto"/>
          <w:right w:val="single" w:sz="4" w:space="4" w:color="auto"/>
        </w:pBdr>
        <w:spacing w:before="0"/>
        <w:jc w:val="left"/>
        <w:rPr>
          <w:b/>
          <w:bCs/>
          <w:color w:val="000000"/>
          <w:sz w:val="22"/>
          <w:szCs w:val="22"/>
          <w:lang w:val="es-ES"/>
        </w:rPr>
      </w:pPr>
      <w:r w:rsidRPr="00F2028E">
        <w:rPr>
          <w:b/>
          <w:bCs/>
          <w:color w:val="000000"/>
          <w:sz w:val="22"/>
          <w:szCs w:val="22"/>
          <w:lang w:val="es-ES"/>
        </w:rPr>
        <w:t>Tabla </w:t>
      </w:r>
      <w:r w:rsidR="00E47A95" w:rsidRPr="00F2028E">
        <w:rPr>
          <w:b/>
          <w:bCs/>
          <w:color w:val="000000"/>
          <w:sz w:val="22"/>
          <w:szCs w:val="22"/>
          <w:lang w:val="es-ES"/>
        </w:rPr>
        <w:t>5</w:t>
      </w:r>
      <w:r w:rsidRPr="00F2028E">
        <w:rPr>
          <w:b/>
          <w:bCs/>
          <w:color w:val="000000"/>
          <w:sz w:val="22"/>
          <w:lang w:val="es-ES"/>
        </w:rPr>
        <w:tab/>
      </w:r>
      <w:r w:rsidRPr="00F2028E">
        <w:rPr>
          <w:b/>
          <w:bCs/>
          <w:color w:val="000000"/>
          <w:sz w:val="22"/>
          <w:szCs w:val="22"/>
          <w:lang w:val="es-ES"/>
        </w:rPr>
        <w:t>Resumen de las recomendaciones de evaluaciones de seguridad</w:t>
      </w:r>
    </w:p>
    <w:p w14:paraId="58570546" w14:textId="67780EEC" w:rsidR="003C1D39" w:rsidRPr="00AB33BE" w:rsidRDefault="007A3AF5"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u w:val="single"/>
          <w:lang w:val="es-ES"/>
        </w:rPr>
      </w:pPr>
      <w:r w:rsidRPr="00AB33BE">
        <w:rPr>
          <w:noProof/>
          <w:color w:val="000000"/>
          <w:szCs w:val="22"/>
          <w:lang w:val="es-ES" w:eastAsia="es-ES"/>
        </w:rPr>
        <mc:AlternateContent>
          <mc:Choice Requires="wps">
            <w:drawing>
              <wp:anchor distT="0" distB="0" distL="114300" distR="114300" simplePos="0" relativeHeight="251659776" behindDoc="0" locked="0" layoutInCell="1" allowOverlap="1" wp14:anchorId="382D5D38" wp14:editId="2B2E867F">
                <wp:simplePos x="0" y="0"/>
                <wp:positionH relativeFrom="column">
                  <wp:posOffset>89384</wp:posOffset>
                </wp:positionH>
                <wp:positionV relativeFrom="paragraph">
                  <wp:posOffset>40942</wp:posOffset>
                </wp:positionV>
                <wp:extent cx="5381625" cy="4920792"/>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207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945"/>
                            </w:tblGrid>
                            <w:tr w:rsidR="00773B29" w:rsidRPr="00CA1058" w14:paraId="7961F337" w14:textId="77777777" w:rsidTr="00D301B0">
                              <w:trPr>
                                <w:trHeight w:val="228"/>
                              </w:trPr>
                              <w:tc>
                                <w:tcPr>
                                  <w:tcW w:w="3696" w:type="dxa"/>
                                  <w:shd w:val="clear" w:color="auto" w:fill="auto"/>
                                </w:tcPr>
                                <w:p w14:paraId="42D7F461" w14:textId="77777777" w:rsidR="00773B29" w:rsidRPr="00040DB8" w:rsidRDefault="00773B29" w:rsidP="00747E0E">
                                  <w:pPr>
                                    <w:pStyle w:val="Text"/>
                                    <w:spacing w:before="0"/>
                                    <w:jc w:val="left"/>
                                    <w:rPr>
                                      <w:b/>
                                      <w:color w:val="000000"/>
                                      <w:sz w:val="22"/>
                                      <w:szCs w:val="22"/>
                                    </w:rPr>
                                  </w:pPr>
                                  <w:r>
                                    <w:rPr>
                                      <w:b/>
                                      <w:color w:val="000000"/>
                                      <w:sz w:val="22"/>
                                      <w:szCs w:val="22"/>
                                    </w:rPr>
                                    <w:t>Prueba</w:t>
                                  </w:r>
                                </w:p>
                              </w:tc>
                              <w:tc>
                                <w:tcPr>
                                  <w:tcW w:w="3945" w:type="dxa"/>
                                  <w:shd w:val="clear" w:color="auto" w:fill="auto"/>
                                </w:tcPr>
                                <w:p w14:paraId="71C6F996" w14:textId="77777777" w:rsidR="00773B29" w:rsidRPr="00040DB8" w:rsidRDefault="00773B29" w:rsidP="00747E0E">
                                  <w:pPr>
                                    <w:pStyle w:val="Text"/>
                                    <w:spacing w:before="0"/>
                                    <w:jc w:val="left"/>
                                    <w:rPr>
                                      <w:b/>
                                      <w:color w:val="000000"/>
                                      <w:sz w:val="22"/>
                                      <w:szCs w:val="22"/>
                                    </w:rPr>
                                  </w:pPr>
                                  <w:r>
                                    <w:rPr>
                                      <w:b/>
                                      <w:color w:val="000000"/>
                                      <w:sz w:val="22"/>
                                      <w:szCs w:val="22"/>
                                    </w:rPr>
                                    <w:t>Frecuencia</w:t>
                                  </w:r>
                                </w:p>
                              </w:tc>
                            </w:tr>
                            <w:tr w:rsidR="00773B29" w:rsidRPr="00CA1058" w14:paraId="215DE7D7" w14:textId="77777777" w:rsidTr="00D2218A">
                              <w:trPr>
                                <w:trHeight w:val="924"/>
                              </w:trPr>
                              <w:tc>
                                <w:tcPr>
                                  <w:tcW w:w="3696" w:type="dxa"/>
                                  <w:tcBorders>
                                    <w:bottom w:val="single" w:sz="4" w:space="0" w:color="auto"/>
                                  </w:tcBorders>
                                  <w:shd w:val="clear" w:color="auto" w:fill="auto"/>
                                </w:tcPr>
                                <w:p w14:paraId="3DBC6B68" w14:textId="77777777" w:rsidR="00773B29" w:rsidRPr="005D3168" w:rsidRDefault="00773B29" w:rsidP="00664F13">
                                  <w:pPr>
                                    <w:tabs>
                                      <w:tab w:val="clear" w:pos="567"/>
                                    </w:tabs>
                                    <w:autoSpaceDE w:val="0"/>
                                    <w:autoSpaceDN w:val="0"/>
                                    <w:spacing w:line="240" w:lineRule="auto"/>
                                    <w:rPr>
                                      <w:color w:val="000000"/>
                                      <w:szCs w:val="22"/>
                                      <w:lang w:val="es-ES"/>
                                    </w:rPr>
                                  </w:pPr>
                                  <w:r w:rsidRPr="005D3168">
                                    <w:rPr>
                                      <w:color w:val="000000"/>
                                      <w:szCs w:val="22"/>
                                      <w:lang w:val="es-ES"/>
                                    </w:rPr>
                                    <w:t>Creatinina sérica</w:t>
                                  </w:r>
                                </w:p>
                              </w:tc>
                              <w:tc>
                                <w:tcPr>
                                  <w:tcW w:w="3945" w:type="dxa"/>
                                  <w:tcBorders>
                                    <w:bottom w:val="single" w:sz="4" w:space="0" w:color="auto"/>
                                  </w:tcBorders>
                                  <w:shd w:val="clear" w:color="auto" w:fill="auto"/>
                                </w:tcPr>
                                <w:p w14:paraId="00715A50"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Por duplicado antes de iniciar el tratamiento.</w:t>
                                  </w:r>
                                </w:p>
                                <w:p w14:paraId="17A26743"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 xml:space="preserve">Semanalmente durante el primer mes del tratamiento </w:t>
                                  </w:r>
                                  <w:r>
                                    <w:rPr>
                                      <w:color w:val="000000"/>
                                      <w:sz w:val="22"/>
                                      <w:szCs w:val="22"/>
                                      <w:lang w:val="es-ES"/>
                                    </w:rPr>
                                    <w:t xml:space="preserve">o </w:t>
                                  </w:r>
                                  <w:r w:rsidRPr="005D3168">
                                    <w:rPr>
                                      <w:color w:val="000000"/>
                                      <w:sz w:val="22"/>
                                      <w:szCs w:val="22"/>
                                      <w:lang w:val="es-ES"/>
                                    </w:rPr>
                                    <w:t>despu</w:t>
                                  </w:r>
                                  <w:r>
                                    <w:rPr>
                                      <w:color w:val="000000"/>
                                      <w:sz w:val="22"/>
                                      <w:szCs w:val="22"/>
                                      <w:lang w:val="es-ES"/>
                                    </w:rPr>
                                    <w:t>és de una modificación de la dosis (incluido el cambio de formulación).</w:t>
                                  </w:r>
                                </w:p>
                                <w:p w14:paraId="4C6031A8" w14:textId="77777777" w:rsidR="00773B29" w:rsidRPr="00040DB8" w:rsidRDefault="00773B29" w:rsidP="004826C7">
                                  <w:pPr>
                                    <w:pStyle w:val="Text"/>
                                    <w:spacing w:before="0"/>
                                    <w:jc w:val="left"/>
                                    <w:rPr>
                                      <w:color w:val="000000"/>
                                      <w:sz w:val="22"/>
                                      <w:szCs w:val="22"/>
                                    </w:rPr>
                                  </w:pPr>
                                  <w:r>
                                    <w:rPr>
                                      <w:color w:val="000000"/>
                                      <w:sz w:val="22"/>
                                      <w:szCs w:val="22"/>
                                    </w:rPr>
                                    <w:t>Mensualmente después.</w:t>
                                  </w:r>
                                </w:p>
                              </w:tc>
                            </w:tr>
                            <w:tr w:rsidR="00773B29" w:rsidRPr="00013ECD" w14:paraId="24871956" w14:textId="77777777" w:rsidTr="00D2218A">
                              <w:tblPrEx>
                                <w:tblBorders>
                                  <w:top w:val="none" w:sz="0" w:space="0" w:color="auto"/>
                                  <w:left w:val="none" w:sz="0" w:space="0" w:color="auto"/>
                                  <w:bottom w:val="none" w:sz="0" w:space="0" w:color="auto"/>
                                  <w:right w:val="none" w:sz="0" w:space="0" w:color="auto"/>
                                </w:tblBorders>
                              </w:tblPrEx>
                              <w:trPr>
                                <w:trHeight w:val="228"/>
                              </w:trPr>
                              <w:tc>
                                <w:tcPr>
                                  <w:tcW w:w="3696" w:type="dxa"/>
                                  <w:tcBorders>
                                    <w:top w:val="single" w:sz="4" w:space="0" w:color="auto"/>
                                    <w:left w:val="single" w:sz="4" w:space="0" w:color="auto"/>
                                    <w:bottom w:val="single" w:sz="4" w:space="0" w:color="auto"/>
                                  </w:tcBorders>
                                  <w:shd w:val="clear" w:color="auto" w:fill="auto"/>
                                </w:tcPr>
                                <w:p w14:paraId="2A93F12F"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Aclaramiento de creatinina y/o cistatina C plasmática</w:t>
                                  </w:r>
                                </w:p>
                              </w:tc>
                              <w:tc>
                                <w:tcPr>
                                  <w:tcW w:w="3945" w:type="dxa"/>
                                  <w:tcBorders>
                                    <w:top w:val="single" w:sz="4" w:space="0" w:color="auto"/>
                                    <w:bottom w:val="single" w:sz="4" w:space="0" w:color="auto"/>
                                    <w:right w:val="single" w:sz="4" w:space="0" w:color="auto"/>
                                  </w:tcBorders>
                                  <w:shd w:val="clear" w:color="auto" w:fill="auto"/>
                                </w:tcPr>
                                <w:p w14:paraId="089855E5"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Antes del tratamiento.</w:t>
                                  </w:r>
                                </w:p>
                                <w:p w14:paraId="5723E00C"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Seman</w:t>
                                  </w:r>
                                  <w:r>
                                    <w:rPr>
                                      <w:color w:val="000000"/>
                                      <w:sz w:val="22"/>
                                      <w:szCs w:val="22"/>
                                      <w:lang w:val="es-ES_tradnl"/>
                                    </w:rPr>
                                    <w:t>a</w:t>
                                  </w:r>
                                  <w:r w:rsidRPr="000B39D4">
                                    <w:rPr>
                                      <w:color w:val="000000"/>
                                      <w:sz w:val="22"/>
                                      <w:szCs w:val="22"/>
                                      <w:lang w:val="es-ES_tradnl"/>
                                    </w:rPr>
                                    <w:t>lmente durante el primer mes de t</w:t>
                                  </w:r>
                                  <w:r>
                                    <w:rPr>
                                      <w:color w:val="000000"/>
                                      <w:sz w:val="22"/>
                                      <w:szCs w:val="22"/>
                                      <w:lang w:val="es-ES_tradnl"/>
                                    </w:rPr>
                                    <w:t>r</w:t>
                                  </w:r>
                                  <w:r w:rsidRPr="000B39D4">
                                    <w:rPr>
                                      <w:color w:val="000000"/>
                                      <w:sz w:val="22"/>
                                      <w:szCs w:val="22"/>
                                      <w:lang w:val="es-ES_tradnl"/>
                                    </w:rPr>
                                    <w:t xml:space="preserve">atamiento </w:t>
                                  </w:r>
                                  <w:r>
                                    <w:rPr>
                                      <w:color w:val="000000"/>
                                      <w:sz w:val="22"/>
                                      <w:szCs w:val="22"/>
                                      <w:lang w:val="es-ES_tradnl"/>
                                    </w:rPr>
                                    <w:t>o</w:t>
                                  </w:r>
                                  <w:r w:rsidRPr="000B39D4">
                                    <w:rPr>
                                      <w:color w:val="000000"/>
                                      <w:sz w:val="22"/>
                                      <w:szCs w:val="22"/>
                                      <w:lang w:val="es-ES_tradnl"/>
                                    </w:rPr>
                                    <w:t xml:space="preserve"> tras la modificación de dosis</w:t>
                                  </w:r>
                                  <w:r>
                                    <w:rPr>
                                      <w:color w:val="000000"/>
                                      <w:sz w:val="22"/>
                                      <w:szCs w:val="22"/>
                                      <w:lang w:val="es-ES_tradnl"/>
                                    </w:rPr>
                                    <w:t xml:space="preserve"> </w:t>
                                  </w:r>
                                  <w:r>
                                    <w:rPr>
                                      <w:color w:val="000000"/>
                                      <w:sz w:val="22"/>
                                      <w:szCs w:val="22"/>
                                      <w:lang w:val="es-ES"/>
                                    </w:rPr>
                                    <w:t>(incluido el cambio de formulación)</w:t>
                                  </w:r>
                                  <w:r w:rsidRPr="000B39D4">
                                    <w:rPr>
                                      <w:color w:val="000000"/>
                                      <w:sz w:val="22"/>
                                      <w:szCs w:val="22"/>
                                      <w:lang w:val="es-ES_tradnl"/>
                                    </w:rPr>
                                    <w:t>.</w:t>
                                  </w:r>
                                </w:p>
                                <w:p w14:paraId="16570C7F"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Mensualmente después.</w:t>
                                  </w:r>
                                </w:p>
                              </w:tc>
                            </w:tr>
                            <w:tr w:rsidR="00773B29" w:rsidRPr="00523B14" w14:paraId="5FB21A5C" w14:textId="77777777" w:rsidTr="00D2218A">
                              <w:trPr>
                                <w:trHeight w:val="228"/>
                              </w:trPr>
                              <w:tc>
                                <w:tcPr>
                                  <w:tcW w:w="3696" w:type="dxa"/>
                                  <w:tcBorders>
                                    <w:top w:val="single" w:sz="4" w:space="0" w:color="auto"/>
                                  </w:tcBorders>
                                  <w:shd w:val="clear" w:color="auto" w:fill="auto"/>
                                </w:tcPr>
                                <w:p w14:paraId="6DE3D0BB" w14:textId="77777777" w:rsidR="00773B29" w:rsidRPr="000B39D4" w:rsidRDefault="00773B29" w:rsidP="00747E0E">
                                  <w:pPr>
                                    <w:pStyle w:val="Text"/>
                                    <w:spacing w:before="0"/>
                                    <w:jc w:val="left"/>
                                    <w:rPr>
                                      <w:color w:val="000000"/>
                                      <w:sz w:val="22"/>
                                      <w:szCs w:val="22"/>
                                    </w:rPr>
                                  </w:pPr>
                                  <w:r w:rsidRPr="000B39D4">
                                    <w:rPr>
                                      <w:color w:val="000000"/>
                                      <w:sz w:val="22"/>
                                      <w:szCs w:val="22"/>
                                    </w:rPr>
                                    <w:t>Proteinuria</w:t>
                                  </w:r>
                                </w:p>
                              </w:tc>
                              <w:tc>
                                <w:tcPr>
                                  <w:tcW w:w="3945" w:type="dxa"/>
                                  <w:tcBorders>
                                    <w:top w:val="single" w:sz="4" w:space="0" w:color="auto"/>
                                  </w:tcBorders>
                                  <w:shd w:val="clear" w:color="auto" w:fill="auto"/>
                                </w:tcPr>
                                <w:p w14:paraId="57CB83A1" w14:textId="77777777" w:rsidR="00773B29" w:rsidRPr="000B39D4" w:rsidRDefault="00773B29" w:rsidP="00664F13">
                                  <w:pPr>
                                    <w:pStyle w:val="Text"/>
                                    <w:spacing w:before="0"/>
                                    <w:jc w:val="left"/>
                                    <w:rPr>
                                      <w:color w:val="000000"/>
                                      <w:sz w:val="22"/>
                                      <w:szCs w:val="22"/>
                                      <w:lang w:val="es-ES_tradnl"/>
                                    </w:rPr>
                                  </w:pPr>
                                  <w:r w:rsidRPr="000B39D4">
                                    <w:rPr>
                                      <w:color w:val="000000"/>
                                      <w:sz w:val="22"/>
                                      <w:szCs w:val="22"/>
                                      <w:lang w:val="es-ES_tradnl"/>
                                    </w:rPr>
                                    <w:t>Antes del tratamiento.</w:t>
                                  </w:r>
                                </w:p>
                                <w:p w14:paraId="35858E55" w14:textId="77777777" w:rsidR="00773B29" w:rsidRPr="003C1D39" w:rsidRDefault="00773B29" w:rsidP="00664F13">
                                  <w:pPr>
                                    <w:pStyle w:val="Text"/>
                                    <w:spacing w:before="0"/>
                                    <w:jc w:val="left"/>
                                    <w:rPr>
                                      <w:color w:val="000000"/>
                                      <w:sz w:val="22"/>
                                      <w:szCs w:val="22"/>
                                      <w:lang w:val="es-ES"/>
                                    </w:rPr>
                                  </w:pPr>
                                  <w:r w:rsidRPr="003C1D39">
                                    <w:rPr>
                                      <w:color w:val="000000"/>
                                      <w:sz w:val="22"/>
                                      <w:szCs w:val="22"/>
                                      <w:lang w:val="es-ES"/>
                                    </w:rPr>
                                    <w:t>Mensualmente después.</w:t>
                                  </w:r>
                                </w:p>
                              </w:tc>
                            </w:tr>
                            <w:tr w:rsidR="00773B29" w:rsidRPr="00CA1058" w14:paraId="3B371984" w14:textId="77777777" w:rsidTr="00D301B0">
                              <w:trPr>
                                <w:trHeight w:val="911"/>
                              </w:trPr>
                              <w:tc>
                                <w:tcPr>
                                  <w:tcW w:w="3696" w:type="dxa"/>
                                  <w:shd w:val="clear" w:color="auto" w:fill="auto"/>
                                </w:tcPr>
                                <w:p w14:paraId="4EAA2033" w14:textId="77777777" w:rsidR="00773B29" w:rsidRPr="00E97824" w:rsidRDefault="00773B29" w:rsidP="0076196E">
                                  <w:pPr>
                                    <w:pStyle w:val="Text"/>
                                    <w:spacing w:before="0"/>
                                    <w:jc w:val="left"/>
                                    <w:rPr>
                                      <w:color w:val="000000"/>
                                      <w:sz w:val="22"/>
                                      <w:szCs w:val="22"/>
                                      <w:lang w:val="es-ES"/>
                                    </w:rPr>
                                  </w:pPr>
                                  <w:r w:rsidRPr="00E97824">
                                    <w:rPr>
                                      <w:color w:val="000000"/>
                                      <w:sz w:val="22"/>
                                      <w:szCs w:val="22"/>
                                      <w:lang w:val="es-ES"/>
                                    </w:rPr>
                                    <w:t>Otros marcadores de la función tubular renal (como glucosuria en no diabéticos y bajos niveles s</w:t>
                                  </w:r>
                                  <w:r>
                                    <w:rPr>
                                      <w:color w:val="000000"/>
                                      <w:sz w:val="22"/>
                                      <w:szCs w:val="22"/>
                                      <w:lang w:val="es-ES"/>
                                    </w:rPr>
                                    <w:t>éricos de potasio, fosfato, magnesio o urato</w:t>
                                  </w:r>
                                  <w:r w:rsidRPr="00E97824">
                                    <w:rPr>
                                      <w:color w:val="000000"/>
                                      <w:sz w:val="22"/>
                                      <w:szCs w:val="22"/>
                                      <w:lang w:val="es-ES"/>
                                    </w:rPr>
                                    <w:t>, fosfaturia, aminoaciduria)</w:t>
                                  </w:r>
                                </w:p>
                              </w:tc>
                              <w:tc>
                                <w:tcPr>
                                  <w:tcW w:w="3945" w:type="dxa"/>
                                  <w:shd w:val="clear" w:color="auto" w:fill="auto"/>
                                </w:tcPr>
                                <w:p w14:paraId="6FA22A21" w14:textId="77777777" w:rsidR="00773B29" w:rsidRPr="00040DB8" w:rsidRDefault="00773B29" w:rsidP="00747E0E">
                                  <w:pPr>
                                    <w:pStyle w:val="Text"/>
                                    <w:spacing w:before="0"/>
                                    <w:jc w:val="left"/>
                                    <w:rPr>
                                      <w:color w:val="000000"/>
                                      <w:sz w:val="22"/>
                                      <w:szCs w:val="22"/>
                                    </w:rPr>
                                  </w:pPr>
                                  <w:r>
                                    <w:rPr>
                                      <w:color w:val="000000"/>
                                      <w:sz w:val="22"/>
                                      <w:szCs w:val="22"/>
                                    </w:rPr>
                                    <w:t>Según sea necesario.</w:t>
                                  </w:r>
                                </w:p>
                              </w:tc>
                            </w:tr>
                            <w:tr w:rsidR="00773B29" w:rsidRPr="00CA1058" w14:paraId="7C850F0A" w14:textId="77777777" w:rsidTr="00D301B0">
                              <w:trPr>
                                <w:trHeight w:val="924"/>
                              </w:trPr>
                              <w:tc>
                                <w:tcPr>
                                  <w:tcW w:w="3696" w:type="dxa"/>
                                  <w:shd w:val="clear" w:color="auto" w:fill="auto"/>
                                </w:tcPr>
                                <w:p w14:paraId="4BDABB96"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Transaminasas, bilirrubina y fosfatasa alcalina s</w:t>
                                  </w:r>
                                  <w:r>
                                    <w:rPr>
                                      <w:color w:val="000000"/>
                                      <w:sz w:val="22"/>
                                      <w:szCs w:val="22"/>
                                      <w:lang w:val="es-ES"/>
                                    </w:rPr>
                                    <w:t>éricas</w:t>
                                  </w:r>
                                </w:p>
                              </w:tc>
                              <w:tc>
                                <w:tcPr>
                                  <w:tcW w:w="3945" w:type="dxa"/>
                                  <w:shd w:val="clear" w:color="auto" w:fill="auto"/>
                                </w:tcPr>
                                <w:p w14:paraId="215B5325"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47916A43" w14:textId="77777777" w:rsidR="00773B29" w:rsidRPr="00E97824" w:rsidRDefault="00773B29" w:rsidP="00747E0E">
                                  <w:pPr>
                                    <w:pStyle w:val="Text"/>
                                    <w:spacing w:before="0"/>
                                    <w:jc w:val="left"/>
                                    <w:rPr>
                                      <w:color w:val="000000"/>
                                      <w:sz w:val="22"/>
                                      <w:szCs w:val="22"/>
                                      <w:lang w:val="es-ES"/>
                                    </w:rPr>
                                  </w:pPr>
                                  <w:r w:rsidRPr="00B96B6A">
                                    <w:rPr>
                                      <w:color w:val="000000"/>
                                      <w:sz w:val="22"/>
                                      <w:szCs w:val="22"/>
                                      <w:lang w:val="es-ES"/>
                                    </w:rPr>
                                    <w:t>Cada 2 semanas durant</w:t>
                                  </w:r>
                                  <w:r>
                                    <w:rPr>
                                      <w:color w:val="000000"/>
                                      <w:sz w:val="22"/>
                                      <w:szCs w:val="22"/>
                                      <w:lang w:val="es-ES"/>
                                    </w:rPr>
                                    <w:t>e el primer mes del tratamiento.</w:t>
                                  </w:r>
                                </w:p>
                                <w:p w14:paraId="30A6728B" w14:textId="77777777" w:rsidR="00773B29" w:rsidRPr="00040DB8" w:rsidRDefault="00773B29" w:rsidP="0011248F">
                                  <w:pPr>
                                    <w:pStyle w:val="Text"/>
                                    <w:spacing w:before="0"/>
                                    <w:jc w:val="left"/>
                                    <w:rPr>
                                      <w:color w:val="000000"/>
                                      <w:sz w:val="22"/>
                                      <w:szCs w:val="22"/>
                                    </w:rPr>
                                  </w:pPr>
                                  <w:r>
                                    <w:rPr>
                                      <w:color w:val="000000"/>
                                      <w:sz w:val="22"/>
                                      <w:szCs w:val="22"/>
                                    </w:rPr>
                                    <w:t>Mensualmente después.</w:t>
                                  </w:r>
                                </w:p>
                              </w:tc>
                            </w:tr>
                            <w:tr w:rsidR="00773B29" w:rsidRPr="00523B14" w14:paraId="422C48EF" w14:textId="77777777" w:rsidTr="00D301B0">
                              <w:trPr>
                                <w:trHeight w:val="455"/>
                              </w:trPr>
                              <w:tc>
                                <w:tcPr>
                                  <w:tcW w:w="3696" w:type="dxa"/>
                                  <w:shd w:val="clear" w:color="auto" w:fill="auto"/>
                                </w:tcPr>
                                <w:p w14:paraId="179EFCF4"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Pruebas auditivas y oftalmológicas</w:t>
                                  </w:r>
                                </w:p>
                              </w:tc>
                              <w:tc>
                                <w:tcPr>
                                  <w:tcW w:w="3945" w:type="dxa"/>
                                  <w:shd w:val="clear" w:color="auto" w:fill="auto"/>
                                </w:tcPr>
                                <w:p w14:paraId="495ADC1B"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3DBACBE1" w14:textId="77777777" w:rsidR="00773B29" w:rsidRPr="005D3168" w:rsidRDefault="00773B29" w:rsidP="00B96B6A">
                                  <w:pPr>
                                    <w:pStyle w:val="Text"/>
                                    <w:spacing w:before="0"/>
                                    <w:jc w:val="left"/>
                                    <w:rPr>
                                      <w:color w:val="000000"/>
                                      <w:sz w:val="22"/>
                                      <w:szCs w:val="22"/>
                                      <w:lang w:val="es-ES"/>
                                    </w:rPr>
                                  </w:pPr>
                                  <w:r w:rsidRPr="005D3168">
                                    <w:rPr>
                                      <w:color w:val="000000"/>
                                      <w:sz w:val="22"/>
                                      <w:szCs w:val="22"/>
                                      <w:lang w:val="es-ES"/>
                                    </w:rPr>
                                    <w:t>Anualmente después.</w:t>
                                  </w:r>
                                </w:p>
                              </w:tc>
                            </w:tr>
                            <w:tr w:rsidR="00773B29" w:rsidRPr="00523B14" w14:paraId="1357D3E4" w14:textId="77777777" w:rsidTr="00D301B0">
                              <w:trPr>
                                <w:trHeight w:val="289"/>
                              </w:trPr>
                              <w:tc>
                                <w:tcPr>
                                  <w:tcW w:w="3696" w:type="dxa"/>
                                  <w:shd w:val="clear" w:color="auto" w:fill="auto"/>
                                </w:tcPr>
                                <w:p w14:paraId="37F6DCA1"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Peso corporal, altura y desarrollo sexual</w:t>
                                  </w:r>
                                </w:p>
                              </w:tc>
                              <w:tc>
                                <w:tcPr>
                                  <w:tcW w:w="3945" w:type="dxa"/>
                                  <w:shd w:val="clear" w:color="auto" w:fill="auto"/>
                                </w:tcPr>
                                <w:p w14:paraId="147AE43B" w14:textId="77777777" w:rsidR="00773B29" w:rsidRDefault="00773B29" w:rsidP="00664F13">
                                  <w:pPr>
                                    <w:pStyle w:val="Text"/>
                                    <w:spacing w:before="0"/>
                                    <w:jc w:val="left"/>
                                    <w:rPr>
                                      <w:color w:val="000000"/>
                                      <w:sz w:val="22"/>
                                      <w:szCs w:val="22"/>
                                      <w:lang w:val="es-ES_tradnl"/>
                                    </w:rPr>
                                  </w:pPr>
                                  <w:r>
                                    <w:rPr>
                                      <w:color w:val="000000"/>
                                      <w:sz w:val="22"/>
                                      <w:szCs w:val="22"/>
                                      <w:lang w:val="es-ES_tradnl"/>
                                    </w:rPr>
                                    <w:t>Antes del tratamiento.</w:t>
                                  </w:r>
                                </w:p>
                                <w:p w14:paraId="499279CF"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Anualmente en pacientes pediátricos.</w:t>
                                  </w:r>
                                </w:p>
                              </w:tc>
                            </w:tr>
                          </w:tbl>
                          <w:p w14:paraId="2B689591" w14:textId="77777777" w:rsidR="00773B29" w:rsidRPr="00497E7C" w:rsidRDefault="00773B29" w:rsidP="003C1D3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D5D38" id="_x0000_s1029" type="#_x0000_t202" style="position:absolute;left:0;text-align:left;margin-left:7.05pt;margin-top:3.2pt;width:423.75pt;height:38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945"/>
                      </w:tblGrid>
                      <w:tr w:rsidR="00773B29" w:rsidRPr="00CA1058" w14:paraId="7961F337" w14:textId="77777777" w:rsidTr="00D301B0">
                        <w:trPr>
                          <w:trHeight w:val="228"/>
                        </w:trPr>
                        <w:tc>
                          <w:tcPr>
                            <w:tcW w:w="3696" w:type="dxa"/>
                            <w:shd w:val="clear" w:color="auto" w:fill="auto"/>
                          </w:tcPr>
                          <w:p w14:paraId="42D7F461" w14:textId="77777777" w:rsidR="00773B29" w:rsidRPr="00040DB8" w:rsidRDefault="00773B29" w:rsidP="00747E0E">
                            <w:pPr>
                              <w:pStyle w:val="Text"/>
                              <w:spacing w:before="0"/>
                              <w:jc w:val="left"/>
                              <w:rPr>
                                <w:b/>
                                <w:color w:val="000000"/>
                                <w:sz w:val="22"/>
                                <w:szCs w:val="22"/>
                              </w:rPr>
                            </w:pPr>
                            <w:r>
                              <w:rPr>
                                <w:b/>
                                <w:color w:val="000000"/>
                                <w:sz w:val="22"/>
                                <w:szCs w:val="22"/>
                              </w:rPr>
                              <w:t>Prueba</w:t>
                            </w:r>
                          </w:p>
                        </w:tc>
                        <w:tc>
                          <w:tcPr>
                            <w:tcW w:w="3945" w:type="dxa"/>
                            <w:shd w:val="clear" w:color="auto" w:fill="auto"/>
                          </w:tcPr>
                          <w:p w14:paraId="71C6F996" w14:textId="77777777" w:rsidR="00773B29" w:rsidRPr="00040DB8" w:rsidRDefault="00773B29" w:rsidP="00747E0E">
                            <w:pPr>
                              <w:pStyle w:val="Text"/>
                              <w:spacing w:before="0"/>
                              <w:jc w:val="left"/>
                              <w:rPr>
                                <w:b/>
                                <w:color w:val="000000"/>
                                <w:sz w:val="22"/>
                                <w:szCs w:val="22"/>
                              </w:rPr>
                            </w:pPr>
                            <w:r>
                              <w:rPr>
                                <w:b/>
                                <w:color w:val="000000"/>
                                <w:sz w:val="22"/>
                                <w:szCs w:val="22"/>
                              </w:rPr>
                              <w:t>Frecuencia</w:t>
                            </w:r>
                          </w:p>
                        </w:tc>
                      </w:tr>
                      <w:tr w:rsidR="00773B29" w:rsidRPr="00CA1058" w14:paraId="215DE7D7" w14:textId="77777777" w:rsidTr="00D2218A">
                        <w:trPr>
                          <w:trHeight w:val="924"/>
                        </w:trPr>
                        <w:tc>
                          <w:tcPr>
                            <w:tcW w:w="3696" w:type="dxa"/>
                            <w:tcBorders>
                              <w:bottom w:val="single" w:sz="4" w:space="0" w:color="auto"/>
                            </w:tcBorders>
                            <w:shd w:val="clear" w:color="auto" w:fill="auto"/>
                          </w:tcPr>
                          <w:p w14:paraId="3DBC6B68" w14:textId="77777777" w:rsidR="00773B29" w:rsidRPr="005D3168" w:rsidRDefault="00773B29" w:rsidP="00664F13">
                            <w:pPr>
                              <w:tabs>
                                <w:tab w:val="clear" w:pos="567"/>
                              </w:tabs>
                              <w:autoSpaceDE w:val="0"/>
                              <w:autoSpaceDN w:val="0"/>
                              <w:spacing w:line="240" w:lineRule="auto"/>
                              <w:rPr>
                                <w:color w:val="000000"/>
                                <w:szCs w:val="22"/>
                                <w:lang w:val="es-ES"/>
                              </w:rPr>
                            </w:pPr>
                            <w:r w:rsidRPr="005D3168">
                              <w:rPr>
                                <w:color w:val="000000"/>
                                <w:szCs w:val="22"/>
                                <w:lang w:val="es-ES"/>
                              </w:rPr>
                              <w:t>Creatinina sérica</w:t>
                            </w:r>
                          </w:p>
                        </w:tc>
                        <w:tc>
                          <w:tcPr>
                            <w:tcW w:w="3945" w:type="dxa"/>
                            <w:tcBorders>
                              <w:bottom w:val="single" w:sz="4" w:space="0" w:color="auto"/>
                            </w:tcBorders>
                            <w:shd w:val="clear" w:color="auto" w:fill="auto"/>
                          </w:tcPr>
                          <w:p w14:paraId="00715A50"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Por duplicado antes de iniciar el tratamiento.</w:t>
                            </w:r>
                          </w:p>
                          <w:p w14:paraId="17A26743" w14:textId="77777777" w:rsidR="00773B29" w:rsidRPr="005D3168" w:rsidRDefault="00773B29" w:rsidP="00747E0E">
                            <w:pPr>
                              <w:pStyle w:val="Text"/>
                              <w:spacing w:before="0"/>
                              <w:jc w:val="left"/>
                              <w:rPr>
                                <w:color w:val="000000"/>
                                <w:sz w:val="22"/>
                                <w:szCs w:val="22"/>
                                <w:lang w:val="es-ES"/>
                              </w:rPr>
                            </w:pPr>
                            <w:r w:rsidRPr="005D3168">
                              <w:rPr>
                                <w:color w:val="000000"/>
                                <w:sz w:val="22"/>
                                <w:szCs w:val="22"/>
                                <w:lang w:val="es-ES"/>
                              </w:rPr>
                              <w:t xml:space="preserve">Semanalmente durante el primer mes del tratamiento </w:t>
                            </w:r>
                            <w:r>
                              <w:rPr>
                                <w:color w:val="000000"/>
                                <w:sz w:val="22"/>
                                <w:szCs w:val="22"/>
                                <w:lang w:val="es-ES"/>
                              </w:rPr>
                              <w:t xml:space="preserve">o </w:t>
                            </w:r>
                            <w:r w:rsidRPr="005D3168">
                              <w:rPr>
                                <w:color w:val="000000"/>
                                <w:sz w:val="22"/>
                                <w:szCs w:val="22"/>
                                <w:lang w:val="es-ES"/>
                              </w:rPr>
                              <w:t>despu</w:t>
                            </w:r>
                            <w:r>
                              <w:rPr>
                                <w:color w:val="000000"/>
                                <w:sz w:val="22"/>
                                <w:szCs w:val="22"/>
                                <w:lang w:val="es-ES"/>
                              </w:rPr>
                              <w:t>és de una modificación de la dosis (incluido el cambio de formulación).</w:t>
                            </w:r>
                          </w:p>
                          <w:p w14:paraId="4C6031A8" w14:textId="77777777" w:rsidR="00773B29" w:rsidRPr="00040DB8" w:rsidRDefault="00773B29" w:rsidP="004826C7">
                            <w:pPr>
                              <w:pStyle w:val="Text"/>
                              <w:spacing w:before="0"/>
                              <w:jc w:val="left"/>
                              <w:rPr>
                                <w:color w:val="000000"/>
                                <w:sz w:val="22"/>
                                <w:szCs w:val="22"/>
                              </w:rPr>
                            </w:pPr>
                            <w:r>
                              <w:rPr>
                                <w:color w:val="000000"/>
                                <w:sz w:val="22"/>
                                <w:szCs w:val="22"/>
                              </w:rPr>
                              <w:t>Mensualmente después.</w:t>
                            </w:r>
                          </w:p>
                        </w:tc>
                      </w:tr>
                      <w:tr w:rsidR="00773B29" w:rsidRPr="00013ECD" w14:paraId="24871956" w14:textId="77777777" w:rsidTr="00D2218A">
                        <w:tblPrEx>
                          <w:tblBorders>
                            <w:top w:val="none" w:sz="0" w:space="0" w:color="auto"/>
                            <w:left w:val="none" w:sz="0" w:space="0" w:color="auto"/>
                            <w:bottom w:val="none" w:sz="0" w:space="0" w:color="auto"/>
                            <w:right w:val="none" w:sz="0" w:space="0" w:color="auto"/>
                          </w:tblBorders>
                        </w:tblPrEx>
                        <w:trPr>
                          <w:trHeight w:val="228"/>
                        </w:trPr>
                        <w:tc>
                          <w:tcPr>
                            <w:tcW w:w="3696" w:type="dxa"/>
                            <w:tcBorders>
                              <w:top w:val="single" w:sz="4" w:space="0" w:color="auto"/>
                              <w:left w:val="single" w:sz="4" w:space="0" w:color="auto"/>
                              <w:bottom w:val="single" w:sz="4" w:space="0" w:color="auto"/>
                            </w:tcBorders>
                            <w:shd w:val="clear" w:color="auto" w:fill="auto"/>
                          </w:tcPr>
                          <w:p w14:paraId="2A93F12F"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Aclaramiento de creatinina y/o cistatina C plasmática</w:t>
                            </w:r>
                          </w:p>
                        </w:tc>
                        <w:tc>
                          <w:tcPr>
                            <w:tcW w:w="3945" w:type="dxa"/>
                            <w:tcBorders>
                              <w:top w:val="single" w:sz="4" w:space="0" w:color="auto"/>
                              <w:bottom w:val="single" w:sz="4" w:space="0" w:color="auto"/>
                              <w:right w:val="single" w:sz="4" w:space="0" w:color="auto"/>
                            </w:tcBorders>
                            <w:shd w:val="clear" w:color="auto" w:fill="auto"/>
                          </w:tcPr>
                          <w:p w14:paraId="089855E5"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Antes del tratamiento.</w:t>
                            </w:r>
                          </w:p>
                          <w:p w14:paraId="5723E00C"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Seman</w:t>
                            </w:r>
                            <w:r>
                              <w:rPr>
                                <w:color w:val="000000"/>
                                <w:sz w:val="22"/>
                                <w:szCs w:val="22"/>
                                <w:lang w:val="es-ES_tradnl"/>
                              </w:rPr>
                              <w:t>a</w:t>
                            </w:r>
                            <w:r w:rsidRPr="000B39D4">
                              <w:rPr>
                                <w:color w:val="000000"/>
                                <w:sz w:val="22"/>
                                <w:szCs w:val="22"/>
                                <w:lang w:val="es-ES_tradnl"/>
                              </w:rPr>
                              <w:t>lmente durante el primer mes de t</w:t>
                            </w:r>
                            <w:r>
                              <w:rPr>
                                <w:color w:val="000000"/>
                                <w:sz w:val="22"/>
                                <w:szCs w:val="22"/>
                                <w:lang w:val="es-ES_tradnl"/>
                              </w:rPr>
                              <w:t>r</w:t>
                            </w:r>
                            <w:r w:rsidRPr="000B39D4">
                              <w:rPr>
                                <w:color w:val="000000"/>
                                <w:sz w:val="22"/>
                                <w:szCs w:val="22"/>
                                <w:lang w:val="es-ES_tradnl"/>
                              </w:rPr>
                              <w:t xml:space="preserve">atamiento </w:t>
                            </w:r>
                            <w:r>
                              <w:rPr>
                                <w:color w:val="000000"/>
                                <w:sz w:val="22"/>
                                <w:szCs w:val="22"/>
                                <w:lang w:val="es-ES_tradnl"/>
                              </w:rPr>
                              <w:t>o</w:t>
                            </w:r>
                            <w:r w:rsidRPr="000B39D4">
                              <w:rPr>
                                <w:color w:val="000000"/>
                                <w:sz w:val="22"/>
                                <w:szCs w:val="22"/>
                                <w:lang w:val="es-ES_tradnl"/>
                              </w:rPr>
                              <w:t xml:space="preserve"> tras la modificación de dosis</w:t>
                            </w:r>
                            <w:r>
                              <w:rPr>
                                <w:color w:val="000000"/>
                                <w:sz w:val="22"/>
                                <w:szCs w:val="22"/>
                                <w:lang w:val="es-ES_tradnl"/>
                              </w:rPr>
                              <w:t xml:space="preserve"> </w:t>
                            </w:r>
                            <w:r>
                              <w:rPr>
                                <w:color w:val="000000"/>
                                <w:sz w:val="22"/>
                                <w:szCs w:val="22"/>
                                <w:lang w:val="es-ES"/>
                              </w:rPr>
                              <w:t>(incluido el cambio de formulación)</w:t>
                            </w:r>
                            <w:r w:rsidRPr="000B39D4">
                              <w:rPr>
                                <w:color w:val="000000"/>
                                <w:sz w:val="22"/>
                                <w:szCs w:val="22"/>
                                <w:lang w:val="es-ES_tradnl"/>
                              </w:rPr>
                              <w:t>.</w:t>
                            </w:r>
                          </w:p>
                          <w:p w14:paraId="16570C7F" w14:textId="77777777" w:rsidR="00773B29" w:rsidRPr="000B39D4" w:rsidRDefault="00773B29" w:rsidP="00A32243">
                            <w:pPr>
                              <w:pStyle w:val="Text"/>
                              <w:spacing w:before="0"/>
                              <w:jc w:val="left"/>
                              <w:rPr>
                                <w:color w:val="000000"/>
                                <w:sz w:val="22"/>
                                <w:szCs w:val="22"/>
                                <w:lang w:val="es-ES_tradnl"/>
                              </w:rPr>
                            </w:pPr>
                            <w:r w:rsidRPr="000B39D4">
                              <w:rPr>
                                <w:color w:val="000000"/>
                                <w:sz w:val="22"/>
                                <w:szCs w:val="22"/>
                                <w:lang w:val="es-ES_tradnl"/>
                              </w:rPr>
                              <w:t>Mensualmente después.</w:t>
                            </w:r>
                          </w:p>
                        </w:tc>
                      </w:tr>
                      <w:tr w:rsidR="00773B29" w:rsidRPr="00523B14" w14:paraId="5FB21A5C" w14:textId="77777777" w:rsidTr="00D2218A">
                        <w:trPr>
                          <w:trHeight w:val="228"/>
                        </w:trPr>
                        <w:tc>
                          <w:tcPr>
                            <w:tcW w:w="3696" w:type="dxa"/>
                            <w:tcBorders>
                              <w:top w:val="single" w:sz="4" w:space="0" w:color="auto"/>
                            </w:tcBorders>
                            <w:shd w:val="clear" w:color="auto" w:fill="auto"/>
                          </w:tcPr>
                          <w:p w14:paraId="6DE3D0BB" w14:textId="77777777" w:rsidR="00773B29" w:rsidRPr="000B39D4" w:rsidRDefault="00773B29" w:rsidP="00747E0E">
                            <w:pPr>
                              <w:pStyle w:val="Text"/>
                              <w:spacing w:before="0"/>
                              <w:jc w:val="left"/>
                              <w:rPr>
                                <w:color w:val="000000"/>
                                <w:sz w:val="22"/>
                                <w:szCs w:val="22"/>
                              </w:rPr>
                            </w:pPr>
                            <w:r w:rsidRPr="000B39D4">
                              <w:rPr>
                                <w:color w:val="000000"/>
                                <w:sz w:val="22"/>
                                <w:szCs w:val="22"/>
                              </w:rPr>
                              <w:t>Proteinuria</w:t>
                            </w:r>
                          </w:p>
                        </w:tc>
                        <w:tc>
                          <w:tcPr>
                            <w:tcW w:w="3945" w:type="dxa"/>
                            <w:tcBorders>
                              <w:top w:val="single" w:sz="4" w:space="0" w:color="auto"/>
                            </w:tcBorders>
                            <w:shd w:val="clear" w:color="auto" w:fill="auto"/>
                          </w:tcPr>
                          <w:p w14:paraId="57CB83A1" w14:textId="77777777" w:rsidR="00773B29" w:rsidRPr="000B39D4" w:rsidRDefault="00773B29" w:rsidP="00664F13">
                            <w:pPr>
                              <w:pStyle w:val="Text"/>
                              <w:spacing w:before="0"/>
                              <w:jc w:val="left"/>
                              <w:rPr>
                                <w:color w:val="000000"/>
                                <w:sz w:val="22"/>
                                <w:szCs w:val="22"/>
                                <w:lang w:val="es-ES_tradnl"/>
                              </w:rPr>
                            </w:pPr>
                            <w:r w:rsidRPr="000B39D4">
                              <w:rPr>
                                <w:color w:val="000000"/>
                                <w:sz w:val="22"/>
                                <w:szCs w:val="22"/>
                                <w:lang w:val="es-ES_tradnl"/>
                              </w:rPr>
                              <w:t>Antes del tratamiento.</w:t>
                            </w:r>
                          </w:p>
                          <w:p w14:paraId="35858E55" w14:textId="77777777" w:rsidR="00773B29" w:rsidRPr="003C1D39" w:rsidRDefault="00773B29" w:rsidP="00664F13">
                            <w:pPr>
                              <w:pStyle w:val="Text"/>
                              <w:spacing w:before="0"/>
                              <w:jc w:val="left"/>
                              <w:rPr>
                                <w:color w:val="000000"/>
                                <w:sz w:val="22"/>
                                <w:szCs w:val="22"/>
                                <w:lang w:val="es-ES"/>
                              </w:rPr>
                            </w:pPr>
                            <w:r w:rsidRPr="003C1D39">
                              <w:rPr>
                                <w:color w:val="000000"/>
                                <w:sz w:val="22"/>
                                <w:szCs w:val="22"/>
                                <w:lang w:val="es-ES"/>
                              </w:rPr>
                              <w:t>Mensualmente después.</w:t>
                            </w:r>
                          </w:p>
                        </w:tc>
                      </w:tr>
                      <w:tr w:rsidR="00773B29" w:rsidRPr="00CA1058" w14:paraId="3B371984" w14:textId="77777777" w:rsidTr="00D301B0">
                        <w:trPr>
                          <w:trHeight w:val="911"/>
                        </w:trPr>
                        <w:tc>
                          <w:tcPr>
                            <w:tcW w:w="3696" w:type="dxa"/>
                            <w:shd w:val="clear" w:color="auto" w:fill="auto"/>
                          </w:tcPr>
                          <w:p w14:paraId="4EAA2033" w14:textId="77777777" w:rsidR="00773B29" w:rsidRPr="00E97824" w:rsidRDefault="00773B29" w:rsidP="0076196E">
                            <w:pPr>
                              <w:pStyle w:val="Text"/>
                              <w:spacing w:before="0"/>
                              <w:jc w:val="left"/>
                              <w:rPr>
                                <w:color w:val="000000"/>
                                <w:sz w:val="22"/>
                                <w:szCs w:val="22"/>
                                <w:lang w:val="es-ES"/>
                              </w:rPr>
                            </w:pPr>
                            <w:r w:rsidRPr="00E97824">
                              <w:rPr>
                                <w:color w:val="000000"/>
                                <w:sz w:val="22"/>
                                <w:szCs w:val="22"/>
                                <w:lang w:val="es-ES"/>
                              </w:rPr>
                              <w:t>Otros marcadores de la función tubular renal (como glucosuria en no diabéticos y bajos niveles s</w:t>
                            </w:r>
                            <w:r>
                              <w:rPr>
                                <w:color w:val="000000"/>
                                <w:sz w:val="22"/>
                                <w:szCs w:val="22"/>
                                <w:lang w:val="es-ES"/>
                              </w:rPr>
                              <w:t>éricos de potasio, fosfato, magnesio o urato</w:t>
                            </w:r>
                            <w:r w:rsidRPr="00E97824">
                              <w:rPr>
                                <w:color w:val="000000"/>
                                <w:sz w:val="22"/>
                                <w:szCs w:val="22"/>
                                <w:lang w:val="es-ES"/>
                              </w:rPr>
                              <w:t>, fosfaturia, aminoaciduria)</w:t>
                            </w:r>
                          </w:p>
                        </w:tc>
                        <w:tc>
                          <w:tcPr>
                            <w:tcW w:w="3945" w:type="dxa"/>
                            <w:shd w:val="clear" w:color="auto" w:fill="auto"/>
                          </w:tcPr>
                          <w:p w14:paraId="6FA22A21" w14:textId="77777777" w:rsidR="00773B29" w:rsidRPr="00040DB8" w:rsidRDefault="00773B29" w:rsidP="00747E0E">
                            <w:pPr>
                              <w:pStyle w:val="Text"/>
                              <w:spacing w:before="0"/>
                              <w:jc w:val="left"/>
                              <w:rPr>
                                <w:color w:val="000000"/>
                                <w:sz w:val="22"/>
                                <w:szCs w:val="22"/>
                              </w:rPr>
                            </w:pPr>
                            <w:r>
                              <w:rPr>
                                <w:color w:val="000000"/>
                                <w:sz w:val="22"/>
                                <w:szCs w:val="22"/>
                              </w:rPr>
                              <w:t>Según sea necesario.</w:t>
                            </w:r>
                          </w:p>
                        </w:tc>
                      </w:tr>
                      <w:tr w:rsidR="00773B29" w:rsidRPr="00CA1058" w14:paraId="7C850F0A" w14:textId="77777777" w:rsidTr="00D301B0">
                        <w:trPr>
                          <w:trHeight w:val="924"/>
                        </w:trPr>
                        <w:tc>
                          <w:tcPr>
                            <w:tcW w:w="3696" w:type="dxa"/>
                            <w:shd w:val="clear" w:color="auto" w:fill="auto"/>
                          </w:tcPr>
                          <w:p w14:paraId="4BDABB96"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Transaminasas, bilirrubina y fosfatasa alcalina s</w:t>
                            </w:r>
                            <w:r>
                              <w:rPr>
                                <w:color w:val="000000"/>
                                <w:sz w:val="22"/>
                                <w:szCs w:val="22"/>
                                <w:lang w:val="es-ES"/>
                              </w:rPr>
                              <w:t>éricas</w:t>
                            </w:r>
                          </w:p>
                        </w:tc>
                        <w:tc>
                          <w:tcPr>
                            <w:tcW w:w="3945" w:type="dxa"/>
                            <w:shd w:val="clear" w:color="auto" w:fill="auto"/>
                          </w:tcPr>
                          <w:p w14:paraId="215B5325"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47916A43" w14:textId="77777777" w:rsidR="00773B29" w:rsidRPr="00E97824" w:rsidRDefault="00773B29" w:rsidP="00747E0E">
                            <w:pPr>
                              <w:pStyle w:val="Text"/>
                              <w:spacing w:before="0"/>
                              <w:jc w:val="left"/>
                              <w:rPr>
                                <w:color w:val="000000"/>
                                <w:sz w:val="22"/>
                                <w:szCs w:val="22"/>
                                <w:lang w:val="es-ES"/>
                              </w:rPr>
                            </w:pPr>
                            <w:r w:rsidRPr="00B96B6A">
                              <w:rPr>
                                <w:color w:val="000000"/>
                                <w:sz w:val="22"/>
                                <w:szCs w:val="22"/>
                                <w:lang w:val="es-ES"/>
                              </w:rPr>
                              <w:t>Cada 2 semanas durant</w:t>
                            </w:r>
                            <w:r>
                              <w:rPr>
                                <w:color w:val="000000"/>
                                <w:sz w:val="22"/>
                                <w:szCs w:val="22"/>
                                <w:lang w:val="es-ES"/>
                              </w:rPr>
                              <w:t>e el primer mes del tratamiento.</w:t>
                            </w:r>
                          </w:p>
                          <w:p w14:paraId="30A6728B" w14:textId="77777777" w:rsidR="00773B29" w:rsidRPr="00040DB8" w:rsidRDefault="00773B29" w:rsidP="0011248F">
                            <w:pPr>
                              <w:pStyle w:val="Text"/>
                              <w:spacing w:before="0"/>
                              <w:jc w:val="left"/>
                              <w:rPr>
                                <w:color w:val="000000"/>
                                <w:sz w:val="22"/>
                                <w:szCs w:val="22"/>
                              </w:rPr>
                            </w:pPr>
                            <w:r>
                              <w:rPr>
                                <w:color w:val="000000"/>
                                <w:sz w:val="22"/>
                                <w:szCs w:val="22"/>
                              </w:rPr>
                              <w:t>Mensualmente después.</w:t>
                            </w:r>
                          </w:p>
                        </w:tc>
                      </w:tr>
                      <w:tr w:rsidR="00773B29" w:rsidRPr="00523B14" w14:paraId="422C48EF" w14:textId="77777777" w:rsidTr="00D301B0">
                        <w:trPr>
                          <w:trHeight w:val="455"/>
                        </w:trPr>
                        <w:tc>
                          <w:tcPr>
                            <w:tcW w:w="3696" w:type="dxa"/>
                            <w:shd w:val="clear" w:color="auto" w:fill="auto"/>
                          </w:tcPr>
                          <w:p w14:paraId="179EFCF4"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Pruebas auditivas y oftalmológicas</w:t>
                            </w:r>
                          </w:p>
                        </w:tc>
                        <w:tc>
                          <w:tcPr>
                            <w:tcW w:w="3945" w:type="dxa"/>
                            <w:shd w:val="clear" w:color="auto" w:fill="auto"/>
                          </w:tcPr>
                          <w:p w14:paraId="495ADC1B" w14:textId="77777777" w:rsidR="00773B29" w:rsidRPr="00B96B6A" w:rsidRDefault="00773B29" w:rsidP="00747E0E">
                            <w:pPr>
                              <w:pStyle w:val="Text"/>
                              <w:spacing w:before="0"/>
                              <w:jc w:val="left"/>
                              <w:rPr>
                                <w:color w:val="000000"/>
                                <w:sz w:val="22"/>
                                <w:szCs w:val="22"/>
                                <w:lang w:val="es-ES"/>
                              </w:rPr>
                            </w:pPr>
                            <w:r w:rsidRPr="00B96B6A">
                              <w:rPr>
                                <w:color w:val="000000"/>
                                <w:sz w:val="22"/>
                                <w:szCs w:val="22"/>
                                <w:lang w:val="es-ES"/>
                              </w:rPr>
                              <w:t>Antes del tratamiento.</w:t>
                            </w:r>
                          </w:p>
                          <w:p w14:paraId="3DBACBE1" w14:textId="77777777" w:rsidR="00773B29" w:rsidRPr="005D3168" w:rsidRDefault="00773B29" w:rsidP="00B96B6A">
                            <w:pPr>
                              <w:pStyle w:val="Text"/>
                              <w:spacing w:before="0"/>
                              <w:jc w:val="left"/>
                              <w:rPr>
                                <w:color w:val="000000"/>
                                <w:sz w:val="22"/>
                                <w:szCs w:val="22"/>
                                <w:lang w:val="es-ES"/>
                              </w:rPr>
                            </w:pPr>
                            <w:r w:rsidRPr="005D3168">
                              <w:rPr>
                                <w:color w:val="000000"/>
                                <w:sz w:val="22"/>
                                <w:szCs w:val="22"/>
                                <w:lang w:val="es-ES"/>
                              </w:rPr>
                              <w:t>Anualmente después.</w:t>
                            </w:r>
                          </w:p>
                        </w:tc>
                      </w:tr>
                      <w:tr w:rsidR="00773B29" w:rsidRPr="00523B14" w14:paraId="1357D3E4" w14:textId="77777777" w:rsidTr="00D301B0">
                        <w:trPr>
                          <w:trHeight w:val="289"/>
                        </w:trPr>
                        <w:tc>
                          <w:tcPr>
                            <w:tcW w:w="3696" w:type="dxa"/>
                            <w:shd w:val="clear" w:color="auto" w:fill="auto"/>
                          </w:tcPr>
                          <w:p w14:paraId="37F6DCA1"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Peso corporal, altura y desarrollo sexual</w:t>
                            </w:r>
                          </w:p>
                        </w:tc>
                        <w:tc>
                          <w:tcPr>
                            <w:tcW w:w="3945" w:type="dxa"/>
                            <w:shd w:val="clear" w:color="auto" w:fill="auto"/>
                          </w:tcPr>
                          <w:p w14:paraId="147AE43B" w14:textId="77777777" w:rsidR="00773B29" w:rsidRDefault="00773B29" w:rsidP="00664F13">
                            <w:pPr>
                              <w:pStyle w:val="Text"/>
                              <w:spacing w:before="0"/>
                              <w:jc w:val="left"/>
                              <w:rPr>
                                <w:color w:val="000000"/>
                                <w:sz w:val="22"/>
                                <w:szCs w:val="22"/>
                                <w:lang w:val="es-ES_tradnl"/>
                              </w:rPr>
                            </w:pPr>
                            <w:r>
                              <w:rPr>
                                <w:color w:val="000000"/>
                                <w:sz w:val="22"/>
                                <w:szCs w:val="22"/>
                                <w:lang w:val="es-ES_tradnl"/>
                              </w:rPr>
                              <w:t>Antes del tratamiento.</w:t>
                            </w:r>
                          </w:p>
                          <w:p w14:paraId="499279CF" w14:textId="77777777" w:rsidR="00773B29" w:rsidRPr="00B96B6A" w:rsidRDefault="00773B29" w:rsidP="00B96B6A">
                            <w:pPr>
                              <w:pStyle w:val="Text"/>
                              <w:spacing w:before="0"/>
                              <w:jc w:val="left"/>
                              <w:rPr>
                                <w:color w:val="000000"/>
                                <w:sz w:val="22"/>
                                <w:szCs w:val="22"/>
                                <w:lang w:val="es-ES"/>
                              </w:rPr>
                            </w:pPr>
                            <w:r w:rsidRPr="00B96B6A">
                              <w:rPr>
                                <w:color w:val="000000"/>
                                <w:sz w:val="22"/>
                                <w:szCs w:val="22"/>
                                <w:lang w:val="es-ES"/>
                              </w:rPr>
                              <w:t>Anualmente en pacientes pediátricos.</w:t>
                            </w:r>
                          </w:p>
                        </w:tc>
                      </w:tr>
                    </w:tbl>
                    <w:p w14:paraId="2B689591" w14:textId="77777777" w:rsidR="00773B29" w:rsidRPr="00497E7C" w:rsidRDefault="00773B29" w:rsidP="003C1D39">
                      <w:pPr>
                        <w:rPr>
                          <w:lang w:val="es-ES"/>
                        </w:rPr>
                      </w:pPr>
                    </w:p>
                  </w:txbxContent>
                </v:textbox>
              </v:shape>
            </w:pict>
          </mc:Fallback>
        </mc:AlternateContent>
      </w:r>
    </w:p>
    <w:p w14:paraId="1D723FF3"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30C07DF"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F96D180"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17EFED06"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A64CAA1"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7BE7F52"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222737CB"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59439C4"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278F7EF"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5CC5C98"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C092C13"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6ECD495"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36A41F63"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154E8D6"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1754BB5"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BE64328"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BAB3EA7"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38F86CD"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4334329"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7DA449D1"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22B0D389"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74AFE4F1"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1AEED7E8"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57DD978D"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6B0BE5DF"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427E7A32"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0922B672" w14:textId="77777777" w:rsidR="003C1D39" w:rsidRPr="00AB33BE"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13BDE492" w14:textId="1F372B39" w:rsidR="003C1D39" w:rsidRDefault="003C1D39"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2281EFD8" w14:textId="77777777" w:rsidR="00E953B6" w:rsidRPr="00AB33BE" w:rsidRDefault="00E953B6" w:rsidP="003E53E7">
      <w:pPr>
        <w:keepNext/>
        <w:pBdr>
          <w:left w:val="single" w:sz="4" w:space="4" w:color="auto"/>
          <w:bottom w:val="single" w:sz="4" w:space="26" w:color="auto"/>
          <w:right w:val="single" w:sz="4" w:space="4" w:color="auto"/>
        </w:pBdr>
        <w:tabs>
          <w:tab w:val="clear" w:pos="567"/>
        </w:tabs>
        <w:adjustRightInd/>
        <w:spacing w:line="240" w:lineRule="auto"/>
        <w:textAlignment w:val="auto"/>
        <w:rPr>
          <w:color w:val="000000"/>
          <w:szCs w:val="22"/>
          <w:lang w:val="es-ES"/>
        </w:rPr>
      </w:pPr>
    </w:p>
    <w:p w14:paraId="76F66E82" w14:textId="77777777" w:rsidR="003C1D39" w:rsidRPr="00AB33BE" w:rsidRDefault="003C1D39" w:rsidP="003E53E7">
      <w:pPr>
        <w:pStyle w:val="Text"/>
        <w:spacing w:before="0"/>
        <w:jc w:val="left"/>
        <w:rPr>
          <w:color w:val="000000"/>
          <w:sz w:val="22"/>
          <w:szCs w:val="22"/>
          <w:lang w:val="es-ES"/>
        </w:rPr>
      </w:pPr>
    </w:p>
    <w:p w14:paraId="66FA5747" w14:textId="0A240678"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En pacientes con una esperanza de vida corta (p.ej. síndromes mielodisplásicos de alto riesgo), especialmente cuando las comorbilidades pueden aumentar el riesgo de reacciones adversas, el beneficio de EXJADE podría ser limitado y puede ser inferior a los riesgos. Como consecuencia, no se recomienda el tratamiento de estos pacientes con EXJADE.</w:t>
      </w:r>
    </w:p>
    <w:p w14:paraId="2CF327EB" w14:textId="77777777" w:rsidR="003C1D39" w:rsidRPr="00AB33BE" w:rsidRDefault="003C1D39" w:rsidP="003E53E7">
      <w:pPr>
        <w:pStyle w:val="Text"/>
        <w:spacing w:before="0"/>
        <w:jc w:val="left"/>
        <w:rPr>
          <w:color w:val="000000"/>
          <w:sz w:val="22"/>
          <w:szCs w:val="22"/>
          <w:lang w:val="es-ES"/>
        </w:rPr>
      </w:pPr>
    </w:p>
    <w:p w14:paraId="074F3625" w14:textId="2D7DF124"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Deberá prestarse especial atención en pacientes de edad avanzada debido a una mayor frecuencia de reacciones adversas (en particular, diarrea).</w:t>
      </w:r>
      <w:r w:rsidR="00503BD9">
        <w:rPr>
          <w:color w:val="000000"/>
          <w:sz w:val="22"/>
          <w:szCs w:val="22"/>
          <w:lang w:val="es-ES"/>
        </w:rPr>
        <w:t xml:space="preserve"> </w:t>
      </w:r>
    </w:p>
    <w:p w14:paraId="04DCDFC5" w14:textId="77777777" w:rsidR="003C1D39" w:rsidRPr="00AB33BE" w:rsidRDefault="003C1D39" w:rsidP="003E53E7">
      <w:pPr>
        <w:pStyle w:val="Text"/>
        <w:spacing w:before="0"/>
        <w:jc w:val="left"/>
        <w:rPr>
          <w:color w:val="000000"/>
          <w:sz w:val="22"/>
          <w:szCs w:val="22"/>
          <w:lang w:val="es-ES"/>
        </w:rPr>
      </w:pPr>
    </w:p>
    <w:p w14:paraId="28813021"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lastRenderedPageBreak/>
        <w:t>Los datos en niños con talasemia no dependiente de transfusiones son muy limitados (ver sección 5.1). Como consecuencia, el tratamiento con EXJADE se debe controlar estrechamente para detectar reacciones adversas y para seguir la carga férrica en la población pediátrica. Además, antes del tratamiento con EXJADE de niños con talasemia no dependiente de transfusiones con una sobrecarga férrica importante, el médico debe tener en cuenta que actualmente se desconocen las consecuencias de la exposición a largo plazo en estos pacientes.</w:t>
      </w:r>
    </w:p>
    <w:p w14:paraId="7F20383A" w14:textId="77777777" w:rsidR="003C1D39" w:rsidRPr="00AB33BE" w:rsidRDefault="003C1D39" w:rsidP="003E53E7">
      <w:pPr>
        <w:pStyle w:val="Text"/>
        <w:spacing w:before="0"/>
        <w:jc w:val="left"/>
        <w:rPr>
          <w:color w:val="000000"/>
          <w:sz w:val="22"/>
          <w:szCs w:val="22"/>
          <w:lang w:val="es-ES"/>
        </w:rPr>
      </w:pPr>
    </w:p>
    <w:p w14:paraId="121A0BE6"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Trastornos gastrointestinales</w:t>
      </w:r>
    </w:p>
    <w:p w14:paraId="0C472FBA" w14:textId="2318DF18"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Se han notificado casos de úlceras y hemorragias en el tracto gastrointestinal superior en pacientes, incluyendo niños y adolescentes, que reciben tratamiento con </w:t>
      </w:r>
      <w:proofErr w:type="spellStart"/>
      <w:r w:rsidRPr="00AB33BE">
        <w:rPr>
          <w:color w:val="000000"/>
          <w:sz w:val="22"/>
          <w:szCs w:val="22"/>
          <w:lang w:val="es-ES"/>
        </w:rPr>
        <w:t>deferasirox</w:t>
      </w:r>
      <w:proofErr w:type="spellEnd"/>
      <w:r w:rsidRPr="00AB33BE">
        <w:rPr>
          <w:color w:val="000000"/>
          <w:sz w:val="22"/>
          <w:szCs w:val="22"/>
          <w:lang w:val="es-ES"/>
        </w:rPr>
        <w:t>. Se han observado múltiples úlceras en algunos pacientes (ver sección</w:t>
      </w:r>
      <w:r w:rsidR="0090622D" w:rsidRPr="00AB33BE">
        <w:rPr>
          <w:color w:val="000000"/>
          <w:sz w:val="22"/>
          <w:szCs w:val="22"/>
          <w:lang w:val="es-ES"/>
        </w:rPr>
        <w:t> </w:t>
      </w:r>
      <w:r w:rsidRPr="00AB33BE">
        <w:rPr>
          <w:color w:val="000000"/>
          <w:sz w:val="22"/>
          <w:szCs w:val="22"/>
          <w:lang w:val="es-ES"/>
        </w:rPr>
        <w:t>4.8). Se han notificado casos de úlceras complicadas con perforación digestiva. También, se han notificado casos de hemorragias gastrointestinales mortales, especialmente en pacientes de edad avanzada que tenían procesos malignos y/o bajos recuentos de plaquetas. Los médicos y pacientes deben prestar atención ante la aparición de signos y síntomas de úlceras y hemorragia gastrointestinal durante el tratamiento con EXJADE</w:t>
      </w:r>
      <w:r w:rsidR="00EA17D3" w:rsidRPr="00AB33BE">
        <w:rPr>
          <w:color w:val="000000"/>
          <w:sz w:val="22"/>
          <w:szCs w:val="22"/>
          <w:lang w:val="es-ES"/>
        </w:rPr>
        <w:t>. En el caso de una úlcera gastrointestinal o hemorragia, se debe interrumpir E</w:t>
      </w:r>
      <w:r w:rsidR="006751D5" w:rsidRPr="00AB33BE">
        <w:rPr>
          <w:color w:val="000000"/>
          <w:sz w:val="22"/>
          <w:szCs w:val="22"/>
          <w:lang w:val="cs-CZ"/>
        </w:rPr>
        <w:t>XJADE</w:t>
      </w:r>
      <w:r w:rsidRPr="00AB33BE">
        <w:rPr>
          <w:color w:val="000000"/>
          <w:sz w:val="22"/>
          <w:szCs w:val="22"/>
          <w:lang w:val="es-ES"/>
        </w:rPr>
        <w:t xml:space="preserve"> e iniciar rápidamente una evaluación adicional y un tratamiento. Se debe prestar especial atención a los pacientes que estén tomando EXJADE junto con otras sustancias con potencial </w:t>
      </w:r>
      <w:proofErr w:type="spellStart"/>
      <w:r w:rsidRPr="00AB33BE">
        <w:rPr>
          <w:color w:val="000000"/>
          <w:sz w:val="22"/>
          <w:szCs w:val="22"/>
          <w:lang w:val="es-ES"/>
        </w:rPr>
        <w:t>ulcerogénico</w:t>
      </w:r>
      <w:proofErr w:type="spellEnd"/>
      <w:r w:rsidRPr="00AB33BE">
        <w:rPr>
          <w:color w:val="000000"/>
          <w:sz w:val="22"/>
          <w:szCs w:val="22"/>
          <w:lang w:val="es-ES"/>
        </w:rPr>
        <w:t xml:space="preserve"> conocido, como </w:t>
      </w:r>
      <w:proofErr w:type="spellStart"/>
      <w:r w:rsidRPr="00AB33BE">
        <w:rPr>
          <w:color w:val="000000"/>
          <w:sz w:val="22"/>
          <w:szCs w:val="22"/>
          <w:lang w:val="es-ES"/>
        </w:rPr>
        <w:t>AINEs</w:t>
      </w:r>
      <w:proofErr w:type="spellEnd"/>
      <w:r w:rsidRPr="00AB33BE">
        <w:rPr>
          <w:color w:val="000000"/>
          <w:sz w:val="22"/>
          <w:szCs w:val="22"/>
          <w:lang w:val="es-ES"/>
        </w:rPr>
        <w:t>, corticosteroides o bisfosfonatos orales, en pacientes que estén en tratamiento con anticoagulantes y en pacientes con recuentos de plaquetas por debajo de 50</w:t>
      </w:r>
      <w:r w:rsidR="00E47A95" w:rsidRPr="00AB33BE">
        <w:rPr>
          <w:color w:val="000000"/>
          <w:sz w:val="22"/>
          <w:szCs w:val="22"/>
          <w:lang w:val="es-ES"/>
        </w:rPr>
        <w:t> </w:t>
      </w:r>
      <w:r w:rsidRPr="00AB33BE">
        <w:rPr>
          <w:color w:val="000000"/>
          <w:sz w:val="22"/>
          <w:szCs w:val="22"/>
          <w:lang w:val="es-ES"/>
        </w:rPr>
        <w:t>000/mm</w:t>
      </w:r>
      <w:r w:rsidRPr="00AB33BE">
        <w:rPr>
          <w:color w:val="000000"/>
          <w:sz w:val="22"/>
          <w:szCs w:val="22"/>
          <w:vertAlign w:val="superscript"/>
          <w:lang w:val="es-ES"/>
        </w:rPr>
        <w:t>3</w:t>
      </w:r>
      <w:r w:rsidRPr="00AB33BE">
        <w:rPr>
          <w:color w:val="000000"/>
          <w:sz w:val="22"/>
          <w:szCs w:val="22"/>
          <w:lang w:val="es-ES"/>
        </w:rPr>
        <w:t xml:space="preserve"> (50</w:t>
      </w:r>
      <w:r w:rsidR="0090622D" w:rsidRPr="00AB33BE">
        <w:rPr>
          <w:color w:val="000000"/>
          <w:sz w:val="22"/>
          <w:szCs w:val="22"/>
          <w:lang w:val="es-ES"/>
        </w:rPr>
        <w:t> </w:t>
      </w:r>
      <w:r w:rsidRPr="00AB33BE">
        <w:rPr>
          <w:color w:val="000000"/>
          <w:sz w:val="22"/>
          <w:szCs w:val="22"/>
          <w:lang w:val="es-ES"/>
        </w:rPr>
        <w:t>x</w:t>
      </w:r>
      <w:r w:rsidR="0090622D" w:rsidRPr="00AB33BE">
        <w:rPr>
          <w:color w:val="000000"/>
          <w:sz w:val="22"/>
          <w:szCs w:val="22"/>
          <w:lang w:val="es-ES"/>
        </w:rPr>
        <w:t> </w:t>
      </w:r>
      <w:r w:rsidRPr="00AB33BE">
        <w:rPr>
          <w:color w:val="000000"/>
          <w:sz w:val="22"/>
          <w:szCs w:val="22"/>
          <w:lang w:val="es-ES"/>
        </w:rPr>
        <w:t>10</w:t>
      </w:r>
      <w:r w:rsidRPr="00AB33BE">
        <w:rPr>
          <w:color w:val="000000"/>
          <w:sz w:val="22"/>
          <w:szCs w:val="22"/>
          <w:vertAlign w:val="superscript"/>
          <w:lang w:val="es-ES"/>
        </w:rPr>
        <w:t>9</w:t>
      </w:r>
      <w:r w:rsidRPr="00AB33BE">
        <w:rPr>
          <w:color w:val="000000"/>
          <w:sz w:val="22"/>
          <w:szCs w:val="22"/>
          <w:lang w:val="es-ES"/>
        </w:rPr>
        <w:t>/l) (ver sección</w:t>
      </w:r>
      <w:r w:rsidR="0090622D" w:rsidRPr="00AB33BE">
        <w:rPr>
          <w:color w:val="000000"/>
          <w:sz w:val="22"/>
          <w:szCs w:val="22"/>
          <w:lang w:val="es-ES"/>
        </w:rPr>
        <w:t> </w:t>
      </w:r>
      <w:r w:rsidRPr="00AB33BE">
        <w:rPr>
          <w:color w:val="000000"/>
          <w:sz w:val="22"/>
          <w:szCs w:val="22"/>
          <w:lang w:val="es-ES"/>
        </w:rPr>
        <w:t>4.5).</w:t>
      </w:r>
    </w:p>
    <w:p w14:paraId="21FEBCC0" w14:textId="77777777" w:rsidR="003C1D39" w:rsidRPr="00AB33BE" w:rsidRDefault="003C1D39" w:rsidP="003E53E7">
      <w:pPr>
        <w:pStyle w:val="Text"/>
        <w:spacing w:before="0"/>
        <w:jc w:val="left"/>
        <w:rPr>
          <w:color w:val="000000"/>
          <w:sz w:val="22"/>
          <w:szCs w:val="22"/>
          <w:lang w:val="es-ES"/>
        </w:rPr>
      </w:pPr>
    </w:p>
    <w:p w14:paraId="449BE4D8"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Alteraciones cutáneas</w:t>
      </w:r>
    </w:p>
    <w:p w14:paraId="2BA71D2B" w14:textId="0C3369B9" w:rsidR="0081614C" w:rsidRPr="00AB33BE" w:rsidRDefault="0081614C" w:rsidP="003E53E7">
      <w:pPr>
        <w:pStyle w:val="Text"/>
        <w:tabs>
          <w:tab w:val="left" w:pos="6521"/>
        </w:tabs>
        <w:spacing w:before="0"/>
        <w:jc w:val="left"/>
        <w:rPr>
          <w:color w:val="000000"/>
          <w:sz w:val="22"/>
          <w:szCs w:val="22"/>
          <w:lang w:val="es-ES"/>
        </w:rPr>
      </w:pPr>
      <w:r w:rsidRPr="00AB33BE">
        <w:rPr>
          <w:color w:val="000000"/>
          <w:sz w:val="22"/>
          <w:szCs w:val="22"/>
          <w:lang w:val="es-ES"/>
        </w:rPr>
        <w:t>Durante el tratamiento con EXJADE pueden aparecer erupciones cutáneas. Las erupciones desaparecen de forma espontánea en la mayoría de los casos. Cuando sea necesario interrumpir el tratamiento, éste puede reiniciarse tras la resolución de la erupción, a una dosis más baja seguido por un escalado gradual de la dosis. En casos graves este reinicio podría combinarse con un breve periodo de administración de esteroides orales. Se han notificado reacciones adversas cutáneas graves como síndrome de Steven-Johnson (SSJ), necr</w:t>
      </w:r>
      <w:r w:rsidR="00125B30">
        <w:rPr>
          <w:color w:val="000000"/>
          <w:sz w:val="22"/>
          <w:szCs w:val="22"/>
          <w:lang w:val="es-ES"/>
        </w:rPr>
        <w:t>ó</w:t>
      </w:r>
      <w:r w:rsidRPr="00AB33BE">
        <w:rPr>
          <w:color w:val="000000"/>
          <w:sz w:val="22"/>
          <w:szCs w:val="22"/>
          <w:lang w:val="es-ES"/>
        </w:rPr>
        <w:t>lisis epidérmica tóxica (NET) y reacción a medicamentos con eosinofilia y síntomas sistémicos (DRESS) que podrían amenazar la vida o provocar la muerte. Si se sospecha la existencia de cualquier reacción cutánea grave, se debe interrumpir el tratamiento con EXJADE inmediatamente y no iniciarse de nuevo. En el momento en que se recete el medicamento se ha de advertir al paciente sobre los síntomas de reacciones cutáneas graves, y vigilarse de cerca.</w:t>
      </w:r>
    </w:p>
    <w:p w14:paraId="4516C746" w14:textId="77777777" w:rsidR="003C1D39" w:rsidRPr="00AB33BE" w:rsidRDefault="003C1D39" w:rsidP="003E53E7">
      <w:pPr>
        <w:pStyle w:val="Text"/>
        <w:spacing w:before="0"/>
        <w:jc w:val="left"/>
        <w:rPr>
          <w:color w:val="000000"/>
          <w:sz w:val="22"/>
          <w:szCs w:val="22"/>
          <w:lang w:val="es-ES"/>
        </w:rPr>
      </w:pPr>
    </w:p>
    <w:p w14:paraId="15E79B4E"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Reacciones de hipersensibilidad</w:t>
      </w:r>
    </w:p>
    <w:p w14:paraId="713DAEC3"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Se han notificado casos de reacciones de hipersensibilidad graves (como anafilaxis y angioedema) en pacientes tratados con </w:t>
      </w:r>
      <w:proofErr w:type="spellStart"/>
      <w:r w:rsidRPr="00AB33BE">
        <w:rPr>
          <w:color w:val="000000"/>
          <w:sz w:val="22"/>
          <w:szCs w:val="22"/>
          <w:lang w:val="es-ES"/>
        </w:rPr>
        <w:t>deferasirox</w:t>
      </w:r>
      <w:proofErr w:type="spellEnd"/>
      <w:r w:rsidRPr="00AB33BE">
        <w:rPr>
          <w:color w:val="000000"/>
          <w:sz w:val="22"/>
          <w:szCs w:val="22"/>
          <w:lang w:val="es-ES"/>
        </w:rPr>
        <w:t>, que en la mayoría de los casos se inician dentro del primer mes de tratamiento (ver sección</w:t>
      </w:r>
      <w:r w:rsidR="0090622D" w:rsidRPr="00AB33BE">
        <w:rPr>
          <w:color w:val="000000"/>
          <w:sz w:val="22"/>
          <w:szCs w:val="22"/>
          <w:lang w:val="es-ES"/>
        </w:rPr>
        <w:t> </w:t>
      </w:r>
      <w:r w:rsidRPr="00AB33BE">
        <w:rPr>
          <w:color w:val="000000"/>
          <w:sz w:val="22"/>
          <w:szCs w:val="22"/>
          <w:lang w:val="es-ES"/>
        </w:rPr>
        <w:t xml:space="preserve">4.8). Si aparecen estas reacciones, debe interrumpirse el tratamiento con EXJADE y establecer las medidas médicas adecuadas. No se debe reiniciar el tratamiento con </w:t>
      </w:r>
      <w:proofErr w:type="spellStart"/>
      <w:r w:rsidRPr="00AB33BE">
        <w:rPr>
          <w:color w:val="000000"/>
          <w:sz w:val="22"/>
          <w:szCs w:val="22"/>
          <w:lang w:val="es-ES"/>
        </w:rPr>
        <w:t>deferasirox</w:t>
      </w:r>
      <w:proofErr w:type="spellEnd"/>
      <w:r w:rsidRPr="00AB33BE">
        <w:rPr>
          <w:color w:val="000000"/>
          <w:sz w:val="22"/>
          <w:szCs w:val="22"/>
          <w:lang w:val="es-ES"/>
        </w:rPr>
        <w:t xml:space="preserve"> en pacientes que hayan presentado una reacción de hipersensibilidad debido al riesgo de poder sufrir un shock anafiláctico (ver sección 4.3).</w:t>
      </w:r>
    </w:p>
    <w:p w14:paraId="66666E37" w14:textId="77777777" w:rsidR="003C1D39" w:rsidRPr="00AB33BE" w:rsidRDefault="003C1D39" w:rsidP="003E53E7">
      <w:pPr>
        <w:pStyle w:val="Text"/>
        <w:spacing w:before="0"/>
        <w:jc w:val="left"/>
        <w:rPr>
          <w:color w:val="000000"/>
          <w:sz w:val="22"/>
          <w:szCs w:val="22"/>
          <w:lang w:val="es-ES"/>
        </w:rPr>
      </w:pPr>
    </w:p>
    <w:p w14:paraId="029F2C18"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Visión y audición</w:t>
      </w:r>
    </w:p>
    <w:p w14:paraId="2F6B4EB7"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Se han notificado trastornos auditivos (disminución de la audición) y oculares (opacidades del cristalino) (ver sección</w:t>
      </w:r>
      <w:r w:rsidR="0090622D" w:rsidRPr="00AB33BE">
        <w:rPr>
          <w:color w:val="000000"/>
          <w:sz w:val="22"/>
          <w:szCs w:val="22"/>
          <w:lang w:val="es-ES"/>
        </w:rPr>
        <w:t> </w:t>
      </w:r>
      <w:r w:rsidRPr="00AB33BE">
        <w:rPr>
          <w:color w:val="000000"/>
          <w:sz w:val="22"/>
          <w:szCs w:val="22"/>
          <w:lang w:val="es-ES"/>
        </w:rPr>
        <w:t>4.8). Se recomienda efectuar pruebas auditivas y oftalmológicas (incluyendo el examen del fondo del ojo) antes de iniciar el tratamiento y posteriormente a intervalos regulares (cada 12 meses). Si se observan anomalías durante el tratamiento, puede considerarse una reducción de la dosis o una interrupción del tratamiento.</w:t>
      </w:r>
    </w:p>
    <w:p w14:paraId="42B78C96" w14:textId="77777777" w:rsidR="003C1D39" w:rsidRPr="00AB33BE" w:rsidRDefault="003C1D39" w:rsidP="003E53E7">
      <w:pPr>
        <w:pStyle w:val="Text"/>
        <w:spacing w:before="0"/>
        <w:jc w:val="left"/>
        <w:rPr>
          <w:color w:val="000000"/>
          <w:sz w:val="22"/>
          <w:szCs w:val="22"/>
          <w:lang w:val="es-ES"/>
        </w:rPr>
      </w:pPr>
    </w:p>
    <w:p w14:paraId="169939A0"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Trastornos hematológicos</w:t>
      </w:r>
    </w:p>
    <w:p w14:paraId="0F446E85"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Tras la comercialización, se han notificado casos de leucopenia, trombocitopenia o pancitopenia (o empeoramiento de estas citopenias) y de empeoramiento de anemia en pacientes tratados con </w:t>
      </w:r>
      <w:proofErr w:type="spellStart"/>
      <w:r w:rsidRPr="00AB33BE">
        <w:rPr>
          <w:color w:val="000000"/>
          <w:sz w:val="22"/>
          <w:szCs w:val="22"/>
          <w:lang w:val="es-ES"/>
        </w:rPr>
        <w:t>deferasirox</w:t>
      </w:r>
      <w:proofErr w:type="spellEnd"/>
      <w:r w:rsidRPr="00AB33BE">
        <w:rPr>
          <w:color w:val="000000"/>
          <w:sz w:val="22"/>
          <w:szCs w:val="22"/>
          <w:lang w:val="es-ES"/>
        </w:rPr>
        <w:t>. La mayoría de estos pacientes tenían alteraciones hematológicas previas que habitualmente están asociadas con un fallo de la médula ósea. Sin embargo, no se puede excluir que contribuya o agrave estas alteraciones. Deberá considerarse la interrupción del tratamiento en pacientes que desarrollen una citopenia sin una causa explicable.</w:t>
      </w:r>
    </w:p>
    <w:p w14:paraId="4F508B0E" w14:textId="77777777" w:rsidR="003C1D39" w:rsidRPr="00AB33BE" w:rsidRDefault="003C1D39" w:rsidP="003E53E7">
      <w:pPr>
        <w:pStyle w:val="Text"/>
        <w:spacing w:before="0"/>
        <w:jc w:val="left"/>
        <w:rPr>
          <w:color w:val="000000"/>
          <w:sz w:val="22"/>
          <w:szCs w:val="22"/>
          <w:lang w:val="es-ES"/>
        </w:rPr>
      </w:pPr>
    </w:p>
    <w:p w14:paraId="5FF36E67"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lastRenderedPageBreak/>
        <w:t>Otras consideraciones</w:t>
      </w:r>
    </w:p>
    <w:p w14:paraId="18DF48DA"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Se recomienda controlar mensualmente la ferritina sérica a fin de valorar la respuesta del paciente al tratamiento </w:t>
      </w:r>
      <w:r w:rsidR="002D415A" w:rsidRPr="00AB33BE">
        <w:rPr>
          <w:color w:val="000000"/>
          <w:sz w:val="22"/>
          <w:szCs w:val="22"/>
          <w:lang w:val="es-ES"/>
        </w:rPr>
        <w:t xml:space="preserve">y evitar la </w:t>
      </w:r>
      <w:proofErr w:type="spellStart"/>
      <w:r w:rsidR="002D415A" w:rsidRPr="00AB33BE">
        <w:rPr>
          <w:color w:val="000000"/>
          <w:sz w:val="22"/>
          <w:szCs w:val="22"/>
          <w:lang w:val="es-ES"/>
        </w:rPr>
        <w:t>sobrequelación</w:t>
      </w:r>
      <w:proofErr w:type="spellEnd"/>
      <w:r w:rsidR="002D415A" w:rsidRPr="00AB33BE">
        <w:rPr>
          <w:color w:val="000000"/>
          <w:sz w:val="22"/>
          <w:szCs w:val="22"/>
          <w:lang w:val="es-ES"/>
        </w:rPr>
        <w:t xml:space="preserve"> </w:t>
      </w:r>
      <w:r w:rsidRPr="00AB33BE">
        <w:rPr>
          <w:color w:val="000000"/>
          <w:sz w:val="22"/>
          <w:szCs w:val="22"/>
          <w:lang w:val="es-ES"/>
        </w:rPr>
        <w:t>(ver sección</w:t>
      </w:r>
      <w:r w:rsidR="0090622D" w:rsidRPr="00AB33BE">
        <w:rPr>
          <w:color w:val="000000"/>
          <w:sz w:val="22"/>
          <w:szCs w:val="22"/>
          <w:lang w:val="es-ES"/>
        </w:rPr>
        <w:t> </w:t>
      </w:r>
      <w:r w:rsidRPr="00AB33BE">
        <w:rPr>
          <w:color w:val="000000"/>
          <w:sz w:val="22"/>
          <w:szCs w:val="22"/>
          <w:lang w:val="es-ES"/>
        </w:rPr>
        <w:t xml:space="preserve">4.2). </w:t>
      </w:r>
      <w:r w:rsidR="002D415A" w:rsidRPr="00AB33BE">
        <w:rPr>
          <w:color w:val="000000"/>
          <w:sz w:val="22"/>
          <w:szCs w:val="22"/>
          <w:lang w:val="es-ES"/>
        </w:rPr>
        <w:t xml:space="preserve">Durante los periodos de tratamiento con dosis elevadas o cuando los niveles de ferritina sérica están cerca del rango objetivo, se recomienda una reducción de la dosis o una monitorización más estrecha de la función renal y hepática y de los niveles de ferritina sérica. </w:t>
      </w:r>
      <w:r w:rsidRPr="00AB33BE">
        <w:rPr>
          <w:color w:val="000000"/>
          <w:sz w:val="22"/>
          <w:szCs w:val="22"/>
          <w:lang w:val="es-ES"/>
        </w:rPr>
        <w:t xml:space="preserve">Si los niveles de ferritina sérica disminuyen de forma continuada por debajo de 500 µg/l (en sobrecarga férrica transfusional) o por debajo de 300 µg/l (en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se debe considerar la interrupción del tratamiento.</w:t>
      </w:r>
    </w:p>
    <w:p w14:paraId="48FA8818" w14:textId="77777777" w:rsidR="003C1D39" w:rsidRPr="00AB33BE" w:rsidRDefault="003C1D39" w:rsidP="003E53E7">
      <w:pPr>
        <w:pStyle w:val="Text"/>
        <w:spacing w:before="0"/>
        <w:jc w:val="left"/>
        <w:rPr>
          <w:color w:val="000000"/>
          <w:sz w:val="22"/>
          <w:szCs w:val="22"/>
          <w:lang w:val="es-ES"/>
        </w:rPr>
      </w:pPr>
    </w:p>
    <w:p w14:paraId="4E43E3B3"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Los resultados de las pruebas para determinar la creatinina sérica, la </w:t>
      </w:r>
      <w:proofErr w:type="gramStart"/>
      <w:r w:rsidRPr="00AB33BE">
        <w:rPr>
          <w:color w:val="000000"/>
          <w:sz w:val="22"/>
          <w:szCs w:val="22"/>
          <w:lang w:val="es-ES"/>
        </w:rPr>
        <w:t>ferritina sérica y las transaminasas séricas</w:t>
      </w:r>
      <w:proofErr w:type="gramEnd"/>
      <w:r w:rsidRPr="00AB33BE">
        <w:rPr>
          <w:color w:val="000000"/>
          <w:sz w:val="22"/>
          <w:szCs w:val="22"/>
          <w:lang w:val="es-ES"/>
        </w:rPr>
        <w:t xml:space="preserve"> deben registrarse y evaluarse regularmente para observar las tendencias.</w:t>
      </w:r>
    </w:p>
    <w:p w14:paraId="1D8321D9" w14:textId="77777777" w:rsidR="003C1D39" w:rsidRPr="00AB33BE" w:rsidRDefault="003C1D39" w:rsidP="003E53E7">
      <w:pPr>
        <w:pStyle w:val="Text"/>
        <w:spacing w:before="0"/>
        <w:jc w:val="left"/>
        <w:rPr>
          <w:color w:val="000000"/>
          <w:sz w:val="22"/>
          <w:szCs w:val="22"/>
          <w:lang w:val="es-ES"/>
        </w:rPr>
      </w:pPr>
    </w:p>
    <w:p w14:paraId="4AB630D0"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pacientes pediátricos tratados con </w:t>
      </w:r>
      <w:proofErr w:type="spellStart"/>
      <w:r w:rsidRPr="00AB33BE">
        <w:rPr>
          <w:color w:val="000000"/>
          <w:sz w:val="22"/>
          <w:szCs w:val="22"/>
          <w:lang w:val="es-ES"/>
        </w:rPr>
        <w:t>deferasirox</w:t>
      </w:r>
      <w:proofErr w:type="spellEnd"/>
      <w:r w:rsidRPr="00AB33BE">
        <w:rPr>
          <w:color w:val="000000"/>
          <w:sz w:val="22"/>
          <w:szCs w:val="22"/>
          <w:lang w:val="es-ES"/>
        </w:rPr>
        <w:t xml:space="preserve"> en dos ensayos clínicos durante un máximo de 5 años, no se observó una alteración del crecimiento y del desarrollo sexual (ver sección</w:t>
      </w:r>
      <w:r w:rsidR="0090622D" w:rsidRPr="00AB33BE">
        <w:rPr>
          <w:color w:val="000000"/>
          <w:sz w:val="22"/>
          <w:szCs w:val="22"/>
          <w:lang w:val="es-ES"/>
        </w:rPr>
        <w:t> </w:t>
      </w:r>
      <w:r w:rsidRPr="00AB33BE">
        <w:rPr>
          <w:color w:val="000000"/>
          <w:sz w:val="22"/>
          <w:szCs w:val="22"/>
          <w:lang w:val="es-ES"/>
        </w:rPr>
        <w:t>4.8). De todos modos, como medida de precaución general en el manejo de pacientes pediátricos con sobrecarga férrica debida a transfusiones, deberá controlarse antes del tratamiento el peso corporal, la altura y el desarrollo sexual de forma regular (cada 12 meses).</w:t>
      </w:r>
    </w:p>
    <w:p w14:paraId="4A7B7121" w14:textId="77777777" w:rsidR="003C1D39" w:rsidRPr="00AB33BE" w:rsidRDefault="003C1D39" w:rsidP="003E53E7">
      <w:pPr>
        <w:pStyle w:val="Text"/>
        <w:spacing w:before="0"/>
        <w:jc w:val="left"/>
        <w:rPr>
          <w:color w:val="000000"/>
          <w:sz w:val="22"/>
          <w:szCs w:val="22"/>
          <w:lang w:val="es-ES"/>
        </w:rPr>
      </w:pPr>
    </w:p>
    <w:p w14:paraId="7CAFE975" w14:textId="6A27D4A6" w:rsidR="003C1D39" w:rsidRDefault="003C1D39" w:rsidP="003E53E7">
      <w:pPr>
        <w:pStyle w:val="Text"/>
        <w:spacing w:before="0"/>
        <w:jc w:val="left"/>
        <w:rPr>
          <w:color w:val="000000"/>
          <w:sz w:val="22"/>
          <w:szCs w:val="22"/>
          <w:lang w:val="es-ES"/>
        </w:rPr>
      </w:pPr>
      <w:r w:rsidRPr="00AB33BE">
        <w:rPr>
          <w:color w:val="000000"/>
          <w:sz w:val="22"/>
          <w:szCs w:val="22"/>
          <w:lang w:val="es-ES"/>
        </w:rPr>
        <w:t>La disfunción cardiaca es una complicación conocida de la sobrecarga férrica grave. Se deberá controlar la función cardiaca en pacientes con sobrecarga férrica grave durante el tratamiento a largo plazo con EXJADE.</w:t>
      </w:r>
    </w:p>
    <w:p w14:paraId="4196F08E" w14:textId="77777777" w:rsidR="00882824" w:rsidRPr="005C760C" w:rsidRDefault="00882824" w:rsidP="003E53E7">
      <w:pPr>
        <w:pStyle w:val="Text"/>
        <w:spacing w:before="0"/>
        <w:jc w:val="left"/>
        <w:rPr>
          <w:sz w:val="22"/>
          <w:szCs w:val="22"/>
          <w:lang w:val="es-ES"/>
        </w:rPr>
      </w:pPr>
    </w:p>
    <w:p w14:paraId="56974D74" w14:textId="77777777" w:rsidR="00882824" w:rsidRPr="005C760C" w:rsidRDefault="00882824" w:rsidP="003E53E7">
      <w:pPr>
        <w:pStyle w:val="Text"/>
        <w:keepNext/>
        <w:spacing w:before="0"/>
        <w:jc w:val="left"/>
        <w:rPr>
          <w:sz w:val="22"/>
          <w:szCs w:val="22"/>
          <w:u w:val="single"/>
          <w:lang w:val="es-ES"/>
        </w:rPr>
      </w:pPr>
      <w:r w:rsidRPr="005C760C">
        <w:rPr>
          <w:sz w:val="22"/>
          <w:szCs w:val="22"/>
          <w:u w:val="single"/>
          <w:lang w:val="es-ES"/>
        </w:rPr>
        <w:t>Excipientes</w:t>
      </w:r>
    </w:p>
    <w:p w14:paraId="05833B21" w14:textId="77777777" w:rsidR="00882824" w:rsidRPr="005C760C" w:rsidRDefault="00882824" w:rsidP="003E53E7">
      <w:pPr>
        <w:pStyle w:val="Text"/>
        <w:keepNext/>
        <w:spacing w:before="0"/>
        <w:jc w:val="left"/>
        <w:rPr>
          <w:sz w:val="22"/>
          <w:szCs w:val="22"/>
          <w:lang w:val="es-ES"/>
        </w:rPr>
      </w:pPr>
    </w:p>
    <w:p w14:paraId="1515D680" w14:textId="7F5E8A71" w:rsidR="00882824" w:rsidRPr="005C760C" w:rsidRDefault="00882824" w:rsidP="003E53E7">
      <w:pPr>
        <w:pStyle w:val="Text"/>
        <w:spacing w:before="0"/>
        <w:jc w:val="left"/>
        <w:rPr>
          <w:sz w:val="22"/>
          <w:szCs w:val="22"/>
          <w:lang w:val="es-ES"/>
        </w:rPr>
      </w:pPr>
      <w:r w:rsidRPr="005C760C">
        <w:rPr>
          <w:sz w:val="22"/>
          <w:szCs w:val="22"/>
          <w:lang w:val="es-ES"/>
        </w:rPr>
        <w:t>Este medicamento contiene menos de 1 mmol de sodio (23 mg) por sobre; esto es, esencialmente “exento de sodio”.</w:t>
      </w:r>
    </w:p>
    <w:p w14:paraId="039C31FB" w14:textId="77777777" w:rsidR="003C1D39" w:rsidRPr="005C760C" w:rsidRDefault="003C1D39" w:rsidP="003E53E7">
      <w:pPr>
        <w:pStyle w:val="Text"/>
        <w:spacing w:before="0"/>
        <w:jc w:val="left"/>
        <w:rPr>
          <w:sz w:val="22"/>
          <w:szCs w:val="22"/>
          <w:lang w:val="es-ES"/>
        </w:rPr>
      </w:pPr>
    </w:p>
    <w:p w14:paraId="1A36230F" w14:textId="77777777" w:rsidR="003C1D39" w:rsidRPr="00AB33BE" w:rsidRDefault="003C1D39" w:rsidP="003E53E7">
      <w:pPr>
        <w:keepNext/>
        <w:spacing w:line="240" w:lineRule="auto"/>
        <w:jc w:val="left"/>
        <w:rPr>
          <w:b/>
          <w:color w:val="000000"/>
          <w:lang w:val="es-ES"/>
        </w:rPr>
      </w:pPr>
      <w:r w:rsidRPr="00AB33BE">
        <w:rPr>
          <w:b/>
          <w:color w:val="000000"/>
          <w:lang w:val="es-ES"/>
        </w:rPr>
        <w:t>4.5</w:t>
      </w:r>
      <w:r w:rsidRPr="00AB33BE">
        <w:rPr>
          <w:b/>
          <w:color w:val="000000"/>
          <w:lang w:val="es-ES"/>
        </w:rPr>
        <w:tab/>
        <w:t>Interacción con otros medicamentos y otras formas de interacción</w:t>
      </w:r>
    </w:p>
    <w:p w14:paraId="29EBA4C2" w14:textId="77777777" w:rsidR="003C1D39" w:rsidRPr="00AB33BE" w:rsidRDefault="003C1D39" w:rsidP="003E53E7">
      <w:pPr>
        <w:keepNext/>
        <w:tabs>
          <w:tab w:val="clear" w:pos="567"/>
        </w:tabs>
        <w:spacing w:line="240" w:lineRule="auto"/>
        <w:jc w:val="left"/>
        <w:rPr>
          <w:color w:val="000000"/>
          <w:szCs w:val="22"/>
          <w:lang w:val="es-ES"/>
        </w:rPr>
      </w:pPr>
    </w:p>
    <w:p w14:paraId="501C63B1"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No se ha establecido la seguridad de </w:t>
      </w:r>
      <w:proofErr w:type="spellStart"/>
      <w:r w:rsidRPr="00AB33BE">
        <w:rPr>
          <w:color w:val="000000"/>
          <w:sz w:val="22"/>
          <w:szCs w:val="22"/>
          <w:lang w:val="es-ES"/>
        </w:rPr>
        <w:t>deferasirox</w:t>
      </w:r>
      <w:proofErr w:type="spellEnd"/>
      <w:r w:rsidRPr="00AB33BE">
        <w:rPr>
          <w:color w:val="000000"/>
          <w:sz w:val="22"/>
          <w:szCs w:val="22"/>
          <w:lang w:val="es-ES"/>
        </w:rPr>
        <w:t xml:space="preserve"> en combinación con otros quelantes de hierro. Por lo </w:t>
      </w:r>
      <w:proofErr w:type="gramStart"/>
      <w:r w:rsidRPr="00AB33BE">
        <w:rPr>
          <w:color w:val="000000"/>
          <w:sz w:val="22"/>
          <w:szCs w:val="22"/>
          <w:lang w:val="es-ES"/>
        </w:rPr>
        <w:t>tanto</w:t>
      </w:r>
      <w:proofErr w:type="gramEnd"/>
      <w:r w:rsidRPr="00AB33BE">
        <w:rPr>
          <w:color w:val="000000"/>
          <w:sz w:val="22"/>
          <w:szCs w:val="22"/>
          <w:lang w:val="es-ES"/>
        </w:rPr>
        <w:t xml:space="preserve"> no debe combinarse con otros tratamientos quelantes de hierro (ver sección</w:t>
      </w:r>
      <w:r w:rsidR="0090622D" w:rsidRPr="00AB33BE">
        <w:rPr>
          <w:color w:val="000000"/>
          <w:sz w:val="22"/>
          <w:szCs w:val="22"/>
          <w:lang w:val="es-ES"/>
        </w:rPr>
        <w:t> </w:t>
      </w:r>
      <w:r w:rsidRPr="00AB33BE">
        <w:rPr>
          <w:color w:val="000000"/>
          <w:sz w:val="22"/>
          <w:szCs w:val="22"/>
          <w:lang w:val="es-ES"/>
        </w:rPr>
        <w:t>4.3).</w:t>
      </w:r>
    </w:p>
    <w:p w14:paraId="6C29667F" w14:textId="77777777" w:rsidR="003C1D39" w:rsidRPr="00AB33BE" w:rsidRDefault="003C1D39" w:rsidP="003E53E7">
      <w:pPr>
        <w:pStyle w:val="Text"/>
        <w:spacing w:before="0"/>
        <w:jc w:val="left"/>
        <w:rPr>
          <w:color w:val="000000"/>
          <w:sz w:val="22"/>
          <w:szCs w:val="22"/>
          <w:lang w:val="es-ES"/>
        </w:rPr>
      </w:pPr>
    </w:p>
    <w:p w14:paraId="0B4E173E"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Interacción con la comida</w:t>
      </w:r>
    </w:p>
    <w:p w14:paraId="4DDE57CD" w14:textId="603BF167" w:rsidR="003C1D39" w:rsidRPr="00AB33BE" w:rsidRDefault="007A3A19" w:rsidP="003E53E7">
      <w:pPr>
        <w:pStyle w:val="Text"/>
        <w:spacing w:before="0"/>
        <w:jc w:val="left"/>
        <w:rPr>
          <w:color w:val="000000"/>
          <w:sz w:val="22"/>
          <w:szCs w:val="22"/>
          <w:lang w:val="es-ES"/>
        </w:rPr>
      </w:pPr>
      <w:r w:rsidRPr="00AB33BE">
        <w:rPr>
          <w:color w:val="000000"/>
          <w:sz w:val="22"/>
          <w:szCs w:val="22"/>
          <w:lang w:val="es-ES"/>
        </w:rPr>
        <w:t xml:space="preserve">No hubo cambios clínicamente relevantes en la farmacocinética de </w:t>
      </w:r>
      <w:proofErr w:type="spellStart"/>
      <w:r w:rsidRPr="00AB33BE">
        <w:rPr>
          <w:color w:val="000000"/>
          <w:sz w:val="22"/>
          <w:szCs w:val="22"/>
          <w:lang w:val="es-ES"/>
        </w:rPr>
        <w:t>deferasirox</w:t>
      </w:r>
      <w:proofErr w:type="spellEnd"/>
      <w:r w:rsidRPr="00AB33BE">
        <w:rPr>
          <w:color w:val="000000"/>
          <w:sz w:val="22"/>
          <w:szCs w:val="22"/>
          <w:lang w:val="es-ES"/>
        </w:rPr>
        <w:t xml:space="preserve"> cuando se administró EXJADE granulado con comida. </w:t>
      </w:r>
      <w:r w:rsidR="0042601C" w:rsidRPr="00AB33BE">
        <w:rPr>
          <w:color w:val="000000"/>
          <w:sz w:val="22"/>
          <w:szCs w:val="22"/>
          <w:lang w:val="es-ES"/>
        </w:rPr>
        <w:t>Aunque no hubo un ef</w:t>
      </w:r>
      <w:r w:rsidRPr="00AB33BE">
        <w:rPr>
          <w:color w:val="000000"/>
          <w:sz w:val="22"/>
          <w:szCs w:val="22"/>
          <w:lang w:val="es-ES"/>
        </w:rPr>
        <w:t>e</w:t>
      </w:r>
      <w:r w:rsidR="0042601C" w:rsidRPr="00AB33BE">
        <w:rPr>
          <w:color w:val="000000"/>
          <w:sz w:val="22"/>
          <w:szCs w:val="22"/>
          <w:lang w:val="es-ES"/>
        </w:rPr>
        <w:t>c</w:t>
      </w:r>
      <w:r w:rsidRPr="00AB33BE">
        <w:rPr>
          <w:color w:val="000000"/>
          <w:sz w:val="22"/>
          <w:szCs w:val="22"/>
          <w:lang w:val="es-ES"/>
        </w:rPr>
        <w:t>to significativo</w:t>
      </w:r>
      <w:r w:rsidR="0042601C" w:rsidRPr="00AB33BE">
        <w:rPr>
          <w:color w:val="000000"/>
          <w:sz w:val="22"/>
          <w:szCs w:val="22"/>
          <w:lang w:val="es-ES"/>
        </w:rPr>
        <w:t xml:space="preserve"> en la farmacocinética de </w:t>
      </w:r>
      <w:proofErr w:type="spellStart"/>
      <w:r w:rsidR="0042601C" w:rsidRPr="00AB33BE">
        <w:rPr>
          <w:color w:val="000000"/>
          <w:sz w:val="22"/>
          <w:szCs w:val="22"/>
          <w:lang w:val="es-ES"/>
        </w:rPr>
        <w:t>deferasirox</w:t>
      </w:r>
      <w:proofErr w:type="spellEnd"/>
      <w:r w:rsidR="0042601C" w:rsidRPr="00AB33BE">
        <w:rPr>
          <w:color w:val="000000"/>
          <w:sz w:val="22"/>
          <w:szCs w:val="22"/>
          <w:lang w:val="es-ES"/>
        </w:rPr>
        <w:t xml:space="preserve"> </w:t>
      </w:r>
      <w:r w:rsidRPr="00AB33BE">
        <w:rPr>
          <w:color w:val="000000"/>
          <w:sz w:val="22"/>
          <w:szCs w:val="22"/>
          <w:lang w:val="es-ES"/>
        </w:rPr>
        <w:t>(aumento en la absorción AUC de 18-19</w:t>
      </w:r>
      <w:r w:rsidR="00474641" w:rsidRPr="00AB33BE">
        <w:rPr>
          <w:color w:val="000000"/>
          <w:sz w:val="22"/>
          <w:szCs w:val="22"/>
          <w:lang w:val="es-ES"/>
        </w:rPr>
        <w:t> </w:t>
      </w:r>
      <w:r w:rsidRPr="00AB33BE">
        <w:rPr>
          <w:color w:val="000000"/>
          <w:sz w:val="22"/>
          <w:szCs w:val="22"/>
          <w:lang w:val="es-ES"/>
        </w:rPr>
        <w:t xml:space="preserve">%; sin cambios en la </w:t>
      </w:r>
      <w:proofErr w:type="spellStart"/>
      <w:r w:rsidRPr="006D1EB4">
        <w:rPr>
          <w:color w:val="000000"/>
          <w:sz w:val="22"/>
          <w:lang w:val="es-ES"/>
        </w:rPr>
        <w:t>C</w:t>
      </w:r>
      <w:r w:rsidRPr="006D1EB4">
        <w:rPr>
          <w:color w:val="000000"/>
          <w:sz w:val="22"/>
          <w:vertAlign w:val="subscript"/>
          <w:lang w:val="es-ES"/>
        </w:rPr>
        <w:t>max</w:t>
      </w:r>
      <w:proofErr w:type="spellEnd"/>
      <w:r w:rsidRPr="00AB33BE">
        <w:rPr>
          <w:color w:val="000000"/>
          <w:sz w:val="22"/>
          <w:szCs w:val="22"/>
          <w:lang w:val="es-ES"/>
        </w:rPr>
        <w:t xml:space="preserve">) </w:t>
      </w:r>
      <w:r w:rsidR="0042601C" w:rsidRPr="00AB33BE">
        <w:rPr>
          <w:color w:val="000000"/>
          <w:sz w:val="22"/>
          <w:szCs w:val="22"/>
          <w:lang w:val="es-ES"/>
        </w:rPr>
        <w:t>con</w:t>
      </w:r>
      <w:r w:rsidRPr="00AB33BE">
        <w:rPr>
          <w:color w:val="000000"/>
          <w:sz w:val="22"/>
          <w:szCs w:val="22"/>
          <w:lang w:val="es-ES"/>
        </w:rPr>
        <w:t xml:space="preserve"> una comida con alto contenido en grasa</w:t>
      </w:r>
      <w:r w:rsidR="0042601C" w:rsidRPr="00AB33BE">
        <w:rPr>
          <w:color w:val="000000"/>
          <w:sz w:val="22"/>
          <w:szCs w:val="22"/>
          <w:lang w:val="es-ES"/>
        </w:rPr>
        <w:t xml:space="preserve">, la recomendación es que </w:t>
      </w:r>
      <w:proofErr w:type="spellStart"/>
      <w:r w:rsidR="0042601C" w:rsidRPr="00AB33BE">
        <w:rPr>
          <w:color w:val="000000"/>
          <w:sz w:val="22"/>
          <w:szCs w:val="22"/>
          <w:lang w:val="es-ES"/>
        </w:rPr>
        <w:t>deferasirox</w:t>
      </w:r>
      <w:proofErr w:type="spellEnd"/>
      <w:r w:rsidR="0042601C" w:rsidRPr="00AB33BE">
        <w:rPr>
          <w:color w:val="000000"/>
          <w:sz w:val="22"/>
          <w:szCs w:val="22"/>
          <w:lang w:val="es-ES"/>
        </w:rPr>
        <w:t xml:space="preserve"> en granulado se tome tanto con o sin un alimento ligero (ver sección 5.2)</w:t>
      </w:r>
      <w:r w:rsidR="003C1D39" w:rsidRPr="00AB33BE">
        <w:rPr>
          <w:color w:val="000000"/>
          <w:sz w:val="22"/>
          <w:szCs w:val="22"/>
          <w:lang w:val="es-ES"/>
        </w:rPr>
        <w:t>.</w:t>
      </w:r>
    </w:p>
    <w:p w14:paraId="65DB28BD" w14:textId="77777777" w:rsidR="003C1D39" w:rsidRPr="00AB33BE" w:rsidRDefault="003C1D39" w:rsidP="003E53E7">
      <w:pPr>
        <w:pStyle w:val="Text"/>
        <w:spacing w:before="0"/>
        <w:jc w:val="left"/>
        <w:rPr>
          <w:color w:val="000000"/>
          <w:sz w:val="22"/>
          <w:szCs w:val="22"/>
          <w:lang w:val="es-ES"/>
        </w:rPr>
      </w:pPr>
    </w:p>
    <w:p w14:paraId="23B6CFA0" w14:textId="77777777" w:rsidR="003C1D39" w:rsidRPr="00AB33BE" w:rsidRDefault="003C1D39" w:rsidP="003E53E7">
      <w:pPr>
        <w:pStyle w:val="Text"/>
        <w:keepNext/>
        <w:spacing w:before="0"/>
        <w:jc w:val="left"/>
        <w:rPr>
          <w:color w:val="000000"/>
          <w:sz w:val="22"/>
          <w:szCs w:val="22"/>
          <w:lang w:val="es-ES"/>
        </w:rPr>
      </w:pPr>
      <w:r w:rsidRPr="00AB33BE">
        <w:rPr>
          <w:color w:val="000000"/>
          <w:sz w:val="22"/>
          <w:szCs w:val="22"/>
          <w:u w:val="single"/>
          <w:lang w:val="es-ES"/>
        </w:rPr>
        <w:t>Medicamentos que pueden disminuir la exposición a EXJADE</w:t>
      </w:r>
    </w:p>
    <w:p w14:paraId="3747F55B" w14:textId="56C9BF5B"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El metabolismo de </w:t>
      </w:r>
      <w:proofErr w:type="spellStart"/>
      <w:r w:rsidRPr="00AB33BE">
        <w:rPr>
          <w:color w:val="000000"/>
          <w:sz w:val="22"/>
          <w:szCs w:val="22"/>
          <w:lang w:val="es-ES"/>
        </w:rPr>
        <w:t>deferasirox</w:t>
      </w:r>
      <w:proofErr w:type="spellEnd"/>
      <w:r w:rsidRPr="00AB33BE">
        <w:rPr>
          <w:color w:val="000000"/>
          <w:sz w:val="22"/>
          <w:szCs w:val="22"/>
          <w:lang w:val="es-ES"/>
        </w:rPr>
        <w:t xml:space="preserve"> depende de los enzimas UGT. En un estudio con voluntarios sanos, la administración concomitante de </w:t>
      </w:r>
      <w:proofErr w:type="spellStart"/>
      <w:r w:rsidRPr="006D1EB4">
        <w:rPr>
          <w:color w:val="000000"/>
          <w:sz w:val="22"/>
          <w:lang w:val="es-ES"/>
        </w:rPr>
        <w:t>deferasirox</w:t>
      </w:r>
      <w:proofErr w:type="spellEnd"/>
      <w:r w:rsidRPr="00AB33BE">
        <w:rPr>
          <w:color w:val="000000"/>
          <w:sz w:val="22"/>
          <w:szCs w:val="22"/>
          <w:lang w:val="es-ES"/>
        </w:rPr>
        <w:t xml:space="preserve"> (a dosis única de 30 mg/kg de la formulación en comprimidos dispersables) y de rifampicina, un inductor potente de UGT (a dosis repetidas de 600 mg/día) supuso una disminución en la exposición a </w:t>
      </w:r>
      <w:proofErr w:type="spellStart"/>
      <w:r w:rsidRPr="00AB33BE">
        <w:rPr>
          <w:color w:val="000000"/>
          <w:sz w:val="22"/>
          <w:szCs w:val="22"/>
          <w:lang w:val="es-ES"/>
        </w:rPr>
        <w:t>deferasirox</w:t>
      </w:r>
      <w:proofErr w:type="spellEnd"/>
      <w:r w:rsidRPr="00AB33BE">
        <w:rPr>
          <w:color w:val="000000"/>
          <w:sz w:val="22"/>
          <w:szCs w:val="22"/>
          <w:lang w:val="es-ES"/>
        </w:rPr>
        <w:t xml:space="preserve"> de un 44</w:t>
      </w:r>
      <w:r w:rsidR="00474641" w:rsidRPr="00AB33BE">
        <w:rPr>
          <w:color w:val="000000"/>
          <w:sz w:val="22"/>
          <w:szCs w:val="22"/>
          <w:lang w:val="es-ES"/>
        </w:rPr>
        <w:t> </w:t>
      </w:r>
      <w:r w:rsidRPr="00AB33BE">
        <w:rPr>
          <w:color w:val="000000"/>
          <w:sz w:val="22"/>
          <w:szCs w:val="22"/>
          <w:lang w:val="es-ES"/>
        </w:rPr>
        <w:t>% (IC 90</w:t>
      </w:r>
      <w:r w:rsidR="00474641" w:rsidRPr="00AB33BE">
        <w:rPr>
          <w:color w:val="000000"/>
          <w:sz w:val="22"/>
          <w:szCs w:val="22"/>
          <w:lang w:val="es-ES"/>
        </w:rPr>
        <w:t> </w:t>
      </w:r>
      <w:r w:rsidRPr="00AB33BE">
        <w:rPr>
          <w:color w:val="000000"/>
          <w:sz w:val="22"/>
          <w:szCs w:val="22"/>
          <w:lang w:val="es-ES"/>
        </w:rPr>
        <w:t>%: 37</w:t>
      </w:r>
      <w:r w:rsidR="00474641" w:rsidRPr="00AB33BE">
        <w:rPr>
          <w:color w:val="000000"/>
          <w:sz w:val="22"/>
          <w:szCs w:val="22"/>
          <w:lang w:val="es-ES"/>
        </w:rPr>
        <w:t> </w:t>
      </w:r>
      <w:r w:rsidRPr="00AB33BE">
        <w:rPr>
          <w:color w:val="000000"/>
          <w:sz w:val="22"/>
          <w:szCs w:val="22"/>
          <w:lang w:val="es-ES"/>
        </w:rPr>
        <w:t>%-51</w:t>
      </w:r>
      <w:r w:rsidR="00474641" w:rsidRPr="00AB33BE">
        <w:rPr>
          <w:color w:val="000000"/>
          <w:sz w:val="22"/>
          <w:szCs w:val="22"/>
          <w:lang w:val="es-ES"/>
        </w:rPr>
        <w:t> </w:t>
      </w:r>
      <w:r w:rsidRPr="00AB33BE">
        <w:rPr>
          <w:color w:val="000000"/>
          <w:sz w:val="22"/>
          <w:szCs w:val="22"/>
          <w:lang w:val="es-ES"/>
        </w:rPr>
        <w:t>%). Por lo tanto, el uso concomitante de EXJADE con inductores potentes de UGT (p.ej. rifampicina, carbamazepina, fenito</w:t>
      </w:r>
      <w:r w:rsidR="00D522ED">
        <w:rPr>
          <w:color w:val="000000"/>
          <w:sz w:val="22"/>
          <w:szCs w:val="22"/>
          <w:lang w:val="es-ES"/>
        </w:rPr>
        <w:t>í</w:t>
      </w:r>
      <w:r w:rsidRPr="00AB33BE">
        <w:rPr>
          <w:color w:val="000000"/>
          <w:sz w:val="22"/>
          <w:szCs w:val="22"/>
          <w:lang w:val="es-ES"/>
        </w:rPr>
        <w:t>na, fenobarbital, ritonavir) puede provocar una disminución de la eficacia de EXJADE. Debe controlarse la ferritina sérica del paciente durante y después de la combinación, y la dosis de EXJADE debe ajustarse, en caso necesario.</w:t>
      </w:r>
    </w:p>
    <w:p w14:paraId="5E9C81CB" w14:textId="77777777" w:rsidR="003C1D39" w:rsidRPr="00AB33BE" w:rsidRDefault="003C1D39" w:rsidP="003E53E7">
      <w:pPr>
        <w:pStyle w:val="Text"/>
        <w:spacing w:before="0"/>
        <w:jc w:val="left"/>
        <w:rPr>
          <w:color w:val="000000"/>
          <w:sz w:val="22"/>
          <w:szCs w:val="22"/>
          <w:lang w:val="es-ES"/>
        </w:rPr>
      </w:pPr>
    </w:p>
    <w:p w14:paraId="352C2B81"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La </w:t>
      </w:r>
      <w:proofErr w:type="spellStart"/>
      <w:r w:rsidRPr="00AB33BE">
        <w:rPr>
          <w:color w:val="000000"/>
          <w:sz w:val="22"/>
          <w:szCs w:val="22"/>
          <w:lang w:val="es-ES"/>
        </w:rPr>
        <w:t>colesteramina</w:t>
      </w:r>
      <w:proofErr w:type="spellEnd"/>
      <w:r w:rsidRPr="00AB33BE">
        <w:rPr>
          <w:color w:val="000000"/>
          <w:sz w:val="22"/>
          <w:szCs w:val="22"/>
          <w:lang w:val="es-ES"/>
        </w:rPr>
        <w:t xml:space="preserve"> redujo de forma significativa la exposición de </w:t>
      </w:r>
      <w:proofErr w:type="spellStart"/>
      <w:r w:rsidRPr="00AB33BE">
        <w:rPr>
          <w:color w:val="000000"/>
          <w:sz w:val="22"/>
          <w:szCs w:val="22"/>
          <w:lang w:val="es-ES"/>
        </w:rPr>
        <w:t>deferasirox</w:t>
      </w:r>
      <w:proofErr w:type="spellEnd"/>
      <w:r w:rsidRPr="00AB33BE">
        <w:rPr>
          <w:color w:val="000000"/>
          <w:sz w:val="22"/>
          <w:szCs w:val="22"/>
          <w:lang w:val="es-ES"/>
        </w:rPr>
        <w:t xml:space="preserve"> en un estudio </w:t>
      </w:r>
      <w:proofErr w:type="spellStart"/>
      <w:r w:rsidRPr="00AB33BE">
        <w:rPr>
          <w:color w:val="000000"/>
          <w:sz w:val="22"/>
          <w:szCs w:val="22"/>
          <w:lang w:val="es-ES"/>
        </w:rPr>
        <w:t>mecanístico</w:t>
      </w:r>
      <w:proofErr w:type="spellEnd"/>
      <w:r w:rsidRPr="00AB33BE">
        <w:rPr>
          <w:color w:val="000000"/>
          <w:sz w:val="22"/>
          <w:szCs w:val="22"/>
          <w:lang w:val="es-ES"/>
        </w:rPr>
        <w:t xml:space="preserve"> para determinar el grado de reciclaje enterohepático (ver sección</w:t>
      </w:r>
      <w:r w:rsidR="000F20EA" w:rsidRPr="00AB33BE">
        <w:rPr>
          <w:color w:val="000000"/>
          <w:sz w:val="22"/>
          <w:szCs w:val="22"/>
          <w:lang w:val="es-ES"/>
        </w:rPr>
        <w:t> </w:t>
      </w:r>
      <w:r w:rsidRPr="00AB33BE">
        <w:rPr>
          <w:color w:val="000000"/>
          <w:sz w:val="22"/>
          <w:szCs w:val="22"/>
          <w:lang w:val="es-ES"/>
        </w:rPr>
        <w:t>5.2).</w:t>
      </w:r>
    </w:p>
    <w:p w14:paraId="7A8DB6C5" w14:textId="77777777" w:rsidR="003C1D39" w:rsidRPr="00AB33BE" w:rsidRDefault="003C1D39" w:rsidP="003E53E7">
      <w:pPr>
        <w:pStyle w:val="Text"/>
        <w:spacing w:before="0"/>
        <w:jc w:val="left"/>
        <w:rPr>
          <w:color w:val="000000"/>
          <w:sz w:val="22"/>
          <w:szCs w:val="22"/>
          <w:lang w:val="es-ES"/>
        </w:rPr>
      </w:pPr>
    </w:p>
    <w:p w14:paraId="29A9ABA3"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Interacción con midazolam y otros medicamentos que se metabolizan por CYP3A4</w:t>
      </w:r>
    </w:p>
    <w:p w14:paraId="6D2A60A8" w14:textId="6DC69A79"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un ensayo con voluntarios sanos, la administración concomitante de </w:t>
      </w:r>
      <w:proofErr w:type="spellStart"/>
      <w:r w:rsidRPr="006D1EB4">
        <w:rPr>
          <w:color w:val="000000"/>
          <w:sz w:val="22"/>
          <w:lang w:val="es-ES"/>
        </w:rPr>
        <w:t>deferasirox</w:t>
      </w:r>
      <w:proofErr w:type="spellEnd"/>
      <w:r w:rsidRPr="006D1EB4">
        <w:rPr>
          <w:color w:val="000000"/>
          <w:sz w:val="22"/>
          <w:lang w:val="es-ES"/>
        </w:rPr>
        <w:t xml:space="preserve"> comprimidos dispersables</w:t>
      </w:r>
      <w:r w:rsidRPr="00AB33BE">
        <w:rPr>
          <w:color w:val="000000"/>
          <w:sz w:val="22"/>
          <w:szCs w:val="22"/>
          <w:lang w:val="es-ES"/>
        </w:rPr>
        <w:t xml:space="preserve"> y midazolam (un sustrato de CYP3A4) provocó una disminución de un 17</w:t>
      </w:r>
      <w:r w:rsidR="00474641" w:rsidRPr="00AB33BE">
        <w:rPr>
          <w:color w:val="000000"/>
          <w:sz w:val="22"/>
          <w:szCs w:val="22"/>
          <w:lang w:val="es-ES"/>
        </w:rPr>
        <w:t> </w:t>
      </w:r>
      <w:r w:rsidRPr="00AB33BE">
        <w:rPr>
          <w:color w:val="000000"/>
          <w:sz w:val="22"/>
          <w:szCs w:val="22"/>
          <w:lang w:val="es-ES"/>
        </w:rPr>
        <w:t>% en la exposición a midazolam (IC 80</w:t>
      </w:r>
      <w:r w:rsidR="00474641" w:rsidRPr="00AB33BE">
        <w:rPr>
          <w:color w:val="000000"/>
          <w:sz w:val="22"/>
          <w:szCs w:val="22"/>
          <w:lang w:val="es-ES"/>
        </w:rPr>
        <w:t> </w:t>
      </w:r>
      <w:r w:rsidRPr="00AB33BE">
        <w:rPr>
          <w:color w:val="000000"/>
          <w:sz w:val="22"/>
          <w:szCs w:val="22"/>
          <w:lang w:val="es-ES"/>
        </w:rPr>
        <w:t>%: 8</w:t>
      </w:r>
      <w:r w:rsidR="00474641" w:rsidRPr="00AB33BE">
        <w:rPr>
          <w:color w:val="000000"/>
          <w:sz w:val="22"/>
          <w:szCs w:val="22"/>
          <w:lang w:val="es-ES"/>
        </w:rPr>
        <w:t> </w:t>
      </w:r>
      <w:r w:rsidRPr="00AB33BE">
        <w:rPr>
          <w:color w:val="000000"/>
          <w:sz w:val="22"/>
          <w:szCs w:val="22"/>
          <w:lang w:val="es-ES"/>
        </w:rPr>
        <w:t>%-26</w:t>
      </w:r>
      <w:r w:rsidR="00474641" w:rsidRPr="00AB33BE">
        <w:rPr>
          <w:color w:val="000000"/>
          <w:sz w:val="22"/>
          <w:szCs w:val="22"/>
          <w:lang w:val="es-ES"/>
        </w:rPr>
        <w:t> </w:t>
      </w:r>
      <w:r w:rsidRPr="00AB33BE">
        <w:rPr>
          <w:color w:val="000000"/>
          <w:sz w:val="22"/>
          <w:szCs w:val="22"/>
          <w:lang w:val="es-ES"/>
        </w:rPr>
        <w:t xml:space="preserve">%). En el contexto clínico, este efecto puede ser más pronunciado. Por lo tanto, debe tenerse precaución cuando se combina </w:t>
      </w:r>
      <w:proofErr w:type="spellStart"/>
      <w:r w:rsidRPr="00AB33BE">
        <w:rPr>
          <w:color w:val="000000"/>
          <w:sz w:val="22"/>
          <w:szCs w:val="22"/>
          <w:lang w:val="es-ES"/>
        </w:rPr>
        <w:t>deferasirox</w:t>
      </w:r>
      <w:proofErr w:type="spellEnd"/>
      <w:r w:rsidRPr="00AB33BE">
        <w:rPr>
          <w:color w:val="000000"/>
          <w:sz w:val="22"/>
          <w:szCs w:val="22"/>
          <w:lang w:val="es-ES"/>
        </w:rPr>
        <w:t xml:space="preserve"> con sustancias que </w:t>
      </w:r>
      <w:r w:rsidRPr="00AB33BE">
        <w:rPr>
          <w:color w:val="000000"/>
          <w:sz w:val="22"/>
          <w:szCs w:val="22"/>
          <w:lang w:val="es-ES"/>
        </w:rPr>
        <w:lastRenderedPageBreak/>
        <w:t xml:space="preserve">se metabolizan mediante el CYP3A4 (p.ej. ciclosporina, simvastatina, anticonceptivos hormonales, </w:t>
      </w:r>
      <w:proofErr w:type="spellStart"/>
      <w:r w:rsidRPr="00AB33BE">
        <w:rPr>
          <w:color w:val="000000"/>
          <w:sz w:val="22"/>
          <w:szCs w:val="22"/>
          <w:lang w:val="es-ES"/>
        </w:rPr>
        <w:t>bepridilo</w:t>
      </w:r>
      <w:proofErr w:type="spellEnd"/>
      <w:r w:rsidRPr="00AB33BE">
        <w:rPr>
          <w:color w:val="000000"/>
          <w:sz w:val="22"/>
          <w:szCs w:val="22"/>
          <w:lang w:val="es-ES"/>
        </w:rPr>
        <w:t>, ergotamina).</w:t>
      </w:r>
    </w:p>
    <w:p w14:paraId="0DCB0213" w14:textId="77777777" w:rsidR="003C1D39" w:rsidRPr="00AB33BE" w:rsidRDefault="003C1D39" w:rsidP="003E53E7">
      <w:pPr>
        <w:pStyle w:val="Text"/>
        <w:spacing w:before="0"/>
        <w:jc w:val="left"/>
        <w:rPr>
          <w:color w:val="000000"/>
          <w:sz w:val="22"/>
          <w:szCs w:val="22"/>
          <w:lang w:val="es-ES"/>
        </w:rPr>
      </w:pPr>
    </w:p>
    <w:p w14:paraId="401B3BE3"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 xml:space="preserve">Interacción con </w:t>
      </w:r>
      <w:proofErr w:type="spellStart"/>
      <w:r w:rsidRPr="00AB33BE">
        <w:rPr>
          <w:color w:val="000000"/>
          <w:sz w:val="22"/>
          <w:szCs w:val="22"/>
          <w:u w:val="single"/>
          <w:lang w:val="es-ES"/>
        </w:rPr>
        <w:t>repaglinida</w:t>
      </w:r>
      <w:proofErr w:type="spellEnd"/>
      <w:r w:rsidRPr="00AB33BE">
        <w:rPr>
          <w:color w:val="000000"/>
          <w:sz w:val="22"/>
          <w:szCs w:val="22"/>
          <w:u w:val="single"/>
          <w:lang w:val="es-ES"/>
        </w:rPr>
        <w:t xml:space="preserve"> y otros medicamentos que se metabolizan por CYP2C8</w:t>
      </w:r>
    </w:p>
    <w:p w14:paraId="6FD55B03" w14:textId="640051F8"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un estudio con voluntarios sanos, la administración concomitante de </w:t>
      </w:r>
      <w:proofErr w:type="spellStart"/>
      <w:r w:rsidRPr="00AB33BE">
        <w:rPr>
          <w:color w:val="000000"/>
          <w:sz w:val="22"/>
          <w:szCs w:val="22"/>
          <w:lang w:val="es-ES"/>
        </w:rPr>
        <w:t>deferasirox</w:t>
      </w:r>
      <w:proofErr w:type="spellEnd"/>
      <w:r w:rsidRPr="00AB33BE">
        <w:rPr>
          <w:color w:val="000000"/>
          <w:sz w:val="22"/>
          <w:szCs w:val="22"/>
          <w:lang w:val="es-ES"/>
        </w:rPr>
        <w:t xml:space="preserve"> como inhibidor moderado de CYP2C8 (30 mg/kg diarios de la formulación en comprimidos dispersables), con </w:t>
      </w:r>
      <w:proofErr w:type="spellStart"/>
      <w:r w:rsidRPr="00AB33BE">
        <w:rPr>
          <w:color w:val="000000"/>
          <w:sz w:val="22"/>
          <w:szCs w:val="22"/>
          <w:lang w:val="es-ES"/>
        </w:rPr>
        <w:t>repaglinida</w:t>
      </w:r>
      <w:proofErr w:type="spellEnd"/>
      <w:r w:rsidRPr="00AB33BE">
        <w:rPr>
          <w:color w:val="000000"/>
          <w:sz w:val="22"/>
          <w:szCs w:val="22"/>
          <w:lang w:val="es-ES"/>
        </w:rPr>
        <w:t xml:space="preserve">, un sustrato del CYP2C8, administrado en una dosis única de 0,5 mg, aumentó el AUC y la </w:t>
      </w:r>
      <w:proofErr w:type="spellStart"/>
      <w:r w:rsidRPr="00AB33BE">
        <w:rPr>
          <w:color w:val="000000"/>
          <w:sz w:val="22"/>
          <w:lang w:val="es-ES"/>
        </w:rPr>
        <w:t>C</w:t>
      </w:r>
      <w:r w:rsidRPr="00AB33BE">
        <w:rPr>
          <w:color w:val="000000"/>
          <w:sz w:val="22"/>
          <w:szCs w:val="22"/>
          <w:vertAlign w:val="subscript"/>
          <w:lang w:val="es-ES"/>
        </w:rPr>
        <w:t>max</w:t>
      </w:r>
      <w:proofErr w:type="spellEnd"/>
      <w:r w:rsidRPr="00AB33BE">
        <w:rPr>
          <w:color w:val="000000"/>
          <w:sz w:val="22"/>
          <w:szCs w:val="22"/>
          <w:lang w:val="es-ES"/>
        </w:rPr>
        <w:t xml:space="preserve"> de </w:t>
      </w:r>
      <w:proofErr w:type="spellStart"/>
      <w:r w:rsidRPr="00AB33BE">
        <w:rPr>
          <w:color w:val="000000"/>
          <w:sz w:val="22"/>
          <w:szCs w:val="22"/>
          <w:lang w:val="es-ES"/>
        </w:rPr>
        <w:t>repaglinida</w:t>
      </w:r>
      <w:proofErr w:type="spellEnd"/>
      <w:r w:rsidRPr="00AB33BE">
        <w:rPr>
          <w:color w:val="000000"/>
          <w:sz w:val="22"/>
          <w:szCs w:val="22"/>
          <w:lang w:val="es-ES"/>
        </w:rPr>
        <w:t xml:space="preserve"> unas 2,3 veces (IC 90</w:t>
      </w:r>
      <w:r w:rsidR="00474641" w:rsidRPr="00AB33BE">
        <w:rPr>
          <w:color w:val="000000"/>
          <w:sz w:val="22"/>
          <w:szCs w:val="22"/>
          <w:lang w:val="es-ES"/>
        </w:rPr>
        <w:t> </w:t>
      </w:r>
      <w:r w:rsidRPr="00AB33BE">
        <w:rPr>
          <w:color w:val="000000"/>
          <w:sz w:val="22"/>
          <w:szCs w:val="22"/>
          <w:lang w:val="es-ES"/>
        </w:rPr>
        <w:t>% [2,03</w:t>
      </w:r>
      <w:r w:rsidRPr="00AB33BE">
        <w:rPr>
          <w:color w:val="000000"/>
          <w:sz w:val="22"/>
          <w:szCs w:val="22"/>
          <w:lang w:val="es-ES"/>
        </w:rPr>
        <w:noBreakHyphen/>
        <w:t>2,63] y 1,6 veces (IC 90</w:t>
      </w:r>
      <w:r w:rsidR="00474641" w:rsidRPr="00AB33BE">
        <w:rPr>
          <w:color w:val="000000"/>
          <w:sz w:val="22"/>
          <w:szCs w:val="22"/>
          <w:lang w:val="es-ES"/>
        </w:rPr>
        <w:t> </w:t>
      </w:r>
      <w:r w:rsidRPr="00AB33BE">
        <w:rPr>
          <w:color w:val="000000"/>
          <w:sz w:val="22"/>
          <w:szCs w:val="22"/>
          <w:lang w:val="es-ES"/>
        </w:rPr>
        <w:t>% [1,42</w:t>
      </w:r>
      <w:r w:rsidRPr="00AB33BE">
        <w:rPr>
          <w:color w:val="000000"/>
          <w:sz w:val="22"/>
          <w:szCs w:val="22"/>
          <w:lang w:val="es-ES"/>
        </w:rPr>
        <w:noBreakHyphen/>
        <w:t xml:space="preserve">1,84]), respectivamente. Puesto que no se ha establecido la interacción con dosis superiores a 0,5 mg para </w:t>
      </w:r>
      <w:proofErr w:type="spellStart"/>
      <w:r w:rsidRPr="00AB33BE">
        <w:rPr>
          <w:color w:val="000000"/>
          <w:sz w:val="22"/>
          <w:szCs w:val="22"/>
          <w:lang w:val="es-ES"/>
        </w:rPr>
        <w:t>repaglinida</w:t>
      </w:r>
      <w:proofErr w:type="spellEnd"/>
      <w:r w:rsidRPr="00AB33BE">
        <w:rPr>
          <w:color w:val="000000"/>
          <w:sz w:val="22"/>
          <w:szCs w:val="22"/>
          <w:lang w:val="es-ES"/>
        </w:rPr>
        <w:t xml:space="preserve">, deberá evitarse el uso concomitante de </w:t>
      </w:r>
      <w:proofErr w:type="spellStart"/>
      <w:r w:rsidRPr="00AB33BE">
        <w:rPr>
          <w:color w:val="000000"/>
          <w:sz w:val="22"/>
          <w:szCs w:val="22"/>
          <w:lang w:val="es-ES"/>
        </w:rPr>
        <w:t>deferasirox</w:t>
      </w:r>
      <w:proofErr w:type="spellEnd"/>
      <w:r w:rsidRPr="00AB33BE">
        <w:rPr>
          <w:color w:val="000000"/>
          <w:sz w:val="22"/>
          <w:szCs w:val="22"/>
          <w:lang w:val="es-ES"/>
        </w:rPr>
        <w:t xml:space="preserve"> con </w:t>
      </w:r>
      <w:proofErr w:type="spellStart"/>
      <w:r w:rsidRPr="00AB33BE">
        <w:rPr>
          <w:color w:val="000000"/>
          <w:sz w:val="22"/>
          <w:szCs w:val="22"/>
          <w:lang w:val="es-ES"/>
        </w:rPr>
        <w:t>repaglinida</w:t>
      </w:r>
      <w:proofErr w:type="spellEnd"/>
      <w:r w:rsidRPr="00AB33BE">
        <w:rPr>
          <w:color w:val="000000"/>
          <w:sz w:val="22"/>
          <w:szCs w:val="22"/>
          <w:lang w:val="es-ES"/>
        </w:rPr>
        <w:t>. Si se considera que la combinación es necesaria, deberá realizarse un control del nivel de glucosa en sangre y un control clínico cuidadosos (ver sección</w:t>
      </w:r>
      <w:r w:rsidR="000F20EA" w:rsidRPr="00AB33BE">
        <w:rPr>
          <w:color w:val="000000"/>
          <w:sz w:val="22"/>
          <w:szCs w:val="22"/>
          <w:lang w:val="es-ES"/>
        </w:rPr>
        <w:t> </w:t>
      </w:r>
      <w:r w:rsidRPr="00AB33BE">
        <w:rPr>
          <w:color w:val="000000"/>
          <w:sz w:val="22"/>
          <w:szCs w:val="22"/>
          <w:lang w:val="es-ES"/>
        </w:rPr>
        <w:t xml:space="preserve">4.4). No puede excluirse una interacción entre </w:t>
      </w:r>
      <w:proofErr w:type="spellStart"/>
      <w:r w:rsidRPr="00AB33BE">
        <w:rPr>
          <w:color w:val="000000"/>
          <w:sz w:val="22"/>
          <w:szCs w:val="22"/>
          <w:lang w:val="es-ES"/>
        </w:rPr>
        <w:t>deferasirox</w:t>
      </w:r>
      <w:proofErr w:type="spellEnd"/>
      <w:r w:rsidRPr="00AB33BE">
        <w:rPr>
          <w:color w:val="000000"/>
          <w:sz w:val="22"/>
          <w:szCs w:val="22"/>
          <w:lang w:val="es-ES"/>
        </w:rPr>
        <w:t xml:space="preserve"> y otros sustratos del CYP2C8 como </w:t>
      </w:r>
      <w:proofErr w:type="spellStart"/>
      <w:r w:rsidRPr="00AB33BE">
        <w:rPr>
          <w:color w:val="000000"/>
          <w:sz w:val="22"/>
          <w:szCs w:val="22"/>
          <w:lang w:val="es-ES"/>
        </w:rPr>
        <w:t>paclitaxel</w:t>
      </w:r>
      <w:proofErr w:type="spellEnd"/>
      <w:r w:rsidRPr="00AB33BE">
        <w:rPr>
          <w:color w:val="000000"/>
          <w:sz w:val="22"/>
          <w:szCs w:val="22"/>
          <w:lang w:val="es-ES"/>
        </w:rPr>
        <w:t>.</w:t>
      </w:r>
    </w:p>
    <w:p w14:paraId="67118357" w14:textId="77777777" w:rsidR="003C1D39" w:rsidRPr="00AB33BE" w:rsidRDefault="003C1D39" w:rsidP="003E53E7">
      <w:pPr>
        <w:pStyle w:val="Text"/>
        <w:spacing w:before="0"/>
        <w:jc w:val="left"/>
        <w:rPr>
          <w:color w:val="000000"/>
          <w:sz w:val="22"/>
          <w:szCs w:val="22"/>
          <w:lang w:val="es-ES"/>
        </w:rPr>
      </w:pPr>
    </w:p>
    <w:p w14:paraId="25E8872F"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Interacción con teofilina y otros medicamentos que se metabolizan por CYP1A2</w:t>
      </w:r>
    </w:p>
    <w:p w14:paraId="6496E319" w14:textId="007C0705"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un estudio con voluntarios sanos, la administración concomitante de </w:t>
      </w:r>
      <w:proofErr w:type="spellStart"/>
      <w:r w:rsidRPr="006D1EB4">
        <w:rPr>
          <w:color w:val="000000"/>
          <w:sz w:val="22"/>
          <w:lang w:val="es-ES"/>
        </w:rPr>
        <w:t>deferasirox</w:t>
      </w:r>
      <w:proofErr w:type="spellEnd"/>
      <w:r w:rsidRPr="00AB33BE">
        <w:rPr>
          <w:color w:val="000000"/>
          <w:sz w:val="22"/>
          <w:szCs w:val="22"/>
          <w:lang w:val="es-ES"/>
        </w:rPr>
        <w:t xml:space="preserve"> como un inhibidor del CYP1A2 (a dosis repetidas de 30 mg/kg/día de la formulación en comprimidos dispersables) y de teofilina, sustrato del CYP1A2 (dosis única de 120 mg) supuso un aumento en el AUC de teofilina de un 84</w:t>
      </w:r>
      <w:r w:rsidR="00474641" w:rsidRPr="00AB33BE">
        <w:rPr>
          <w:color w:val="000000"/>
          <w:sz w:val="22"/>
          <w:szCs w:val="22"/>
          <w:lang w:val="es-ES"/>
        </w:rPr>
        <w:t> </w:t>
      </w:r>
      <w:r w:rsidRPr="00AB33BE">
        <w:rPr>
          <w:color w:val="000000"/>
          <w:sz w:val="22"/>
          <w:szCs w:val="22"/>
          <w:lang w:val="es-ES"/>
        </w:rPr>
        <w:t>% (IC 90</w:t>
      </w:r>
      <w:r w:rsidR="00474641" w:rsidRPr="00AB33BE">
        <w:rPr>
          <w:color w:val="000000"/>
          <w:sz w:val="22"/>
          <w:szCs w:val="22"/>
          <w:lang w:val="es-ES"/>
        </w:rPr>
        <w:t> </w:t>
      </w:r>
      <w:r w:rsidRPr="00AB33BE">
        <w:rPr>
          <w:color w:val="000000"/>
          <w:sz w:val="22"/>
          <w:szCs w:val="22"/>
          <w:lang w:val="es-ES"/>
        </w:rPr>
        <w:t>%: 73</w:t>
      </w:r>
      <w:r w:rsidR="00474641" w:rsidRPr="00AB33BE">
        <w:rPr>
          <w:color w:val="000000"/>
          <w:sz w:val="22"/>
          <w:szCs w:val="22"/>
          <w:lang w:val="es-ES"/>
        </w:rPr>
        <w:t> </w:t>
      </w:r>
      <w:r w:rsidRPr="00AB33BE">
        <w:rPr>
          <w:color w:val="000000"/>
          <w:sz w:val="22"/>
          <w:szCs w:val="22"/>
          <w:lang w:val="es-ES"/>
        </w:rPr>
        <w:t>% a 95</w:t>
      </w:r>
      <w:r w:rsidR="00474641" w:rsidRPr="00AB33BE">
        <w:rPr>
          <w:color w:val="000000"/>
          <w:sz w:val="22"/>
          <w:szCs w:val="22"/>
          <w:lang w:val="es-ES"/>
        </w:rPr>
        <w:t> </w:t>
      </w:r>
      <w:r w:rsidRPr="00AB33BE">
        <w:rPr>
          <w:color w:val="000000"/>
          <w:sz w:val="22"/>
          <w:szCs w:val="22"/>
          <w:lang w:val="es-ES"/>
        </w:rPr>
        <w:t xml:space="preserve">%). La </w:t>
      </w:r>
      <w:proofErr w:type="spellStart"/>
      <w:r w:rsidRPr="00AB33BE">
        <w:rPr>
          <w:color w:val="000000"/>
          <w:sz w:val="22"/>
          <w:szCs w:val="22"/>
          <w:lang w:val="es-ES"/>
        </w:rPr>
        <w:t>C</w:t>
      </w:r>
      <w:r w:rsidRPr="00AB33BE">
        <w:rPr>
          <w:color w:val="000000"/>
          <w:sz w:val="22"/>
          <w:szCs w:val="22"/>
          <w:vertAlign w:val="subscript"/>
          <w:lang w:val="es-ES"/>
        </w:rPr>
        <w:t>max</w:t>
      </w:r>
      <w:proofErr w:type="spellEnd"/>
      <w:r w:rsidRPr="00AB33BE">
        <w:rPr>
          <w:color w:val="000000"/>
          <w:sz w:val="22"/>
          <w:szCs w:val="22"/>
          <w:lang w:val="es-ES"/>
        </w:rPr>
        <w:t xml:space="preserve"> de dosis única no se vio afectada, pero con la administración crónica se espera que haya un aumento de la </w:t>
      </w:r>
      <w:proofErr w:type="spellStart"/>
      <w:r w:rsidRPr="00AB33BE">
        <w:rPr>
          <w:color w:val="000000"/>
          <w:sz w:val="22"/>
          <w:szCs w:val="22"/>
          <w:lang w:val="es-ES"/>
        </w:rPr>
        <w:t>C</w:t>
      </w:r>
      <w:r w:rsidRPr="00AB33BE">
        <w:rPr>
          <w:color w:val="000000"/>
          <w:sz w:val="22"/>
          <w:szCs w:val="22"/>
          <w:vertAlign w:val="subscript"/>
          <w:lang w:val="es-ES"/>
        </w:rPr>
        <w:t>max</w:t>
      </w:r>
      <w:proofErr w:type="spellEnd"/>
      <w:r w:rsidRPr="00AB33BE">
        <w:rPr>
          <w:color w:val="000000"/>
          <w:sz w:val="22"/>
          <w:szCs w:val="22"/>
          <w:lang w:val="es-ES"/>
        </w:rPr>
        <w:t xml:space="preserve"> de teofilina. Por lo tanto, no se recomienda el uso concomitante de </w:t>
      </w:r>
      <w:proofErr w:type="spellStart"/>
      <w:r w:rsidRPr="006D1EB4">
        <w:rPr>
          <w:color w:val="000000"/>
          <w:sz w:val="22"/>
          <w:lang w:val="es-ES"/>
        </w:rPr>
        <w:t>deferasirox</w:t>
      </w:r>
      <w:proofErr w:type="spellEnd"/>
      <w:r w:rsidRPr="00AB33BE">
        <w:rPr>
          <w:color w:val="000000"/>
          <w:sz w:val="22"/>
          <w:szCs w:val="22"/>
          <w:lang w:val="es-ES"/>
        </w:rPr>
        <w:t xml:space="preserve"> con teofilina. Si se usan conjuntamente </w:t>
      </w:r>
      <w:proofErr w:type="spellStart"/>
      <w:r w:rsidRPr="006D1EB4">
        <w:rPr>
          <w:color w:val="000000"/>
          <w:sz w:val="22"/>
          <w:lang w:val="es-ES"/>
        </w:rPr>
        <w:t>deferasirox</w:t>
      </w:r>
      <w:proofErr w:type="spellEnd"/>
      <w:r w:rsidRPr="00AB33BE">
        <w:rPr>
          <w:color w:val="000000"/>
          <w:sz w:val="22"/>
          <w:szCs w:val="22"/>
          <w:lang w:val="es-ES"/>
        </w:rPr>
        <w:t xml:space="preserve"> y teofilina, deberá considerarse un control de la concentración de teofilina y una reducción de la dosis de teofilina. No puede excluirse una interacción entre </w:t>
      </w:r>
      <w:proofErr w:type="spellStart"/>
      <w:r w:rsidRPr="006D1EB4">
        <w:rPr>
          <w:color w:val="000000"/>
          <w:sz w:val="22"/>
          <w:lang w:val="es-ES"/>
        </w:rPr>
        <w:t>deferasirox</w:t>
      </w:r>
      <w:proofErr w:type="spellEnd"/>
      <w:r w:rsidRPr="00AB33BE">
        <w:rPr>
          <w:color w:val="000000"/>
          <w:sz w:val="22"/>
          <w:szCs w:val="22"/>
          <w:lang w:val="es-ES"/>
        </w:rPr>
        <w:t xml:space="preserve"> y otros sustratos de CYP1A2. Para sustancias metabolizadas predominantemente por el CYP1A2 y que tienen un estrecho margen terapéutico (p.ej. clozapina, </w:t>
      </w:r>
      <w:proofErr w:type="spellStart"/>
      <w:r w:rsidRPr="00AB33BE">
        <w:rPr>
          <w:color w:val="000000"/>
          <w:sz w:val="22"/>
          <w:szCs w:val="22"/>
          <w:lang w:val="es-ES"/>
        </w:rPr>
        <w:t>tizanidina</w:t>
      </w:r>
      <w:proofErr w:type="spellEnd"/>
      <w:r w:rsidRPr="00AB33BE">
        <w:rPr>
          <w:color w:val="000000"/>
          <w:sz w:val="22"/>
          <w:szCs w:val="22"/>
          <w:lang w:val="es-ES"/>
        </w:rPr>
        <w:t>), son aplicables las mismas recomendaciones que para teofilina.</w:t>
      </w:r>
    </w:p>
    <w:p w14:paraId="0B932BCC" w14:textId="77777777" w:rsidR="003C1D39" w:rsidRPr="00AB33BE" w:rsidRDefault="003C1D39" w:rsidP="003E53E7">
      <w:pPr>
        <w:pStyle w:val="Text"/>
        <w:spacing w:before="0"/>
        <w:jc w:val="left"/>
        <w:rPr>
          <w:color w:val="000000"/>
          <w:sz w:val="22"/>
          <w:szCs w:val="22"/>
          <w:lang w:val="es-ES"/>
        </w:rPr>
      </w:pPr>
    </w:p>
    <w:p w14:paraId="2803F24C"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Otra información</w:t>
      </w:r>
    </w:p>
    <w:p w14:paraId="3A732880"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No se ha estudiado formalmente la administración concomitante de </w:t>
      </w:r>
      <w:proofErr w:type="spellStart"/>
      <w:r w:rsidRPr="006D1EB4">
        <w:rPr>
          <w:color w:val="000000"/>
          <w:sz w:val="22"/>
          <w:lang w:val="es-ES"/>
        </w:rPr>
        <w:t>deferasirox</w:t>
      </w:r>
      <w:proofErr w:type="spellEnd"/>
      <w:r w:rsidRPr="006D1EB4">
        <w:rPr>
          <w:color w:val="000000"/>
          <w:sz w:val="22"/>
          <w:lang w:val="es-ES"/>
        </w:rPr>
        <w:t xml:space="preserve"> </w:t>
      </w:r>
      <w:r w:rsidRPr="00AB33BE">
        <w:rPr>
          <w:color w:val="000000"/>
          <w:sz w:val="22"/>
          <w:szCs w:val="22"/>
          <w:lang w:val="es-ES"/>
        </w:rPr>
        <w:t xml:space="preserve">y antiácidos que contengan aluminio. Aunque </w:t>
      </w:r>
      <w:proofErr w:type="spellStart"/>
      <w:r w:rsidRPr="00AB33BE">
        <w:rPr>
          <w:color w:val="000000"/>
          <w:sz w:val="22"/>
          <w:szCs w:val="22"/>
          <w:lang w:val="es-ES"/>
        </w:rPr>
        <w:t>deferasirox</w:t>
      </w:r>
      <w:proofErr w:type="spellEnd"/>
      <w:r w:rsidRPr="00AB33BE">
        <w:rPr>
          <w:color w:val="000000"/>
          <w:sz w:val="22"/>
          <w:szCs w:val="22"/>
          <w:lang w:val="es-ES"/>
        </w:rPr>
        <w:t xml:space="preserve"> tiene una afinidad menor para el aluminio que para el hierro, no se recomienda tomar los comprimidos de </w:t>
      </w:r>
      <w:proofErr w:type="spellStart"/>
      <w:r w:rsidRPr="006D1EB4">
        <w:rPr>
          <w:color w:val="000000"/>
          <w:sz w:val="22"/>
          <w:lang w:val="es-ES"/>
        </w:rPr>
        <w:t>deferasirox</w:t>
      </w:r>
      <w:proofErr w:type="spellEnd"/>
      <w:r w:rsidRPr="00AB33BE">
        <w:rPr>
          <w:color w:val="000000"/>
          <w:sz w:val="22"/>
          <w:szCs w:val="22"/>
          <w:lang w:val="es-ES"/>
        </w:rPr>
        <w:t xml:space="preserve"> con preparados antiácidos que contengan aluminio.</w:t>
      </w:r>
    </w:p>
    <w:p w14:paraId="6EE576A3" w14:textId="77777777" w:rsidR="003C1D39" w:rsidRPr="00AB33BE" w:rsidRDefault="003C1D39" w:rsidP="003E53E7">
      <w:pPr>
        <w:pStyle w:val="Text"/>
        <w:spacing w:before="0"/>
        <w:jc w:val="left"/>
        <w:rPr>
          <w:color w:val="000000"/>
          <w:sz w:val="22"/>
          <w:szCs w:val="22"/>
          <w:lang w:val="es-ES"/>
        </w:rPr>
      </w:pPr>
    </w:p>
    <w:p w14:paraId="740537A2" w14:textId="77777777" w:rsidR="003C1D39" w:rsidRPr="00AB33BE" w:rsidRDefault="003C1D39" w:rsidP="003E53E7">
      <w:pPr>
        <w:tabs>
          <w:tab w:val="clear" w:pos="567"/>
        </w:tabs>
        <w:spacing w:line="240" w:lineRule="auto"/>
        <w:jc w:val="left"/>
        <w:rPr>
          <w:color w:val="000000"/>
          <w:szCs w:val="22"/>
          <w:lang w:val="es-ES"/>
        </w:rPr>
      </w:pPr>
      <w:r w:rsidRPr="00AB33BE">
        <w:rPr>
          <w:color w:val="000000"/>
          <w:szCs w:val="22"/>
          <w:lang w:val="es-ES"/>
        </w:rPr>
        <w:t xml:space="preserve">La administración conjunta de </w:t>
      </w:r>
      <w:proofErr w:type="spellStart"/>
      <w:r w:rsidRPr="00AB33BE">
        <w:rPr>
          <w:color w:val="000000"/>
          <w:szCs w:val="22"/>
          <w:lang w:val="es-ES"/>
        </w:rPr>
        <w:t>deferasirox</w:t>
      </w:r>
      <w:proofErr w:type="spellEnd"/>
      <w:r w:rsidRPr="00AB33BE">
        <w:rPr>
          <w:color w:val="000000"/>
          <w:szCs w:val="22"/>
          <w:lang w:val="es-ES"/>
        </w:rPr>
        <w:t xml:space="preserve"> con sustancias con capacidad </w:t>
      </w:r>
      <w:proofErr w:type="spellStart"/>
      <w:r w:rsidRPr="00AB33BE">
        <w:rPr>
          <w:color w:val="000000"/>
          <w:szCs w:val="22"/>
          <w:lang w:val="es-ES"/>
        </w:rPr>
        <w:t>ulcerogénica</w:t>
      </w:r>
      <w:proofErr w:type="spellEnd"/>
      <w:r w:rsidRPr="00AB33BE">
        <w:rPr>
          <w:color w:val="000000"/>
          <w:szCs w:val="22"/>
          <w:lang w:val="es-ES"/>
        </w:rPr>
        <w:t xml:space="preserve"> conocida, como los </w:t>
      </w:r>
      <w:proofErr w:type="spellStart"/>
      <w:r w:rsidRPr="00AB33BE">
        <w:rPr>
          <w:color w:val="000000"/>
          <w:szCs w:val="22"/>
          <w:lang w:val="es-ES"/>
        </w:rPr>
        <w:t>AINEs</w:t>
      </w:r>
      <w:proofErr w:type="spellEnd"/>
      <w:r w:rsidRPr="00AB33BE">
        <w:rPr>
          <w:color w:val="000000"/>
          <w:szCs w:val="22"/>
          <w:lang w:val="es-ES"/>
        </w:rPr>
        <w:t xml:space="preserve"> (incluyendo ácido acetilsalicílico a dosis altas), corticosteroides o bisfosfonatos orales, puede aumentar el riesgo de toxicidad gastrointestinal (ver sección 4.4). La administración concomitante de </w:t>
      </w:r>
      <w:proofErr w:type="spellStart"/>
      <w:r w:rsidRPr="00AB33BE">
        <w:rPr>
          <w:color w:val="000000"/>
          <w:szCs w:val="22"/>
          <w:lang w:val="es-ES"/>
        </w:rPr>
        <w:t>deferasirox</w:t>
      </w:r>
      <w:proofErr w:type="spellEnd"/>
      <w:r w:rsidRPr="00AB33BE">
        <w:rPr>
          <w:color w:val="000000"/>
          <w:szCs w:val="22"/>
          <w:lang w:val="es-ES"/>
        </w:rPr>
        <w:t xml:space="preserve"> con anticoagulantes también puede aumentar el riesgo de hemorragia gastrointestinal. Cuando se asocia </w:t>
      </w:r>
      <w:proofErr w:type="spellStart"/>
      <w:r w:rsidRPr="00AB33BE">
        <w:rPr>
          <w:color w:val="000000"/>
          <w:szCs w:val="22"/>
          <w:lang w:val="es-ES"/>
        </w:rPr>
        <w:t>deferasirox</w:t>
      </w:r>
      <w:proofErr w:type="spellEnd"/>
      <w:r w:rsidRPr="00AB33BE">
        <w:rPr>
          <w:color w:val="000000"/>
          <w:szCs w:val="22"/>
          <w:lang w:val="es-ES"/>
        </w:rPr>
        <w:t xml:space="preserve"> con estas sustancias se requiere un estricto control clínico.</w:t>
      </w:r>
    </w:p>
    <w:p w14:paraId="07343BC4" w14:textId="77777777" w:rsidR="00DE2053" w:rsidRPr="00AB33BE" w:rsidRDefault="00DE2053" w:rsidP="003E53E7">
      <w:pPr>
        <w:tabs>
          <w:tab w:val="clear" w:pos="567"/>
        </w:tabs>
        <w:spacing w:line="240" w:lineRule="auto"/>
        <w:jc w:val="left"/>
        <w:rPr>
          <w:color w:val="000000"/>
          <w:szCs w:val="22"/>
          <w:lang w:val="es-ES"/>
        </w:rPr>
      </w:pPr>
    </w:p>
    <w:p w14:paraId="79E56FB1" w14:textId="77777777" w:rsidR="00DE2053" w:rsidRPr="00AB33BE" w:rsidRDefault="00DE2053" w:rsidP="003E53E7">
      <w:pPr>
        <w:tabs>
          <w:tab w:val="clear" w:pos="567"/>
        </w:tabs>
        <w:spacing w:line="240" w:lineRule="auto"/>
        <w:jc w:val="left"/>
        <w:rPr>
          <w:color w:val="000000"/>
          <w:szCs w:val="22"/>
          <w:lang w:val="es-ES"/>
        </w:rPr>
      </w:pPr>
      <w:r w:rsidRPr="00AB33BE">
        <w:rPr>
          <w:color w:val="000000"/>
          <w:szCs w:val="22"/>
          <w:lang w:val="es-ES"/>
        </w:rPr>
        <w:t xml:space="preserve">La administración concomitante de </w:t>
      </w:r>
      <w:proofErr w:type="spellStart"/>
      <w:r w:rsidRPr="00AB33BE">
        <w:rPr>
          <w:color w:val="000000"/>
          <w:szCs w:val="22"/>
          <w:lang w:val="es-ES"/>
        </w:rPr>
        <w:t>deferasirox</w:t>
      </w:r>
      <w:proofErr w:type="spellEnd"/>
      <w:r w:rsidRPr="00AB33BE">
        <w:rPr>
          <w:color w:val="000000"/>
          <w:szCs w:val="22"/>
          <w:lang w:val="es-ES"/>
        </w:rPr>
        <w:t xml:space="preserve"> y </w:t>
      </w:r>
      <w:proofErr w:type="spellStart"/>
      <w:r w:rsidRPr="00AB33BE">
        <w:rPr>
          <w:color w:val="000000"/>
          <w:szCs w:val="22"/>
          <w:lang w:val="es-ES"/>
        </w:rPr>
        <w:t>busulfan</w:t>
      </w:r>
      <w:proofErr w:type="spellEnd"/>
      <w:r w:rsidRPr="00AB33BE">
        <w:rPr>
          <w:color w:val="000000"/>
          <w:szCs w:val="22"/>
          <w:lang w:val="es-ES"/>
        </w:rPr>
        <w:t xml:space="preserve"> </w:t>
      </w:r>
      <w:proofErr w:type="spellStart"/>
      <w:r w:rsidRPr="00AB33BE">
        <w:rPr>
          <w:color w:val="000000"/>
          <w:szCs w:val="22"/>
          <w:lang w:val="es-ES"/>
        </w:rPr>
        <w:t>dió</w:t>
      </w:r>
      <w:proofErr w:type="spellEnd"/>
      <w:r w:rsidRPr="00AB33BE">
        <w:rPr>
          <w:color w:val="000000"/>
          <w:szCs w:val="22"/>
          <w:lang w:val="es-ES"/>
        </w:rPr>
        <w:t xml:space="preserve"> lugar a un aumento de la exposición de </w:t>
      </w:r>
      <w:proofErr w:type="spellStart"/>
      <w:r w:rsidRPr="00AB33BE">
        <w:rPr>
          <w:color w:val="000000"/>
          <w:szCs w:val="22"/>
          <w:lang w:val="es-ES"/>
        </w:rPr>
        <w:t>busulfan</w:t>
      </w:r>
      <w:proofErr w:type="spellEnd"/>
      <w:r w:rsidRPr="00AB33BE">
        <w:rPr>
          <w:color w:val="000000"/>
          <w:szCs w:val="22"/>
          <w:lang w:val="es-ES"/>
        </w:rPr>
        <w:t xml:space="preserve"> (AUC), aunque sigue sin conocerse el mecanismo de acción. Si fuera posible, se debe realizar una evaluación de la farmacocinética (AUC, aclaramiento) de una dosis de prueba de </w:t>
      </w:r>
      <w:proofErr w:type="spellStart"/>
      <w:r w:rsidRPr="00AB33BE">
        <w:rPr>
          <w:color w:val="000000"/>
          <w:szCs w:val="22"/>
          <w:lang w:val="es-ES"/>
        </w:rPr>
        <w:t>busulfan</w:t>
      </w:r>
      <w:proofErr w:type="spellEnd"/>
      <w:r w:rsidRPr="00AB33BE">
        <w:rPr>
          <w:color w:val="000000"/>
          <w:szCs w:val="22"/>
          <w:lang w:val="es-ES"/>
        </w:rPr>
        <w:t xml:space="preserve"> para poder ajustar la dosis.</w:t>
      </w:r>
    </w:p>
    <w:p w14:paraId="40938EE2" w14:textId="77777777" w:rsidR="003C1D39" w:rsidRPr="00AB33BE" w:rsidRDefault="003C1D39" w:rsidP="003E53E7">
      <w:pPr>
        <w:tabs>
          <w:tab w:val="clear" w:pos="567"/>
        </w:tabs>
        <w:spacing w:line="240" w:lineRule="auto"/>
        <w:jc w:val="left"/>
        <w:rPr>
          <w:color w:val="000000"/>
          <w:szCs w:val="22"/>
          <w:lang w:val="es-ES"/>
        </w:rPr>
      </w:pPr>
    </w:p>
    <w:p w14:paraId="77DD4326" w14:textId="77777777" w:rsidR="003C1D39" w:rsidRPr="00AB33BE" w:rsidRDefault="003C1D39" w:rsidP="003E53E7">
      <w:pPr>
        <w:keepNext/>
        <w:tabs>
          <w:tab w:val="clear" w:pos="567"/>
        </w:tabs>
        <w:spacing w:line="240" w:lineRule="auto"/>
        <w:jc w:val="left"/>
        <w:rPr>
          <w:color w:val="000000"/>
          <w:lang w:val="es-ES"/>
        </w:rPr>
      </w:pPr>
      <w:r w:rsidRPr="00AB33BE">
        <w:rPr>
          <w:b/>
          <w:color w:val="000000"/>
          <w:lang w:val="es-ES"/>
        </w:rPr>
        <w:t>4.6</w:t>
      </w:r>
      <w:r w:rsidRPr="00AB33BE">
        <w:rPr>
          <w:b/>
          <w:color w:val="000000"/>
          <w:lang w:val="es-ES"/>
        </w:rPr>
        <w:tab/>
        <w:t>Fertilidad, embarazo y lactancia</w:t>
      </w:r>
    </w:p>
    <w:p w14:paraId="7E65FAD8" w14:textId="77777777" w:rsidR="003C1D39" w:rsidRPr="00AB33BE" w:rsidRDefault="003C1D39" w:rsidP="003E53E7">
      <w:pPr>
        <w:keepNext/>
        <w:tabs>
          <w:tab w:val="clear" w:pos="567"/>
        </w:tabs>
        <w:spacing w:line="240" w:lineRule="auto"/>
        <w:jc w:val="left"/>
        <w:rPr>
          <w:color w:val="000000"/>
          <w:u w:val="single"/>
          <w:lang w:val="es-ES"/>
        </w:rPr>
      </w:pPr>
    </w:p>
    <w:p w14:paraId="29551BFE" w14:textId="77777777" w:rsidR="003C1D39" w:rsidRPr="00AB33BE" w:rsidRDefault="003C1D39" w:rsidP="003E53E7">
      <w:pPr>
        <w:keepNext/>
        <w:tabs>
          <w:tab w:val="clear" w:pos="567"/>
        </w:tabs>
        <w:spacing w:line="240" w:lineRule="auto"/>
        <w:jc w:val="left"/>
        <w:rPr>
          <w:color w:val="000000"/>
          <w:u w:val="single"/>
          <w:lang w:val="es-ES"/>
        </w:rPr>
      </w:pPr>
      <w:r w:rsidRPr="00AB33BE">
        <w:rPr>
          <w:color w:val="000000"/>
          <w:u w:val="single"/>
          <w:lang w:val="es-ES"/>
        </w:rPr>
        <w:t>Embarazo</w:t>
      </w:r>
    </w:p>
    <w:p w14:paraId="411FABED"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No se dispone de datos clínicos sobre embarazos de riesgo para </w:t>
      </w:r>
      <w:proofErr w:type="spellStart"/>
      <w:r w:rsidRPr="00AB33BE">
        <w:rPr>
          <w:color w:val="000000"/>
          <w:sz w:val="22"/>
          <w:szCs w:val="22"/>
          <w:lang w:val="es-ES"/>
        </w:rPr>
        <w:t>deferasirox</w:t>
      </w:r>
      <w:proofErr w:type="spellEnd"/>
      <w:r w:rsidRPr="00AB33BE">
        <w:rPr>
          <w:color w:val="000000"/>
          <w:sz w:val="22"/>
          <w:szCs w:val="22"/>
          <w:lang w:val="es-ES"/>
        </w:rPr>
        <w:t>. Los estudios realizados en animales han mostrado cierta toxicidad para la reproducción a dosis tóxicas para la madre (ver sección</w:t>
      </w:r>
      <w:r w:rsidR="000F20EA" w:rsidRPr="00AB33BE">
        <w:rPr>
          <w:color w:val="000000"/>
          <w:sz w:val="22"/>
          <w:szCs w:val="22"/>
          <w:lang w:val="es-ES"/>
        </w:rPr>
        <w:t> </w:t>
      </w:r>
      <w:r w:rsidRPr="00AB33BE">
        <w:rPr>
          <w:color w:val="000000"/>
          <w:sz w:val="22"/>
          <w:szCs w:val="22"/>
          <w:lang w:val="es-ES"/>
        </w:rPr>
        <w:t>5.3). Se desconoce el riesgo potencial en seres humanos.</w:t>
      </w:r>
    </w:p>
    <w:p w14:paraId="771375F7" w14:textId="77777777" w:rsidR="003C1D39" w:rsidRPr="00AB33BE" w:rsidRDefault="003C1D39" w:rsidP="003E53E7">
      <w:pPr>
        <w:pStyle w:val="Text"/>
        <w:spacing w:before="0"/>
        <w:jc w:val="left"/>
        <w:rPr>
          <w:color w:val="000000"/>
          <w:sz w:val="22"/>
          <w:szCs w:val="22"/>
          <w:lang w:val="es-ES"/>
        </w:rPr>
      </w:pPr>
    </w:p>
    <w:p w14:paraId="40A180E3"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Como medida de precaución, se recomienda no administrar EXJADE durante el embarazo excepto si fuese claramente necesario.</w:t>
      </w:r>
    </w:p>
    <w:p w14:paraId="0EDA5D8F" w14:textId="77777777" w:rsidR="003C1D39" w:rsidRPr="00AB33BE" w:rsidRDefault="003C1D39" w:rsidP="003E53E7">
      <w:pPr>
        <w:pStyle w:val="Text"/>
        <w:spacing w:before="0"/>
        <w:jc w:val="left"/>
        <w:rPr>
          <w:color w:val="000000"/>
          <w:sz w:val="22"/>
          <w:szCs w:val="22"/>
          <w:lang w:val="es-ES"/>
        </w:rPr>
      </w:pPr>
    </w:p>
    <w:p w14:paraId="6A43E94C"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EXJADE puede disminuir la eficacia de los anticonceptivos hormonales (ver sección 4.5). Se recomienda a las mujeres en edad fértil que utilicen métodos anticonceptivos adicionales o alternativos a los hormonales cuando tomen EXJADE.</w:t>
      </w:r>
    </w:p>
    <w:p w14:paraId="4A5A0B36" w14:textId="77777777" w:rsidR="003C1D39" w:rsidRPr="00AB33BE" w:rsidRDefault="003C1D39" w:rsidP="003E53E7">
      <w:pPr>
        <w:pStyle w:val="Text"/>
        <w:spacing w:before="0"/>
        <w:jc w:val="left"/>
        <w:rPr>
          <w:color w:val="000000"/>
          <w:sz w:val="22"/>
          <w:szCs w:val="22"/>
          <w:lang w:val="es-ES"/>
        </w:rPr>
      </w:pPr>
    </w:p>
    <w:p w14:paraId="7B6CE118" w14:textId="77777777" w:rsidR="003C1D39" w:rsidRPr="00AB33BE" w:rsidRDefault="003C1D39" w:rsidP="003E53E7">
      <w:pPr>
        <w:keepNext/>
        <w:tabs>
          <w:tab w:val="clear" w:pos="567"/>
        </w:tabs>
        <w:spacing w:line="240" w:lineRule="auto"/>
        <w:jc w:val="left"/>
        <w:rPr>
          <w:color w:val="000000"/>
          <w:u w:val="single"/>
          <w:lang w:val="es-ES"/>
        </w:rPr>
      </w:pPr>
      <w:r w:rsidRPr="00AB33BE">
        <w:rPr>
          <w:color w:val="000000"/>
          <w:u w:val="single"/>
          <w:lang w:val="es-ES"/>
        </w:rPr>
        <w:t>Lactancia</w:t>
      </w:r>
    </w:p>
    <w:p w14:paraId="1B0444B1"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estudios con animales se observó que </w:t>
      </w:r>
      <w:proofErr w:type="spellStart"/>
      <w:r w:rsidRPr="00AB33BE">
        <w:rPr>
          <w:color w:val="000000"/>
          <w:sz w:val="22"/>
          <w:szCs w:val="22"/>
          <w:lang w:val="es-ES"/>
        </w:rPr>
        <w:t>deferasirox</w:t>
      </w:r>
      <w:proofErr w:type="spellEnd"/>
      <w:r w:rsidRPr="00AB33BE">
        <w:rPr>
          <w:color w:val="000000"/>
          <w:sz w:val="22"/>
          <w:szCs w:val="22"/>
          <w:lang w:val="es-ES"/>
        </w:rPr>
        <w:t xml:space="preserve"> fue rápida y ampliamente secretado en la leche materna. No se observó ningún efecto sobre las crías. Se desconoce si </w:t>
      </w:r>
      <w:proofErr w:type="spellStart"/>
      <w:r w:rsidRPr="00AB33BE">
        <w:rPr>
          <w:color w:val="000000"/>
          <w:sz w:val="22"/>
          <w:szCs w:val="22"/>
          <w:lang w:val="es-ES"/>
        </w:rPr>
        <w:t>deferasirox</w:t>
      </w:r>
      <w:proofErr w:type="spellEnd"/>
      <w:r w:rsidRPr="00AB33BE">
        <w:rPr>
          <w:color w:val="000000"/>
          <w:sz w:val="22"/>
          <w:szCs w:val="22"/>
          <w:lang w:val="es-ES"/>
        </w:rPr>
        <w:t xml:space="preserve"> se excreta en leche materna humana. No se recomienda la lactancia durante el tratamiento con EXJADE.</w:t>
      </w:r>
    </w:p>
    <w:p w14:paraId="0DCBEE3B" w14:textId="77777777" w:rsidR="003C1D39" w:rsidRPr="00AB33BE" w:rsidRDefault="003C1D39" w:rsidP="003E53E7">
      <w:pPr>
        <w:pStyle w:val="Text"/>
        <w:spacing w:before="0"/>
        <w:jc w:val="left"/>
        <w:rPr>
          <w:color w:val="000000"/>
          <w:sz w:val="22"/>
          <w:szCs w:val="22"/>
          <w:lang w:val="es-ES"/>
        </w:rPr>
      </w:pPr>
    </w:p>
    <w:p w14:paraId="637EFC30"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Fertilidad</w:t>
      </w:r>
    </w:p>
    <w:p w14:paraId="199DA477"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No se dispone de datos de fertilidad en humanos. En animales, no se hallaron efectos adversos sobre la fertilidad en machos o hembras (ver sección</w:t>
      </w:r>
      <w:r w:rsidR="000F20EA" w:rsidRPr="00AB33BE">
        <w:rPr>
          <w:color w:val="000000"/>
          <w:sz w:val="22"/>
          <w:szCs w:val="22"/>
          <w:lang w:val="es-ES"/>
        </w:rPr>
        <w:t> </w:t>
      </w:r>
      <w:r w:rsidRPr="00AB33BE">
        <w:rPr>
          <w:color w:val="000000"/>
          <w:sz w:val="22"/>
          <w:szCs w:val="22"/>
          <w:lang w:val="es-ES"/>
        </w:rPr>
        <w:t>5.3).</w:t>
      </w:r>
    </w:p>
    <w:p w14:paraId="4FBB39B4" w14:textId="77777777" w:rsidR="003C1D39" w:rsidRPr="00AB33BE" w:rsidRDefault="003C1D39" w:rsidP="003E53E7">
      <w:pPr>
        <w:tabs>
          <w:tab w:val="clear" w:pos="567"/>
        </w:tabs>
        <w:spacing w:line="240" w:lineRule="auto"/>
        <w:jc w:val="left"/>
        <w:rPr>
          <w:color w:val="000000"/>
          <w:szCs w:val="22"/>
          <w:lang w:val="es-ES"/>
        </w:rPr>
      </w:pPr>
    </w:p>
    <w:p w14:paraId="5CA18B60" w14:textId="77777777" w:rsidR="003C1D39" w:rsidRPr="00AB33BE" w:rsidRDefault="003C1D39" w:rsidP="003E53E7">
      <w:pPr>
        <w:keepNext/>
        <w:tabs>
          <w:tab w:val="clear" w:pos="567"/>
        </w:tabs>
        <w:spacing w:line="240" w:lineRule="auto"/>
        <w:jc w:val="left"/>
        <w:rPr>
          <w:b/>
          <w:color w:val="000000"/>
          <w:lang w:val="es-ES"/>
        </w:rPr>
      </w:pPr>
      <w:r w:rsidRPr="00AB33BE">
        <w:rPr>
          <w:b/>
          <w:color w:val="000000"/>
          <w:lang w:val="es-ES"/>
        </w:rPr>
        <w:t>4.7</w:t>
      </w:r>
      <w:r w:rsidRPr="00AB33BE">
        <w:rPr>
          <w:b/>
          <w:color w:val="000000"/>
          <w:lang w:val="es-ES"/>
        </w:rPr>
        <w:tab/>
        <w:t>Efectos sobre la capacidad para conducir y utilizar máquinas</w:t>
      </w:r>
    </w:p>
    <w:p w14:paraId="3C6CCBAD" w14:textId="77777777" w:rsidR="003C1D39" w:rsidRPr="00AB33BE" w:rsidRDefault="003C1D39" w:rsidP="003E53E7">
      <w:pPr>
        <w:keepNext/>
        <w:tabs>
          <w:tab w:val="clear" w:pos="567"/>
        </w:tabs>
        <w:spacing w:line="240" w:lineRule="auto"/>
        <w:jc w:val="left"/>
        <w:rPr>
          <w:color w:val="000000"/>
          <w:lang w:val="es-ES"/>
        </w:rPr>
      </w:pPr>
    </w:p>
    <w:p w14:paraId="34CE719B"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La influencia de EXJADE sobre la capacidad para conducir y utilizar máquinas es pequeña. Los pacientes que presentan mareo como reacción adversa poco frecuente deberán tener precaución cuando conduzcan o utilicen maquinas (ver sección</w:t>
      </w:r>
      <w:r w:rsidR="0077473C" w:rsidRPr="00AB33BE">
        <w:rPr>
          <w:color w:val="000000"/>
          <w:szCs w:val="22"/>
          <w:lang w:val="es-ES"/>
        </w:rPr>
        <w:t> </w:t>
      </w:r>
      <w:r w:rsidRPr="00AB33BE">
        <w:rPr>
          <w:color w:val="000000"/>
          <w:lang w:val="es-ES"/>
        </w:rPr>
        <w:t>4.8).</w:t>
      </w:r>
    </w:p>
    <w:p w14:paraId="6EE92544" w14:textId="77777777" w:rsidR="003C1D39" w:rsidRPr="00AB33BE" w:rsidRDefault="003C1D39" w:rsidP="003E53E7">
      <w:pPr>
        <w:tabs>
          <w:tab w:val="clear" w:pos="567"/>
        </w:tabs>
        <w:spacing w:line="240" w:lineRule="auto"/>
        <w:jc w:val="left"/>
        <w:rPr>
          <w:color w:val="000000"/>
          <w:lang w:val="es-ES"/>
        </w:rPr>
      </w:pPr>
    </w:p>
    <w:p w14:paraId="0147995E" w14:textId="77777777" w:rsidR="003C1D39" w:rsidRPr="00AB33BE" w:rsidRDefault="003C1D39" w:rsidP="003E53E7">
      <w:pPr>
        <w:keepNext/>
        <w:tabs>
          <w:tab w:val="clear" w:pos="567"/>
        </w:tabs>
        <w:spacing w:line="240" w:lineRule="auto"/>
        <w:jc w:val="left"/>
        <w:rPr>
          <w:b/>
          <w:color w:val="000000"/>
          <w:lang w:val="es-ES"/>
        </w:rPr>
      </w:pPr>
      <w:r w:rsidRPr="00AB33BE">
        <w:rPr>
          <w:b/>
          <w:color w:val="000000"/>
          <w:lang w:val="es-ES"/>
        </w:rPr>
        <w:t>4.8</w:t>
      </w:r>
      <w:r w:rsidRPr="00AB33BE">
        <w:rPr>
          <w:b/>
          <w:color w:val="000000"/>
          <w:lang w:val="es-ES"/>
        </w:rPr>
        <w:tab/>
        <w:t>Reacciones adversas</w:t>
      </w:r>
    </w:p>
    <w:p w14:paraId="32D361C6" w14:textId="77777777" w:rsidR="003C1D39" w:rsidRPr="00AB33BE" w:rsidRDefault="003C1D39" w:rsidP="003E53E7">
      <w:pPr>
        <w:keepNext/>
        <w:tabs>
          <w:tab w:val="clear" w:pos="567"/>
        </w:tabs>
        <w:spacing w:line="240" w:lineRule="auto"/>
        <w:jc w:val="left"/>
        <w:rPr>
          <w:color w:val="000000"/>
          <w:lang w:val="es-ES"/>
        </w:rPr>
      </w:pPr>
    </w:p>
    <w:p w14:paraId="725AAC5D"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Resumen del perfil de seguridad</w:t>
      </w:r>
    </w:p>
    <w:p w14:paraId="1B936369"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Las reacciones adversas notificadas de forma más frecuente durante el tratamiento crónico </w:t>
      </w:r>
      <w:r w:rsidR="001E6552" w:rsidRPr="00AB33BE">
        <w:rPr>
          <w:color w:val="000000"/>
          <w:sz w:val="22"/>
          <w:szCs w:val="22"/>
          <w:lang w:val="es-ES"/>
        </w:rPr>
        <w:t xml:space="preserve">en los estudios clínicos realizados </w:t>
      </w:r>
      <w:r w:rsidRPr="00AB33BE">
        <w:rPr>
          <w:color w:val="000000"/>
          <w:sz w:val="22"/>
          <w:szCs w:val="22"/>
          <w:lang w:val="es-ES"/>
        </w:rPr>
        <w:t xml:space="preserve">con </w:t>
      </w:r>
      <w:proofErr w:type="spellStart"/>
      <w:r w:rsidRPr="00AB33BE">
        <w:rPr>
          <w:color w:val="000000"/>
          <w:sz w:val="22"/>
          <w:szCs w:val="22"/>
          <w:lang w:val="es-ES"/>
        </w:rPr>
        <w:t>deferasirox</w:t>
      </w:r>
      <w:proofErr w:type="spellEnd"/>
      <w:r w:rsidRPr="00AB33BE">
        <w:rPr>
          <w:color w:val="000000"/>
          <w:sz w:val="22"/>
          <w:szCs w:val="22"/>
          <w:lang w:val="es-ES"/>
        </w:rPr>
        <w:t xml:space="preserve"> en comprimidos dispersables en pacientes adultos y pediátricos incluyen alteraciones gastrointestinales (principalmente náuseas, vómitos, diarrea o dolor abdominal) y erupción cutánea. La diarrea se ha notificado más frecuentemente en pacientes pediátricos de 2 a 5 años y en pacientes de edad avanzada. Estas reacciones son dependientes de la dosis, la mayoría leves o moderadas, generalmente transitorias y la mayoría se resuelven incluso continuando el tratamiento.</w:t>
      </w:r>
    </w:p>
    <w:p w14:paraId="00597982" w14:textId="77777777" w:rsidR="003C1D39" w:rsidRPr="00AB33BE" w:rsidRDefault="003C1D39" w:rsidP="003E53E7">
      <w:pPr>
        <w:pStyle w:val="Text"/>
        <w:spacing w:before="0"/>
        <w:jc w:val="left"/>
        <w:rPr>
          <w:color w:val="000000"/>
          <w:sz w:val="22"/>
          <w:szCs w:val="22"/>
          <w:lang w:val="es-ES"/>
        </w:rPr>
      </w:pPr>
    </w:p>
    <w:p w14:paraId="039712D9" w14:textId="3CDA1ACF"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Durante los estudios clínicos, en un 36</w:t>
      </w:r>
      <w:r w:rsidR="00474641" w:rsidRPr="00AB33BE">
        <w:rPr>
          <w:color w:val="000000"/>
          <w:sz w:val="22"/>
          <w:szCs w:val="22"/>
          <w:lang w:val="es-ES"/>
        </w:rPr>
        <w:t> </w:t>
      </w:r>
      <w:r w:rsidRPr="00AB33BE">
        <w:rPr>
          <w:color w:val="000000"/>
          <w:sz w:val="22"/>
          <w:szCs w:val="22"/>
          <w:lang w:val="es-ES"/>
        </w:rPr>
        <w:t>%</w:t>
      </w:r>
      <w:r w:rsidR="00DF2E0C">
        <w:rPr>
          <w:color w:val="000000"/>
          <w:sz w:val="22"/>
          <w:szCs w:val="22"/>
          <w:lang w:val="es-ES"/>
        </w:rPr>
        <w:t xml:space="preserve"> </w:t>
      </w:r>
      <w:r w:rsidRPr="00AB33BE">
        <w:rPr>
          <w:color w:val="000000"/>
          <w:sz w:val="22"/>
          <w:szCs w:val="22"/>
          <w:lang w:val="es-ES"/>
        </w:rPr>
        <w:t xml:space="preserve">de pacientes se observaron aumentos de la creatinina sérica dosis dependientes, aunque la mayoría se mantuvo dentro del rango normal. Durante el primer año de tratamiento se ha observado una disminución del aclaramiento de creatinina medio tanto en niños como en adultos con β-talasemia y con sobrecarga </w:t>
      </w:r>
      <w:r w:rsidR="005F546C">
        <w:rPr>
          <w:color w:val="000000"/>
          <w:sz w:val="22"/>
          <w:szCs w:val="22"/>
          <w:lang w:val="es-ES"/>
        </w:rPr>
        <w:t>férrica</w:t>
      </w:r>
      <w:r w:rsidRPr="00AB33BE">
        <w:rPr>
          <w:color w:val="000000"/>
          <w:sz w:val="22"/>
          <w:szCs w:val="22"/>
          <w:lang w:val="es-ES"/>
        </w:rPr>
        <w:t>, pero esta disminución no siguió en los siguientes años de tratamiento. Se han notificado elevación de las transaminasas hepáticas. Se recomienda seguir un programa para controlar los parámetros renales y de seguridad. Los trasto</w:t>
      </w:r>
      <w:r w:rsidR="00D522ED">
        <w:rPr>
          <w:color w:val="000000"/>
          <w:sz w:val="22"/>
          <w:szCs w:val="22"/>
          <w:lang w:val="es-ES"/>
        </w:rPr>
        <w:t>r</w:t>
      </w:r>
      <w:r w:rsidRPr="00AB33BE">
        <w:rPr>
          <w:color w:val="000000"/>
          <w:sz w:val="22"/>
          <w:szCs w:val="22"/>
          <w:lang w:val="es-ES"/>
        </w:rPr>
        <w:t>nos auditivos (disminución del o</w:t>
      </w:r>
      <w:r w:rsidR="00D522ED">
        <w:rPr>
          <w:color w:val="000000"/>
          <w:sz w:val="22"/>
          <w:szCs w:val="22"/>
          <w:lang w:val="es-ES"/>
        </w:rPr>
        <w:t>í</w:t>
      </w:r>
      <w:r w:rsidRPr="00AB33BE">
        <w:rPr>
          <w:color w:val="000000"/>
          <w:sz w:val="22"/>
          <w:szCs w:val="22"/>
          <w:lang w:val="es-ES"/>
        </w:rPr>
        <w:t>do) y oculares (opacidades en el cristalino) son poco frecuentes, pero se recomienda hacer un examen anual (ver sección 4.4).</w:t>
      </w:r>
    </w:p>
    <w:p w14:paraId="55BABF29" w14:textId="77777777" w:rsidR="0081614C" w:rsidRPr="00AB33BE" w:rsidRDefault="0081614C" w:rsidP="003E53E7">
      <w:pPr>
        <w:pStyle w:val="Text"/>
        <w:spacing w:before="0"/>
        <w:jc w:val="left"/>
        <w:rPr>
          <w:color w:val="000000"/>
          <w:sz w:val="22"/>
          <w:szCs w:val="22"/>
          <w:lang w:val="es-ES"/>
        </w:rPr>
      </w:pPr>
    </w:p>
    <w:p w14:paraId="7844762C" w14:textId="1643395D" w:rsidR="0081614C" w:rsidRPr="00AB33BE" w:rsidRDefault="0081614C" w:rsidP="003E53E7">
      <w:pPr>
        <w:pStyle w:val="Text"/>
        <w:spacing w:before="0"/>
        <w:jc w:val="left"/>
        <w:rPr>
          <w:color w:val="000000"/>
          <w:sz w:val="22"/>
          <w:szCs w:val="22"/>
          <w:lang w:val="es-ES"/>
        </w:rPr>
      </w:pPr>
      <w:r w:rsidRPr="00AB33BE">
        <w:rPr>
          <w:color w:val="000000"/>
          <w:sz w:val="22"/>
          <w:szCs w:val="22"/>
          <w:lang w:val="es-ES"/>
        </w:rPr>
        <w:t>Debido al uso de EXJADE se han notificado reacciones adversas cutáneas graves como síndrome de Steven-Johnson (SSJ), necr</w:t>
      </w:r>
      <w:r w:rsidR="00125B30">
        <w:rPr>
          <w:color w:val="000000"/>
          <w:sz w:val="22"/>
          <w:szCs w:val="22"/>
          <w:lang w:val="es-ES"/>
        </w:rPr>
        <w:t>ó</w:t>
      </w:r>
      <w:r w:rsidRPr="00AB33BE">
        <w:rPr>
          <w:color w:val="000000"/>
          <w:sz w:val="22"/>
          <w:szCs w:val="22"/>
          <w:lang w:val="es-ES"/>
        </w:rPr>
        <w:t>lisis epidérmica tóxica (NET) y reacción a medicamentos con eosinofilia y síntomas sistémicos (DRESS) (ver sección 4.4).</w:t>
      </w:r>
    </w:p>
    <w:p w14:paraId="75766DB8" w14:textId="77777777" w:rsidR="003C1D39" w:rsidRPr="00AB33BE" w:rsidRDefault="003C1D39" w:rsidP="003E53E7">
      <w:pPr>
        <w:pStyle w:val="Text"/>
        <w:spacing w:before="0"/>
        <w:jc w:val="left"/>
        <w:rPr>
          <w:color w:val="000000"/>
          <w:sz w:val="22"/>
          <w:szCs w:val="22"/>
          <w:lang w:val="es-ES"/>
        </w:rPr>
      </w:pPr>
    </w:p>
    <w:p w14:paraId="5B5C0FDF"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Tabla de reacciones adversas</w:t>
      </w:r>
    </w:p>
    <w:p w14:paraId="75D9CABB" w14:textId="4A9AA542"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Las reacciones adversas se clasifican a continuación, utilizando el siguiente criterio: muy frecuentes (</w:t>
      </w:r>
      <w:r w:rsidRPr="006D1EB4">
        <w:rPr>
          <w:noProof/>
          <w:color w:val="000000"/>
          <w:sz w:val="22"/>
          <w:szCs w:val="18"/>
          <w:lang w:val="es-ES"/>
        </w:rPr>
        <w:sym w:font="Symbol" w:char="F0B3"/>
      </w:r>
      <w:r w:rsidR="00E47A95" w:rsidRPr="00AB33BE">
        <w:rPr>
          <w:color w:val="000000"/>
          <w:sz w:val="22"/>
          <w:szCs w:val="22"/>
          <w:lang w:val="es-ES"/>
        </w:rPr>
        <w:t> </w:t>
      </w:r>
      <w:r w:rsidRPr="00AB33BE">
        <w:rPr>
          <w:color w:val="000000"/>
          <w:sz w:val="22"/>
          <w:szCs w:val="22"/>
          <w:lang w:val="es-ES"/>
        </w:rPr>
        <w:t>1/10); frecuentes (</w:t>
      </w:r>
      <w:r w:rsidRPr="006D1EB4">
        <w:rPr>
          <w:noProof/>
          <w:color w:val="000000"/>
          <w:sz w:val="22"/>
          <w:szCs w:val="18"/>
          <w:lang w:val="es-ES"/>
        </w:rPr>
        <w:sym w:font="Symbol" w:char="F0B3"/>
      </w:r>
      <w:r w:rsidR="00E47A95" w:rsidRPr="00AB33BE">
        <w:rPr>
          <w:color w:val="000000"/>
          <w:sz w:val="22"/>
          <w:szCs w:val="22"/>
          <w:lang w:val="es-ES"/>
        </w:rPr>
        <w:t> </w:t>
      </w:r>
      <w:r w:rsidRPr="00AB33BE">
        <w:rPr>
          <w:color w:val="000000"/>
          <w:sz w:val="22"/>
          <w:szCs w:val="22"/>
          <w:lang w:val="es-ES"/>
        </w:rPr>
        <w:t>1/100 a &lt;</w:t>
      </w:r>
      <w:r w:rsidR="00E47A95" w:rsidRPr="00AB33BE">
        <w:rPr>
          <w:color w:val="000000"/>
          <w:sz w:val="22"/>
          <w:szCs w:val="22"/>
          <w:lang w:val="es-ES"/>
        </w:rPr>
        <w:t> </w:t>
      </w:r>
      <w:r w:rsidRPr="00AB33BE">
        <w:rPr>
          <w:color w:val="000000"/>
          <w:sz w:val="22"/>
          <w:szCs w:val="22"/>
          <w:lang w:val="es-ES"/>
        </w:rPr>
        <w:t>1/10); poco frecuentes (</w:t>
      </w:r>
      <w:r w:rsidRPr="006D1EB4">
        <w:rPr>
          <w:noProof/>
          <w:color w:val="000000"/>
          <w:sz w:val="22"/>
          <w:szCs w:val="18"/>
          <w:lang w:val="es-ES"/>
        </w:rPr>
        <w:sym w:font="Symbol" w:char="F0B3"/>
      </w:r>
      <w:r w:rsidR="00E47A95" w:rsidRPr="00AB33BE">
        <w:rPr>
          <w:color w:val="000000"/>
          <w:sz w:val="22"/>
          <w:szCs w:val="22"/>
          <w:lang w:val="es-ES"/>
        </w:rPr>
        <w:t> </w:t>
      </w:r>
      <w:r w:rsidRPr="00AB33BE">
        <w:rPr>
          <w:color w:val="000000"/>
          <w:sz w:val="22"/>
          <w:szCs w:val="22"/>
          <w:lang w:val="es-ES"/>
        </w:rPr>
        <w:t>1/1</w:t>
      </w:r>
      <w:r w:rsidR="00E47A95" w:rsidRPr="00AB33BE">
        <w:rPr>
          <w:color w:val="000000"/>
          <w:sz w:val="22"/>
          <w:szCs w:val="22"/>
          <w:lang w:val="es-ES"/>
        </w:rPr>
        <w:t> </w:t>
      </w:r>
      <w:r w:rsidRPr="00AB33BE">
        <w:rPr>
          <w:color w:val="000000"/>
          <w:sz w:val="22"/>
          <w:szCs w:val="22"/>
          <w:lang w:val="es-ES"/>
        </w:rPr>
        <w:t>000 a &lt;</w:t>
      </w:r>
      <w:r w:rsidR="00E47A95" w:rsidRPr="00AB33BE">
        <w:rPr>
          <w:color w:val="000000"/>
          <w:sz w:val="22"/>
          <w:szCs w:val="22"/>
          <w:lang w:val="es-ES"/>
        </w:rPr>
        <w:t> </w:t>
      </w:r>
      <w:r w:rsidRPr="00AB33BE">
        <w:rPr>
          <w:color w:val="000000"/>
          <w:sz w:val="22"/>
          <w:szCs w:val="22"/>
          <w:lang w:val="es-ES"/>
        </w:rPr>
        <w:t>1/100); raras (≥</w:t>
      </w:r>
      <w:r w:rsidR="00E47A95" w:rsidRPr="00AB33BE">
        <w:rPr>
          <w:color w:val="000000"/>
          <w:sz w:val="22"/>
          <w:szCs w:val="22"/>
          <w:lang w:val="es-ES"/>
        </w:rPr>
        <w:t> </w:t>
      </w:r>
      <w:r w:rsidRPr="00AB33BE">
        <w:rPr>
          <w:color w:val="000000"/>
          <w:sz w:val="22"/>
          <w:szCs w:val="22"/>
          <w:lang w:val="es-ES"/>
        </w:rPr>
        <w:t>1/10</w:t>
      </w:r>
      <w:r w:rsidR="00E47A95" w:rsidRPr="00AB33BE">
        <w:rPr>
          <w:color w:val="000000"/>
          <w:sz w:val="22"/>
          <w:szCs w:val="22"/>
          <w:lang w:val="es-ES"/>
        </w:rPr>
        <w:t> </w:t>
      </w:r>
      <w:r w:rsidRPr="00AB33BE">
        <w:rPr>
          <w:color w:val="000000"/>
          <w:sz w:val="22"/>
          <w:szCs w:val="22"/>
          <w:lang w:val="es-ES"/>
        </w:rPr>
        <w:t>000 a &lt;</w:t>
      </w:r>
      <w:r w:rsidR="00E47A95" w:rsidRPr="00AB33BE">
        <w:rPr>
          <w:color w:val="000000"/>
          <w:sz w:val="22"/>
          <w:szCs w:val="22"/>
          <w:lang w:val="es-ES"/>
        </w:rPr>
        <w:t> </w:t>
      </w:r>
      <w:r w:rsidRPr="00AB33BE">
        <w:rPr>
          <w:color w:val="000000"/>
          <w:sz w:val="22"/>
          <w:szCs w:val="22"/>
          <w:lang w:val="es-ES"/>
        </w:rPr>
        <w:t>1/1</w:t>
      </w:r>
      <w:r w:rsidR="00E47A95" w:rsidRPr="00AB33BE">
        <w:rPr>
          <w:color w:val="000000"/>
          <w:sz w:val="22"/>
          <w:szCs w:val="22"/>
          <w:lang w:val="es-ES"/>
        </w:rPr>
        <w:t> </w:t>
      </w:r>
      <w:r w:rsidRPr="00AB33BE">
        <w:rPr>
          <w:color w:val="000000"/>
          <w:sz w:val="22"/>
          <w:szCs w:val="22"/>
          <w:lang w:val="es-ES"/>
        </w:rPr>
        <w:t>000);</w:t>
      </w:r>
      <w:r w:rsidRPr="006D1EB4">
        <w:rPr>
          <w:noProof/>
          <w:color w:val="000000"/>
          <w:sz w:val="22"/>
          <w:szCs w:val="18"/>
          <w:lang w:val="es-ES"/>
        </w:rPr>
        <w:t xml:space="preserve"> </w:t>
      </w:r>
      <w:r w:rsidRPr="00AB33BE">
        <w:rPr>
          <w:noProof/>
          <w:color w:val="000000"/>
          <w:sz w:val="22"/>
          <w:szCs w:val="22"/>
          <w:lang w:val="es-ES"/>
        </w:rPr>
        <w:t>muy raras (&lt;</w:t>
      </w:r>
      <w:r w:rsidR="00E47A95" w:rsidRPr="00AB33BE">
        <w:rPr>
          <w:color w:val="000000"/>
          <w:sz w:val="22"/>
          <w:szCs w:val="22"/>
          <w:lang w:val="es-ES"/>
        </w:rPr>
        <w:t> </w:t>
      </w:r>
      <w:r w:rsidRPr="00AB33BE">
        <w:rPr>
          <w:noProof/>
          <w:color w:val="000000"/>
          <w:sz w:val="22"/>
          <w:szCs w:val="22"/>
          <w:lang w:val="es-ES"/>
        </w:rPr>
        <w:t>1/10</w:t>
      </w:r>
      <w:r w:rsidR="00E47A95" w:rsidRPr="00AB33BE">
        <w:rPr>
          <w:color w:val="000000"/>
          <w:sz w:val="22"/>
          <w:szCs w:val="22"/>
          <w:lang w:val="es-ES"/>
        </w:rPr>
        <w:t> </w:t>
      </w:r>
      <w:r w:rsidRPr="00AB33BE">
        <w:rPr>
          <w:noProof/>
          <w:color w:val="000000"/>
          <w:sz w:val="22"/>
          <w:szCs w:val="22"/>
          <w:lang w:val="es-ES"/>
        </w:rPr>
        <w:t>000); frecuencia no conocida (no puede estimarse a partir de los datos disponibles)</w:t>
      </w:r>
      <w:r w:rsidRPr="00AB33BE">
        <w:rPr>
          <w:color w:val="000000"/>
          <w:sz w:val="22"/>
          <w:szCs w:val="22"/>
          <w:lang w:val="es-ES"/>
        </w:rPr>
        <w:t>. Las reacciones adversas se enumeran en orden decreciente de gravedad dentro de cada intervalo de frecuencia.</w:t>
      </w:r>
    </w:p>
    <w:p w14:paraId="3F435747" w14:textId="77777777" w:rsidR="003C1D39" w:rsidRPr="00AB33BE" w:rsidRDefault="003C1D39" w:rsidP="003E53E7">
      <w:pPr>
        <w:pStyle w:val="Text"/>
        <w:spacing w:before="0"/>
        <w:jc w:val="left"/>
        <w:rPr>
          <w:color w:val="000000"/>
          <w:sz w:val="22"/>
          <w:szCs w:val="22"/>
          <w:lang w:val="es-ES"/>
        </w:rPr>
      </w:pPr>
    </w:p>
    <w:p w14:paraId="157815A3" w14:textId="29C2BCD4" w:rsidR="003C1D39" w:rsidRPr="00F2028E" w:rsidRDefault="003C1D39" w:rsidP="003E53E7">
      <w:pPr>
        <w:pStyle w:val="Text"/>
        <w:keepNext/>
        <w:spacing w:before="0"/>
        <w:jc w:val="left"/>
        <w:rPr>
          <w:b/>
          <w:bCs/>
          <w:color w:val="000000"/>
          <w:sz w:val="22"/>
          <w:szCs w:val="22"/>
          <w:lang w:val="es-ES"/>
        </w:rPr>
      </w:pPr>
      <w:r w:rsidRPr="00F2028E">
        <w:rPr>
          <w:b/>
          <w:bCs/>
          <w:color w:val="000000"/>
          <w:sz w:val="22"/>
          <w:szCs w:val="22"/>
          <w:lang w:val="es-ES"/>
        </w:rPr>
        <w:t>Tabla </w:t>
      </w:r>
      <w:r w:rsidR="00E47A95" w:rsidRPr="00F2028E">
        <w:rPr>
          <w:b/>
          <w:bCs/>
          <w:color w:val="000000"/>
          <w:sz w:val="22"/>
          <w:szCs w:val="22"/>
          <w:lang w:val="es-ES"/>
        </w:rPr>
        <w:t>6</w:t>
      </w:r>
    </w:p>
    <w:p w14:paraId="3AE2D5B2" w14:textId="77777777" w:rsidR="003C1D39" w:rsidRPr="00AB33BE" w:rsidRDefault="003C1D39" w:rsidP="003E53E7">
      <w:pPr>
        <w:pStyle w:val="Text"/>
        <w:keepNext/>
        <w:spacing w:before="0"/>
        <w:jc w:val="left"/>
        <w:rPr>
          <w:color w:val="000000"/>
          <w:sz w:val="22"/>
          <w:szCs w:val="22"/>
          <w:lang w:val="es-E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3"/>
        <w:gridCol w:w="1800"/>
        <w:gridCol w:w="10"/>
        <w:gridCol w:w="6290"/>
      </w:tblGrid>
      <w:tr w:rsidR="003C1D39" w:rsidRPr="00523B14" w14:paraId="765DBEA7" w14:textId="77777777" w:rsidTr="008B607F">
        <w:trPr>
          <w:cantSplit/>
        </w:trPr>
        <w:tc>
          <w:tcPr>
            <w:tcW w:w="8700" w:type="dxa"/>
            <w:gridSpan w:val="5"/>
          </w:tcPr>
          <w:p w14:paraId="2B2CF272" w14:textId="77777777" w:rsidR="003C1D39" w:rsidRPr="00AB33BE" w:rsidRDefault="003C1D39"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de la sangre y del sistema linfático</w:t>
            </w:r>
          </w:p>
        </w:tc>
      </w:tr>
      <w:tr w:rsidR="003C1D39" w:rsidRPr="00523B14" w14:paraId="233795D0" w14:textId="77777777" w:rsidTr="008B607F">
        <w:trPr>
          <w:cantSplit/>
        </w:trPr>
        <w:tc>
          <w:tcPr>
            <w:tcW w:w="567" w:type="dxa"/>
          </w:tcPr>
          <w:p w14:paraId="0567F233" w14:textId="77777777" w:rsidR="003C1D39" w:rsidRPr="00AB33BE" w:rsidRDefault="003C1D39" w:rsidP="003E53E7">
            <w:pPr>
              <w:pStyle w:val="Table"/>
              <w:keepLines w:val="0"/>
              <w:spacing w:before="0" w:after="0"/>
              <w:jc w:val="left"/>
              <w:rPr>
                <w:rFonts w:ascii="Times New Roman" w:hAnsi="Times New Roman"/>
                <w:b/>
                <w:snapToGrid w:val="0"/>
                <w:color w:val="000000"/>
                <w:szCs w:val="22"/>
                <w:lang w:val="es-ES"/>
              </w:rPr>
            </w:pPr>
          </w:p>
        </w:tc>
        <w:tc>
          <w:tcPr>
            <w:tcW w:w="1843" w:type="dxa"/>
            <w:gridSpan w:val="3"/>
          </w:tcPr>
          <w:p w14:paraId="7FC346CC" w14:textId="77777777" w:rsidR="003C1D39" w:rsidRPr="00AB33BE" w:rsidRDefault="003C1D39" w:rsidP="003E53E7">
            <w:pPr>
              <w:pStyle w:val="Table"/>
              <w:keepLines w:val="0"/>
              <w:spacing w:before="0" w:after="0"/>
              <w:jc w:val="left"/>
              <w:rPr>
                <w:rFonts w:ascii="Times New Roman" w:hAnsi="Times New Roman"/>
                <w:bCs/>
                <w:snapToGrid w:val="0"/>
                <w:color w:val="000000"/>
                <w:szCs w:val="22"/>
                <w:lang w:val="es-ES"/>
              </w:rPr>
            </w:pPr>
            <w:r w:rsidRPr="00AB33BE">
              <w:rPr>
                <w:rFonts w:ascii="Times New Roman" w:hAnsi="Times New Roman"/>
                <w:bCs/>
                <w:snapToGrid w:val="0"/>
                <w:color w:val="000000"/>
                <w:szCs w:val="22"/>
                <w:lang w:val="es-ES"/>
              </w:rPr>
              <w:t>Frecuencia no conocida:</w:t>
            </w:r>
          </w:p>
        </w:tc>
        <w:tc>
          <w:tcPr>
            <w:tcW w:w="6290" w:type="dxa"/>
          </w:tcPr>
          <w:p w14:paraId="017FE9C3" w14:textId="77777777" w:rsidR="003C1D39" w:rsidRPr="00AB33BE" w:rsidRDefault="003C1D39" w:rsidP="003E53E7">
            <w:pPr>
              <w:pStyle w:val="Table"/>
              <w:keepLines w:val="0"/>
              <w:spacing w:before="0" w:after="0"/>
              <w:jc w:val="left"/>
              <w:rPr>
                <w:rFonts w:ascii="Times New Roman" w:hAnsi="Times New Roman"/>
                <w:bCs/>
                <w:snapToGrid w:val="0"/>
                <w:color w:val="000000"/>
                <w:szCs w:val="22"/>
                <w:lang w:val="es-ES"/>
              </w:rPr>
            </w:pPr>
            <w:r w:rsidRPr="00AB33BE">
              <w:rPr>
                <w:rFonts w:ascii="Times New Roman" w:hAnsi="Times New Roman"/>
                <w:bCs/>
                <w:snapToGrid w:val="0"/>
                <w:color w:val="000000"/>
                <w:szCs w:val="22"/>
                <w:lang w:val="es-ES"/>
              </w:rPr>
              <w:t>Pancitopenia</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trombocitopenia</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empeoramiento de la anemia</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neutropenia</w:t>
            </w:r>
            <w:r w:rsidRPr="00AB33BE">
              <w:rPr>
                <w:rFonts w:ascii="Times New Roman" w:hAnsi="Times New Roman"/>
                <w:bCs/>
                <w:snapToGrid w:val="0"/>
                <w:color w:val="000000"/>
                <w:szCs w:val="22"/>
                <w:vertAlign w:val="superscript"/>
                <w:lang w:val="es-ES"/>
              </w:rPr>
              <w:t>1</w:t>
            </w:r>
          </w:p>
        </w:tc>
      </w:tr>
      <w:tr w:rsidR="003C1D39" w:rsidRPr="00AB33BE" w14:paraId="5BAE4F69" w14:textId="77777777" w:rsidTr="008B607F">
        <w:trPr>
          <w:cantSplit/>
        </w:trPr>
        <w:tc>
          <w:tcPr>
            <w:tcW w:w="8700" w:type="dxa"/>
            <w:gridSpan w:val="5"/>
          </w:tcPr>
          <w:p w14:paraId="267B1A57" w14:textId="77777777" w:rsidR="003C1D39" w:rsidRPr="00AB33BE" w:rsidRDefault="003C1D39"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del sistema inmunológico</w:t>
            </w:r>
          </w:p>
        </w:tc>
      </w:tr>
      <w:tr w:rsidR="003C1D39" w:rsidRPr="00523B14" w14:paraId="6892009E" w14:textId="77777777" w:rsidTr="008B607F">
        <w:trPr>
          <w:cantSplit/>
        </w:trPr>
        <w:tc>
          <w:tcPr>
            <w:tcW w:w="600" w:type="dxa"/>
            <w:gridSpan w:val="2"/>
          </w:tcPr>
          <w:p w14:paraId="4929627F"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p>
        </w:tc>
        <w:tc>
          <w:tcPr>
            <w:tcW w:w="1800" w:type="dxa"/>
          </w:tcPr>
          <w:p w14:paraId="53B48125"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snapToGrid w:val="0"/>
                <w:color w:val="000000"/>
                <w:szCs w:val="22"/>
                <w:lang w:val="es-ES"/>
              </w:rPr>
              <w:t>Frecuencia no conocida:</w:t>
            </w:r>
          </w:p>
        </w:tc>
        <w:tc>
          <w:tcPr>
            <w:tcW w:w="6300" w:type="dxa"/>
            <w:gridSpan w:val="2"/>
          </w:tcPr>
          <w:p w14:paraId="4ECB4E91"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Reacciones de hipersensibilidad (incluyendo reacciones anafilácticas y angioedema)</w:t>
            </w:r>
            <w:r w:rsidRPr="00AB33BE">
              <w:rPr>
                <w:rFonts w:ascii="Times New Roman" w:hAnsi="Times New Roman"/>
                <w:bCs/>
                <w:snapToGrid w:val="0"/>
                <w:color w:val="000000"/>
                <w:szCs w:val="22"/>
                <w:vertAlign w:val="superscript"/>
                <w:lang w:val="es-ES"/>
              </w:rPr>
              <w:t>1</w:t>
            </w:r>
          </w:p>
        </w:tc>
      </w:tr>
      <w:tr w:rsidR="003C1D39" w:rsidRPr="00523B14" w14:paraId="4A292843" w14:textId="77777777" w:rsidTr="008B607F">
        <w:trPr>
          <w:cantSplit/>
        </w:trPr>
        <w:tc>
          <w:tcPr>
            <w:tcW w:w="8700" w:type="dxa"/>
            <w:gridSpan w:val="5"/>
          </w:tcPr>
          <w:p w14:paraId="442E9579" w14:textId="77777777" w:rsidR="003C1D39" w:rsidRPr="00AB33BE" w:rsidRDefault="003C1D39" w:rsidP="003E53E7">
            <w:pPr>
              <w:pStyle w:val="Table"/>
              <w:keepNext/>
              <w:keepLines w:val="0"/>
              <w:spacing w:before="0" w:after="0"/>
              <w:jc w:val="left"/>
              <w:rPr>
                <w:rFonts w:ascii="Times New Roman" w:hAnsi="Times New Roman"/>
                <w:bCs/>
                <w:snapToGrid w:val="0"/>
                <w:color w:val="000000"/>
                <w:szCs w:val="22"/>
                <w:lang w:val="es-ES"/>
              </w:rPr>
            </w:pPr>
            <w:r w:rsidRPr="00AB33BE">
              <w:rPr>
                <w:rFonts w:ascii="Times New Roman" w:hAnsi="Times New Roman"/>
                <w:b/>
                <w:color w:val="000000"/>
                <w:szCs w:val="22"/>
                <w:lang w:val="es-ES"/>
              </w:rPr>
              <w:lastRenderedPageBreak/>
              <w:t>Trastornos del metabolismo y de la nutrición</w:t>
            </w:r>
          </w:p>
        </w:tc>
      </w:tr>
      <w:tr w:rsidR="003C1D39" w:rsidRPr="00AB33BE" w14:paraId="4C1B9CB3" w14:textId="77777777" w:rsidTr="008B607F">
        <w:trPr>
          <w:cantSplit/>
        </w:trPr>
        <w:tc>
          <w:tcPr>
            <w:tcW w:w="600" w:type="dxa"/>
            <w:gridSpan w:val="2"/>
          </w:tcPr>
          <w:p w14:paraId="27FA5BFF"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p>
        </w:tc>
        <w:tc>
          <w:tcPr>
            <w:tcW w:w="1800" w:type="dxa"/>
          </w:tcPr>
          <w:p w14:paraId="4AA80E51"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snapToGrid w:val="0"/>
                <w:color w:val="000000"/>
                <w:szCs w:val="22"/>
                <w:lang w:val="es-ES"/>
              </w:rPr>
              <w:t>Frecuencia no conocida:</w:t>
            </w:r>
          </w:p>
        </w:tc>
        <w:tc>
          <w:tcPr>
            <w:tcW w:w="6300" w:type="dxa"/>
            <w:gridSpan w:val="2"/>
          </w:tcPr>
          <w:p w14:paraId="2C3A1A9C" w14:textId="77777777" w:rsidR="003C1D39" w:rsidRPr="00AB33BE" w:rsidRDefault="003C1D39" w:rsidP="003E53E7">
            <w:pPr>
              <w:pStyle w:val="Table"/>
              <w:keepLines w:val="0"/>
              <w:spacing w:before="0" w:after="0"/>
              <w:jc w:val="left"/>
              <w:rPr>
                <w:rFonts w:ascii="Times New Roman" w:hAnsi="Times New Roman"/>
                <w:bCs/>
                <w:snapToGrid w:val="0"/>
                <w:color w:val="000000"/>
                <w:szCs w:val="22"/>
                <w:lang w:val="es-ES"/>
              </w:rPr>
            </w:pPr>
            <w:r w:rsidRPr="00AB33BE">
              <w:rPr>
                <w:rFonts w:ascii="Times New Roman" w:hAnsi="Times New Roman"/>
                <w:bCs/>
                <w:snapToGrid w:val="0"/>
                <w:color w:val="000000"/>
                <w:szCs w:val="22"/>
                <w:lang w:val="es-ES"/>
              </w:rPr>
              <w:t>Acidosis metabólica</w:t>
            </w:r>
            <w:r w:rsidRPr="00AB33BE">
              <w:rPr>
                <w:rFonts w:ascii="Times New Roman" w:hAnsi="Times New Roman"/>
                <w:bCs/>
                <w:snapToGrid w:val="0"/>
                <w:color w:val="000000"/>
                <w:szCs w:val="22"/>
                <w:vertAlign w:val="superscript"/>
                <w:lang w:val="es-ES"/>
              </w:rPr>
              <w:t>1</w:t>
            </w:r>
          </w:p>
        </w:tc>
      </w:tr>
      <w:tr w:rsidR="003C1D39" w:rsidRPr="00AB33BE" w14:paraId="669F6FCC" w14:textId="77777777" w:rsidTr="008B607F">
        <w:trPr>
          <w:cantSplit/>
        </w:trPr>
        <w:tc>
          <w:tcPr>
            <w:tcW w:w="8700" w:type="dxa"/>
            <w:gridSpan w:val="5"/>
          </w:tcPr>
          <w:p w14:paraId="5A576A8C" w14:textId="77777777" w:rsidR="003C1D39" w:rsidRPr="00AB33BE" w:rsidRDefault="003C1D39"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psiquiátricos</w:t>
            </w:r>
          </w:p>
        </w:tc>
      </w:tr>
      <w:tr w:rsidR="003C1D39" w:rsidRPr="00AB33BE" w14:paraId="28A5F073" w14:textId="77777777" w:rsidTr="008B607F">
        <w:trPr>
          <w:cantSplit/>
        </w:trPr>
        <w:tc>
          <w:tcPr>
            <w:tcW w:w="600" w:type="dxa"/>
            <w:gridSpan w:val="2"/>
          </w:tcPr>
          <w:p w14:paraId="0D90D761" w14:textId="77777777" w:rsidR="003C1D39" w:rsidRPr="00AB33BE" w:rsidRDefault="003C1D39" w:rsidP="003E53E7">
            <w:pPr>
              <w:pStyle w:val="Table"/>
              <w:keepLines w:val="0"/>
              <w:spacing w:before="0" w:after="0"/>
              <w:jc w:val="left"/>
              <w:rPr>
                <w:rFonts w:ascii="Times New Roman" w:hAnsi="Times New Roman"/>
                <w:b/>
                <w:snapToGrid w:val="0"/>
                <w:color w:val="000000"/>
                <w:szCs w:val="22"/>
                <w:lang w:val="es-ES"/>
              </w:rPr>
            </w:pPr>
          </w:p>
        </w:tc>
        <w:tc>
          <w:tcPr>
            <w:tcW w:w="1800" w:type="dxa"/>
          </w:tcPr>
          <w:p w14:paraId="08A357CB"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snapToGrid w:val="0"/>
                <w:color w:val="000000"/>
                <w:szCs w:val="22"/>
                <w:lang w:val="es-ES"/>
              </w:rPr>
              <w:t>Poco frecuentes:</w:t>
            </w:r>
          </w:p>
        </w:tc>
        <w:tc>
          <w:tcPr>
            <w:tcW w:w="6300" w:type="dxa"/>
            <w:gridSpan w:val="2"/>
          </w:tcPr>
          <w:p w14:paraId="7D6BB905" w14:textId="77777777" w:rsidR="003C1D39" w:rsidRPr="00AB33BE" w:rsidRDefault="003C1D39" w:rsidP="003E53E7">
            <w:pPr>
              <w:pStyle w:val="Table"/>
              <w:keepLines w:val="0"/>
              <w:spacing w:before="0" w:after="0"/>
              <w:jc w:val="left"/>
              <w:rPr>
                <w:rFonts w:ascii="Times New Roman" w:hAnsi="Times New Roman"/>
                <w:b/>
                <w:snapToGrid w:val="0"/>
                <w:color w:val="000000"/>
                <w:szCs w:val="22"/>
                <w:lang w:val="es-ES"/>
              </w:rPr>
            </w:pPr>
            <w:r w:rsidRPr="00AB33BE">
              <w:rPr>
                <w:rFonts w:ascii="Times New Roman" w:hAnsi="Times New Roman"/>
                <w:bCs/>
                <w:snapToGrid w:val="0"/>
                <w:color w:val="000000"/>
                <w:szCs w:val="22"/>
                <w:lang w:val="es-ES"/>
              </w:rPr>
              <w:t>Ansiedad, alteraciones del sueño</w:t>
            </w:r>
          </w:p>
        </w:tc>
      </w:tr>
      <w:tr w:rsidR="003C1D39" w:rsidRPr="00AB33BE" w14:paraId="67002335" w14:textId="77777777" w:rsidTr="008B607F">
        <w:trPr>
          <w:cantSplit/>
        </w:trPr>
        <w:tc>
          <w:tcPr>
            <w:tcW w:w="8700" w:type="dxa"/>
            <w:gridSpan w:val="5"/>
          </w:tcPr>
          <w:p w14:paraId="01063A88" w14:textId="77777777" w:rsidR="003C1D39" w:rsidRPr="00AB33BE" w:rsidRDefault="003C1D39"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del sistema nervioso</w:t>
            </w:r>
          </w:p>
        </w:tc>
      </w:tr>
      <w:tr w:rsidR="003C1D39" w:rsidRPr="00AB33BE" w14:paraId="67A50B65" w14:textId="77777777" w:rsidTr="008B607F">
        <w:trPr>
          <w:cantSplit/>
        </w:trPr>
        <w:tc>
          <w:tcPr>
            <w:tcW w:w="567" w:type="dxa"/>
          </w:tcPr>
          <w:p w14:paraId="0B53A41D"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22CBB525"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Frecuentes:</w:t>
            </w:r>
          </w:p>
        </w:tc>
        <w:tc>
          <w:tcPr>
            <w:tcW w:w="6290" w:type="dxa"/>
          </w:tcPr>
          <w:p w14:paraId="7BF1004A"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Cefalea</w:t>
            </w:r>
          </w:p>
        </w:tc>
      </w:tr>
      <w:tr w:rsidR="003C1D39" w:rsidRPr="00AB33BE" w14:paraId="216F144D" w14:textId="77777777" w:rsidTr="008B607F">
        <w:trPr>
          <w:cantSplit/>
        </w:trPr>
        <w:tc>
          <w:tcPr>
            <w:tcW w:w="567" w:type="dxa"/>
          </w:tcPr>
          <w:p w14:paraId="41B30CEA"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0D034414"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5157694A"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Mareo</w:t>
            </w:r>
          </w:p>
        </w:tc>
      </w:tr>
      <w:tr w:rsidR="003C1D39" w:rsidRPr="00AB33BE" w14:paraId="3BE35435" w14:textId="77777777" w:rsidTr="008B607F">
        <w:trPr>
          <w:cantSplit/>
        </w:trPr>
        <w:tc>
          <w:tcPr>
            <w:tcW w:w="8700" w:type="dxa"/>
            <w:gridSpan w:val="5"/>
          </w:tcPr>
          <w:p w14:paraId="3D6A8E56" w14:textId="77777777" w:rsidR="003C1D39" w:rsidRPr="00AB33BE" w:rsidRDefault="003C1D39"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 xml:space="preserve">Trastornos oculares </w:t>
            </w:r>
          </w:p>
        </w:tc>
      </w:tr>
      <w:tr w:rsidR="003C1D39" w:rsidRPr="00AB33BE" w14:paraId="43E53461" w14:textId="77777777" w:rsidTr="008B607F">
        <w:trPr>
          <w:cantSplit/>
        </w:trPr>
        <w:tc>
          <w:tcPr>
            <w:tcW w:w="567" w:type="dxa"/>
          </w:tcPr>
          <w:p w14:paraId="1B223C5D"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0B727DBA"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424DF60D"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 xml:space="preserve">Catarata, </w:t>
            </w:r>
            <w:proofErr w:type="spellStart"/>
            <w:r w:rsidRPr="00AB33BE">
              <w:rPr>
                <w:rFonts w:ascii="Times New Roman" w:hAnsi="Times New Roman"/>
                <w:color w:val="000000"/>
                <w:szCs w:val="22"/>
                <w:lang w:val="es-ES"/>
              </w:rPr>
              <w:t>maculopatía</w:t>
            </w:r>
            <w:proofErr w:type="spellEnd"/>
          </w:p>
        </w:tc>
      </w:tr>
      <w:tr w:rsidR="003C1D39" w:rsidRPr="00AB33BE" w14:paraId="40DA3399" w14:textId="77777777" w:rsidTr="008B607F">
        <w:trPr>
          <w:cantSplit/>
        </w:trPr>
        <w:tc>
          <w:tcPr>
            <w:tcW w:w="567" w:type="dxa"/>
          </w:tcPr>
          <w:p w14:paraId="4B17370B"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54A7779D"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Raras:</w:t>
            </w:r>
          </w:p>
        </w:tc>
        <w:tc>
          <w:tcPr>
            <w:tcW w:w="6290" w:type="dxa"/>
          </w:tcPr>
          <w:p w14:paraId="37A49AFA"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Neuritis óptica</w:t>
            </w:r>
          </w:p>
        </w:tc>
      </w:tr>
      <w:tr w:rsidR="003C1D39" w:rsidRPr="00523B14" w14:paraId="5837848A" w14:textId="77777777" w:rsidTr="008B607F">
        <w:trPr>
          <w:cantSplit/>
        </w:trPr>
        <w:tc>
          <w:tcPr>
            <w:tcW w:w="8700" w:type="dxa"/>
            <w:gridSpan w:val="5"/>
          </w:tcPr>
          <w:p w14:paraId="0DFA5910" w14:textId="77777777" w:rsidR="003C1D39" w:rsidRPr="00AB33BE" w:rsidRDefault="003C1D39"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del oído y del laberinto</w:t>
            </w:r>
          </w:p>
        </w:tc>
      </w:tr>
      <w:tr w:rsidR="003C1D39" w:rsidRPr="00AB33BE" w14:paraId="01CEFBB5" w14:textId="77777777" w:rsidTr="008B607F">
        <w:trPr>
          <w:cantSplit/>
        </w:trPr>
        <w:tc>
          <w:tcPr>
            <w:tcW w:w="567" w:type="dxa"/>
          </w:tcPr>
          <w:p w14:paraId="64E49825"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30ADA081"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0FF33F45"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Sordera</w:t>
            </w:r>
          </w:p>
        </w:tc>
      </w:tr>
      <w:tr w:rsidR="003C1D39" w:rsidRPr="00523B14" w14:paraId="625DDB59" w14:textId="77777777" w:rsidTr="008B607F">
        <w:trPr>
          <w:cantSplit/>
        </w:trPr>
        <w:tc>
          <w:tcPr>
            <w:tcW w:w="8700" w:type="dxa"/>
            <w:gridSpan w:val="5"/>
          </w:tcPr>
          <w:p w14:paraId="7C9B06B9" w14:textId="77777777" w:rsidR="003C1D39" w:rsidRPr="00AB33BE" w:rsidRDefault="003C1D39"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respiratorios, torácicos y mediastínicos</w:t>
            </w:r>
          </w:p>
        </w:tc>
      </w:tr>
      <w:tr w:rsidR="003C1D39" w:rsidRPr="00AB33BE" w14:paraId="7D628676" w14:textId="77777777" w:rsidTr="008B607F">
        <w:trPr>
          <w:cantSplit/>
        </w:trPr>
        <w:tc>
          <w:tcPr>
            <w:tcW w:w="567" w:type="dxa"/>
          </w:tcPr>
          <w:p w14:paraId="45B4C4B7"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42EB8316"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6010BE54"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Dolor laríngeo</w:t>
            </w:r>
          </w:p>
        </w:tc>
      </w:tr>
      <w:tr w:rsidR="003C1D39" w:rsidRPr="00AB33BE" w14:paraId="2B8C97E4" w14:textId="77777777" w:rsidTr="008B607F">
        <w:trPr>
          <w:cantSplit/>
        </w:trPr>
        <w:tc>
          <w:tcPr>
            <w:tcW w:w="8700" w:type="dxa"/>
            <w:gridSpan w:val="5"/>
          </w:tcPr>
          <w:p w14:paraId="47CD56ED" w14:textId="77777777" w:rsidR="003C1D39" w:rsidRPr="00AB33BE" w:rsidRDefault="003C1D39" w:rsidP="003E53E7">
            <w:pPr>
              <w:pStyle w:val="Table"/>
              <w:keepNext/>
              <w:keepLines w:val="0"/>
              <w:spacing w:before="0" w:after="0"/>
              <w:jc w:val="left"/>
              <w:rPr>
                <w:rFonts w:ascii="Times New Roman" w:hAnsi="Times New Roman"/>
                <w:b/>
                <w:color w:val="000000"/>
                <w:szCs w:val="22"/>
                <w:lang w:val="es-ES"/>
              </w:rPr>
            </w:pPr>
            <w:r w:rsidRPr="00AB33BE">
              <w:rPr>
                <w:rFonts w:ascii="Times New Roman" w:hAnsi="Times New Roman"/>
                <w:b/>
                <w:snapToGrid w:val="0"/>
                <w:color w:val="000000"/>
                <w:szCs w:val="22"/>
                <w:lang w:val="es-ES"/>
              </w:rPr>
              <w:t>Trastornos gastrointestinales</w:t>
            </w:r>
          </w:p>
        </w:tc>
      </w:tr>
      <w:tr w:rsidR="003C1D39" w:rsidRPr="00523B14" w14:paraId="50EFBFB5" w14:textId="77777777" w:rsidTr="008B607F">
        <w:trPr>
          <w:cantSplit/>
        </w:trPr>
        <w:tc>
          <w:tcPr>
            <w:tcW w:w="567" w:type="dxa"/>
          </w:tcPr>
          <w:p w14:paraId="4BABDED8"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1B90D638"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Frecuentes:</w:t>
            </w:r>
          </w:p>
        </w:tc>
        <w:tc>
          <w:tcPr>
            <w:tcW w:w="6290" w:type="dxa"/>
          </w:tcPr>
          <w:p w14:paraId="1E76DC57"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Diarrea, estreñimiento, vómitos, náuseas, dolor abdominal, distensión abdominal, dispepsia</w:t>
            </w:r>
          </w:p>
        </w:tc>
      </w:tr>
      <w:tr w:rsidR="003C1D39" w:rsidRPr="00523B14" w14:paraId="17E2DD6F" w14:textId="77777777" w:rsidTr="008B607F">
        <w:trPr>
          <w:cantSplit/>
        </w:trPr>
        <w:tc>
          <w:tcPr>
            <w:tcW w:w="567" w:type="dxa"/>
          </w:tcPr>
          <w:p w14:paraId="189A753F"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7890BA57"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290" w:type="dxa"/>
          </w:tcPr>
          <w:p w14:paraId="63498E3E"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Hemorragia gastrointestinal, úlcera gástrica (incluyendo úlceras múltiples), úlcera duodenal, gastritis</w:t>
            </w:r>
          </w:p>
        </w:tc>
      </w:tr>
      <w:tr w:rsidR="003C1D39" w:rsidRPr="00AB33BE" w14:paraId="29967843" w14:textId="77777777" w:rsidTr="008B607F">
        <w:trPr>
          <w:cantSplit/>
        </w:trPr>
        <w:tc>
          <w:tcPr>
            <w:tcW w:w="567" w:type="dxa"/>
          </w:tcPr>
          <w:p w14:paraId="755596EE"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6F8C1DB9"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Raras:</w:t>
            </w:r>
          </w:p>
        </w:tc>
        <w:tc>
          <w:tcPr>
            <w:tcW w:w="6290" w:type="dxa"/>
          </w:tcPr>
          <w:p w14:paraId="6D5D2662"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Esofagitis</w:t>
            </w:r>
          </w:p>
        </w:tc>
      </w:tr>
      <w:tr w:rsidR="003C1D39" w:rsidRPr="00AB33BE" w14:paraId="2A5CF4C7" w14:textId="77777777" w:rsidTr="008B607F">
        <w:trPr>
          <w:cantSplit/>
        </w:trPr>
        <w:tc>
          <w:tcPr>
            <w:tcW w:w="567" w:type="dxa"/>
          </w:tcPr>
          <w:p w14:paraId="0C906328"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1A38AD95"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Frecuencia no conocida:</w:t>
            </w:r>
          </w:p>
        </w:tc>
        <w:tc>
          <w:tcPr>
            <w:tcW w:w="6290" w:type="dxa"/>
          </w:tcPr>
          <w:p w14:paraId="0B67DB83"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Perforación gastrointestinal</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pancreatitis aguda</w:t>
            </w:r>
            <w:r w:rsidRPr="00AB33BE">
              <w:rPr>
                <w:rFonts w:ascii="Times New Roman" w:hAnsi="Times New Roman"/>
                <w:bCs/>
                <w:snapToGrid w:val="0"/>
                <w:color w:val="000000"/>
                <w:szCs w:val="22"/>
                <w:vertAlign w:val="superscript"/>
                <w:lang w:val="es-ES"/>
              </w:rPr>
              <w:t>1</w:t>
            </w:r>
          </w:p>
        </w:tc>
      </w:tr>
      <w:tr w:rsidR="003C1D39" w:rsidRPr="00AB33BE" w14:paraId="3A2968D7" w14:textId="77777777" w:rsidTr="008B607F">
        <w:trPr>
          <w:cantSplit/>
        </w:trPr>
        <w:tc>
          <w:tcPr>
            <w:tcW w:w="8700" w:type="dxa"/>
            <w:gridSpan w:val="5"/>
          </w:tcPr>
          <w:p w14:paraId="4B273502" w14:textId="77777777" w:rsidR="003C1D39" w:rsidRPr="00AB33BE" w:rsidRDefault="003C1D39"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hepatobiliares</w:t>
            </w:r>
          </w:p>
        </w:tc>
      </w:tr>
      <w:tr w:rsidR="003C1D39" w:rsidRPr="00AB33BE" w14:paraId="081B806E" w14:textId="77777777" w:rsidTr="008B607F">
        <w:trPr>
          <w:cantSplit/>
        </w:trPr>
        <w:tc>
          <w:tcPr>
            <w:tcW w:w="600" w:type="dxa"/>
            <w:gridSpan w:val="2"/>
          </w:tcPr>
          <w:p w14:paraId="61A7D526"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7EA8F2DC"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Frecuentes:</w:t>
            </w:r>
          </w:p>
        </w:tc>
        <w:tc>
          <w:tcPr>
            <w:tcW w:w="6300" w:type="dxa"/>
            <w:gridSpan w:val="2"/>
          </w:tcPr>
          <w:p w14:paraId="3279DCE1"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Aumento de transaminasas</w:t>
            </w:r>
          </w:p>
        </w:tc>
      </w:tr>
      <w:tr w:rsidR="003C1D39" w:rsidRPr="00AB33BE" w14:paraId="26AC58B3" w14:textId="77777777" w:rsidTr="008B607F">
        <w:trPr>
          <w:cantSplit/>
        </w:trPr>
        <w:tc>
          <w:tcPr>
            <w:tcW w:w="600" w:type="dxa"/>
            <w:gridSpan w:val="2"/>
          </w:tcPr>
          <w:p w14:paraId="221AA386"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730021EB"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Poco frecuentes:</w:t>
            </w:r>
          </w:p>
        </w:tc>
        <w:tc>
          <w:tcPr>
            <w:tcW w:w="6300" w:type="dxa"/>
            <w:gridSpan w:val="2"/>
          </w:tcPr>
          <w:p w14:paraId="67223732"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Hepatitis, colelitiasis</w:t>
            </w:r>
          </w:p>
        </w:tc>
      </w:tr>
      <w:tr w:rsidR="003C1D39" w:rsidRPr="00AB33BE" w14:paraId="78C9698E" w14:textId="77777777" w:rsidTr="008B607F">
        <w:trPr>
          <w:cantSplit/>
        </w:trPr>
        <w:tc>
          <w:tcPr>
            <w:tcW w:w="600" w:type="dxa"/>
            <w:gridSpan w:val="2"/>
          </w:tcPr>
          <w:p w14:paraId="3CD39535"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p>
        </w:tc>
        <w:tc>
          <w:tcPr>
            <w:tcW w:w="1800" w:type="dxa"/>
          </w:tcPr>
          <w:p w14:paraId="1C0FE55A"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Frecuencia no conocida:</w:t>
            </w:r>
          </w:p>
        </w:tc>
        <w:tc>
          <w:tcPr>
            <w:tcW w:w="6300" w:type="dxa"/>
            <w:gridSpan w:val="2"/>
          </w:tcPr>
          <w:p w14:paraId="28DE7208"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color w:val="000000"/>
                <w:szCs w:val="22"/>
                <w:lang w:val="es-ES"/>
              </w:rPr>
              <w:t>Insuficiencia hepática</w:t>
            </w:r>
            <w:r w:rsidRPr="00AB33BE">
              <w:rPr>
                <w:rFonts w:ascii="Times New Roman" w:hAnsi="Times New Roman"/>
                <w:color w:val="000000"/>
                <w:szCs w:val="22"/>
                <w:vertAlign w:val="superscript"/>
                <w:lang w:val="es-ES"/>
              </w:rPr>
              <w:t>1</w:t>
            </w:r>
            <w:r w:rsidR="00DE2053" w:rsidRPr="00AB33BE">
              <w:rPr>
                <w:rFonts w:ascii="Times New Roman" w:hAnsi="Times New Roman"/>
                <w:color w:val="000000"/>
                <w:szCs w:val="22"/>
                <w:vertAlign w:val="superscript"/>
                <w:lang w:val="es-ES"/>
              </w:rPr>
              <w:t>,2</w:t>
            </w:r>
          </w:p>
        </w:tc>
      </w:tr>
      <w:tr w:rsidR="003C1D39" w:rsidRPr="00523B14" w14:paraId="6BC5FF3B" w14:textId="77777777" w:rsidTr="008B607F">
        <w:trPr>
          <w:cantSplit/>
        </w:trPr>
        <w:tc>
          <w:tcPr>
            <w:tcW w:w="8700" w:type="dxa"/>
            <w:gridSpan w:val="5"/>
          </w:tcPr>
          <w:p w14:paraId="61E365D1"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
                <w:snapToGrid w:val="0"/>
                <w:color w:val="000000"/>
                <w:szCs w:val="22"/>
                <w:lang w:val="es-ES"/>
              </w:rPr>
              <w:t>Trastornos de la piel y del tejido subcutáneo</w:t>
            </w:r>
          </w:p>
        </w:tc>
      </w:tr>
      <w:tr w:rsidR="003C1D39" w:rsidRPr="00AB33BE" w14:paraId="58C0383B" w14:textId="77777777" w:rsidTr="008B607F">
        <w:trPr>
          <w:cantSplit/>
        </w:trPr>
        <w:tc>
          <w:tcPr>
            <w:tcW w:w="567" w:type="dxa"/>
          </w:tcPr>
          <w:p w14:paraId="25DD6163"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38EDDC9F"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Frecuentes:</w:t>
            </w:r>
          </w:p>
        </w:tc>
        <w:tc>
          <w:tcPr>
            <w:tcW w:w="6290" w:type="dxa"/>
          </w:tcPr>
          <w:p w14:paraId="18358872"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Erupción, prurito</w:t>
            </w:r>
          </w:p>
        </w:tc>
      </w:tr>
      <w:tr w:rsidR="003C1D39" w:rsidRPr="00AB33BE" w14:paraId="60FA6700" w14:textId="77777777" w:rsidTr="008B607F">
        <w:trPr>
          <w:cantSplit/>
        </w:trPr>
        <w:tc>
          <w:tcPr>
            <w:tcW w:w="567" w:type="dxa"/>
          </w:tcPr>
          <w:p w14:paraId="613A1FD3"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0DE3CD2E"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Poco frecuentes:</w:t>
            </w:r>
          </w:p>
        </w:tc>
        <w:tc>
          <w:tcPr>
            <w:tcW w:w="6290" w:type="dxa"/>
          </w:tcPr>
          <w:p w14:paraId="774303EC"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Trastornos de la pigmentación</w:t>
            </w:r>
          </w:p>
        </w:tc>
      </w:tr>
      <w:tr w:rsidR="0081614C" w:rsidRPr="00523B14" w14:paraId="5A4A37B5" w14:textId="77777777" w:rsidTr="00795F4F">
        <w:trPr>
          <w:cantSplit/>
        </w:trPr>
        <w:tc>
          <w:tcPr>
            <w:tcW w:w="567" w:type="dxa"/>
          </w:tcPr>
          <w:p w14:paraId="014E44FE" w14:textId="77777777" w:rsidR="0081614C" w:rsidRPr="00AB33BE" w:rsidRDefault="0081614C" w:rsidP="003E53E7">
            <w:pPr>
              <w:pStyle w:val="Table"/>
              <w:keepNext/>
              <w:keepLines w:val="0"/>
              <w:spacing w:before="0" w:after="0"/>
              <w:jc w:val="left"/>
              <w:rPr>
                <w:rFonts w:ascii="Times New Roman" w:hAnsi="Times New Roman"/>
                <w:color w:val="000000"/>
                <w:szCs w:val="22"/>
                <w:lang w:val="es-ES"/>
              </w:rPr>
            </w:pPr>
          </w:p>
        </w:tc>
        <w:tc>
          <w:tcPr>
            <w:tcW w:w="1843" w:type="dxa"/>
            <w:gridSpan w:val="3"/>
          </w:tcPr>
          <w:p w14:paraId="32B97D85" w14:textId="77777777" w:rsidR="0081614C" w:rsidRPr="00AB33BE" w:rsidRDefault="0081614C"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Raras:</w:t>
            </w:r>
          </w:p>
        </w:tc>
        <w:tc>
          <w:tcPr>
            <w:tcW w:w="6290" w:type="dxa"/>
          </w:tcPr>
          <w:p w14:paraId="11112878" w14:textId="77777777" w:rsidR="0081614C" w:rsidRPr="00AB33BE" w:rsidRDefault="0081614C"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Reacción a medicamentos con eosinofilia y síntomas sistémicos (DRESS)</w:t>
            </w:r>
          </w:p>
        </w:tc>
      </w:tr>
      <w:tr w:rsidR="003C1D39" w:rsidRPr="00523B14" w14:paraId="3DD39DB7" w14:textId="77777777" w:rsidTr="008B607F">
        <w:trPr>
          <w:cantSplit/>
        </w:trPr>
        <w:tc>
          <w:tcPr>
            <w:tcW w:w="567" w:type="dxa"/>
          </w:tcPr>
          <w:p w14:paraId="6C47EE1C"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p>
        </w:tc>
        <w:tc>
          <w:tcPr>
            <w:tcW w:w="1843" w:type="dxa"/>
            <w:gridSpan w:val="3"/>
          </w:tcPr>
          <w:p w14:paraId="1E86981E"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Frecuencia no conocida:</w:t>
            </w:r>
          </w:p>
        </w:tc>
        <w:tc>
          <w:tcPr>
            <w:tcW w:w="6290" w:type="dxa"/>
          </w:tcPr>
          <w:p w14:paraId="2C8678C3" w14:textId="77777777" w:rsidR="003C1D39" w:rsidRPr="00AB33BE" w:rsidRDefault="003C1D39" w:rsidP="003E53E7">
            <w:pPr>
              <w:pStyle w:val="Table"/>
              <w:keepLines w:val="0"/>
              <w:spacing w:before="0" w:after="0"/>
              <w:jc w:val="left"/>
              <w:rPr>
                <w:rFonts w:ascii="Times New Roman" w:hAnsi="Times New Roman"/>
                <w:color w:val="000000"/>
                <w:szCs w:val="22"/>
                <w:lang w:val="es-ES"/>
              </w:rPr>
            </w:pPr>
            <w:r w:rsidRPr="00AB33BE">
              <w:rPr>
                <w:rFonts w:ascii="Times New Roman" w:hAnsi="Times New Roman"/>
                <w:color w:val="000000"/>
                <w:szCs w:val="22"/>
                <w:lang w:val="es-ES"/>
              </w:rPr>
              <w:t>Síndrome de Stevens-Johnson</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vasculitis por hipersensibilidad</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urticaria</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eritema multiforme</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alopecia</w:t>
            </w:r>
            <w:r w:rsidRPr="00AB33BE">
              <w:rPr>
                <w:rFonts w:ascii="Times New Roman" w:hAnsi="Times New Roman"/>
                <w:color w:val="000000"/>
                <w:szCs w:val="22"/>
                <w:vertAlign w:val="superscript"/>
                <w:lang w:val="es-ES"/>
              </w:rPr>
              <w:t>1</w:t>
            </w:r>
            <w:r w:rsidRPr="00AB33BE">
              <w:rPr>
                <w:rFonts w:ascii="Times New Roman" w:hAnsi="Times New Roman"/>
                <w:color w:val="000000"/>
                <w:szCs w:val="22"/>
                <w:lang w:val="es-ES"/>
              </w:rPr>
              <w:t xml:space="preserve">, </w:t>
            </w:r>
            <w:r w:rsidRPr="00AB33BE">
              <w:rPr>
                <w:rFonts w:ascii="Times New Roman" w:hAnsi="Times New Roman"/>
                <w:bCs/>
                <w:snapToGrid w:val="0"/>
                <w:color w:val="000000"/>
                <w:szCs w:val="22"/>
                <w:lang w:val="es-ES"/>
              </w:rPr>
              <w:t>necrólisis epidérmica tóxica (NET)</w:t>
            </w:r>
            <w:r w:rsidRPr="00AB33BE">
              <w:rPr>
                <w:rFonts w:ascii="Times New Roman" w:hAnsi="Times New Roman"/>
                <w:color w:val="000000"/>
                <w:szCs w:val="22"/>
                <w:vertAlign w:val="superscript"/>
                <w:lang w:val="es-ES"/>
              </w:rPr>
              <w:t>1</w:t>
            </w:r>
          </w:p>
        </w:tc>
      </w:tr>
      <w:tr w:rsidR="003C1D39" w:rsidRPr="00AB33BE" w14:paraId="5E447668" w14:textId="77777777" w:rsidTr="008B607F">
        <w:trPr>
          <w:cantSplit/>
        </w:trPr>
        <w:tc>
          <w:tcPr>
            <w:tcW w:w="8700" w:type="dxa"/>
            <w:gridSpan w:val="5"/>
          </w:tcPr>
          <w:p w14:paraId="7A565D41" w14:textId="77777777" w:rsidR="003C1D39" w:rsidRPr="00AB33BE" w:rsidRDefault="003C1D39" w:rsidP="003E53E7">
            <w:pPr>
              <w:pStyle w:val="Table"/>
              <w:keepNext/>
              <w:keepLines w:val="0"/>
              <w:spacing w:before="0" w:after="0"/>
              <w:jc w:val="left"/>
              <w:rPr>
                <w:rFonts w:ascii="Times New Roman" w:hAnsi="Times New Roman"/>
                <w:b/>
                <w:snapToGrid w:val="0"/>
                <w:color w:val="000000"/>
                <w:szCs w:val="22"/>
                <w:lang w:val="es-ES"/>
              </w:rPr>
            </w:pPr>
            <w:r w:rsidRPr="00AB33BE">
              <w:rPr>
                <w:rFonts w:ascii="Times New Roman" w:hAnsi="Times New Roman"/>
                <w:b/>
                <w:snapToGrid w:val="0"/>
                <w:color w:val="000000"/>
                <w:szCs w:val="22"/>
                <w:lang w:val="es-ES"/>
              </w:rPr>
              <w:t>Trastornos renales y urinarios</w:t>
            </w:r>
          </w:p>
        </w:tc>
      </w:tr>
      <w:tr w:rsidR="003C1D39" w:rsidRPr="00AB33BE" w14:paraId="578C3884" w14:textId="77777777" w:rsidTr="008B607F">
        <w:trPr>
          <w:cantSplit/>
        </w:trPr>
        <w:tc>
          <w:tcPr>
            <w:tcW w:w="600" w:type="dxa"/>
            <w:gridSpan w:val="2"/>
          </w:tcPr>
          <w:p w14:paraId="037F4DED"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45DD1DEB"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Muy frecuentes:</w:t>
            </w:r>
          </w:p>
        </w:tc>
        <w:tc>
          <w:tcPr>
            <w:tcW w:w="6300" w:type="dxa"/>
            <w:gridSpan w:val="2"/>
          </w:tcPr>
          <w:p w14:paraId="4ED18947"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Aumento de creatinina sérica</w:t>
            </w:r>
          </w:p>
        </w:tc>
      </w:tr>
      <w:tr w:rsidR="003C1D39" w:rsidRPr="00AB33BE" w14:paraId="5F145024" w14:textId="77777777" w:rsidTr="008B607F">
        <w:trPr>
          <w:cantSplit/>
        </w:trPr>
        <w:tc>
          <w:tcPr>
            <w:tcW w:w="600" w:type="dxa"/>
            <w:gridSpan w:val="2"/>
          </w:tcPr>
          <w:p w14:paraId="396103FC"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59E2A0D4"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Frecuentes:</w:t>
            </w:r>
          </w:p>
        </w:tc>
        <w:tc>
          <w:tcPr>
            <w:tcW w:w="6300" w:type="dxa"/>
            <w:gridSpan w:val="2"/>
          </w:tcPr>
          <w:p w14:paraId="6640CD64"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Proteinuria</w:t>
            </w:r>
          </w:p>
        </w:tc>
      </w:tr>
      <w:tr w:rsidR="003C1D39" w:rsidRPr="00523B14" w14:paraId="44CE2DAD" w14:textId="77777777" w:rsidTr="008B607F">
        <w:trPr>
          <w:cantSplit/>
        </w:trPr>
        <w:tc>
          <w:tcPr>
            <w:tcW w:w="600" w:type="dxa"/>
            <w:gridSpan w:val="2"/>
          </w:tcPr>
          <w:p w14:paraId="2953549D"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p>
        </w:tc>
        <w:tc>
          <w:tcPr>
            <w:tcW w:w="1800" w:type="dxa"/>
          </w:tcPr>
          <w:p w14:paraId="7CE1D536" w14:textId="77777777" w:rsidR="003C1D39" w:rsidRPr="00AB33BE" w:rsidRDefault="003C1D39" w:rsidP="003E53E7">
            <w:pPr>
              <w:pStyle w:val="Table"/>
              <w:keepNext/>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Poco frecuentes:</w:t>
            </w:r>
          </w:p>
        </w:tc>
        <w:tc>
          <w:tcPr>
            <w:tcW w:w="6300" w:type="dxa"/>
            <w:gridSpan w:val="2"/>
          </w:tcPr>
          <w:p w14:paraId="7EBD7213" w14:textId="77777777" w:rsidR="003C1D39" w:rsidRPr="00DF2E0C" w:rsidRDefault="003C1D39" w:rsidP="003E53E7">
            <w:pPr>
              <w:pStyle w:val="Table"/>
              <w:keepNext/>
              <w:keepLines w:val="0"/>
              <w:spacing w:before="0" w:after="0"/>
              <w:jc w:val="left"/>
              <w:rPr>
                <w:rFonts w:ascii="Times New Roman" w:hAnsi="Times New Roman"/>
                <w:snapToGrid w:val="0"/>
                <w:color w:val="000000"/>
                <w:szCs w:val="22"/>
                <w:lang w:val="pt-PT"/>
              </w:rPr>
            </w:pPr>
            <w:r w:rsidRPr="00DF2E0C">
              <w:rPr>
                <w:rFonts w:ascii="Times New Roman" w:hAnsi="Times New Roman"/>
                <w:bCs/>
                <w:snapToGrid w:val="0"/>
                <w:color w:val="000000"/>
                <w:szCs w:val="22"/>
                <w:lang w:val="pt-PT"/>
              </w:rPr>
              <w:t xml:space="preserve">Trastorno tubular renal </w:t>
            </w:r>
            <w:r w:rsidR="00DE2053" w:rsidRPr="00DF2E0C">
              <w:rPr>
                <w:rFonts w:ascii="Times New Roman" w:hAnsi="Times New Roman"/>
                <w:bCs/>
                <w:snapToGrid w:val="0"/>
                <w:color w:val="000000"/>
                <w:szCs w:val="22"/>
                <w:vertAlign w:val="superscript"/>
                <w:lang w:val="pt-PT"/>
              </w:rPr>
              <w:t>2</w:t>
            </w:r>
            <w:r w:rsidRPr="00DF2E0C">
              <w:rPr>
                <w:rFonts w:ascii="Times New Roman" w:hAnsi="Times New Roman"/>
                <w:bCs/>
                <w:snapToGrid w:val="0"/>
                <w:color w:val="000000"/>
                <w:szCs w:val="22"/>
                <w:lang w:val="pt-PT"/>
              </w:rPr>
              <w:t>(síndrome de Fanconi adquirido), glucosuria</w:t>
            </w:r>
          </w:p>
        </w:tc>
      </w:tr>
      <w:tr w:rsidR="003C1D39" w:rsidRPr="00523B14" w14:paraId="5E34A969" w14:textId="77777777" w:rsidTr="008B607F">
        <w:trPr>
          <w:cantSplit/>
        </w:trPr>
        <w:tc>
          <w:tcPr>
            <w:tcW w:w="600" w:type="dxa"/>
            <w:gridSpan w:val="2"/>
          </w:tcPr>
          <w:p w14:paraId="34BB198B" w14:textId="77777777" w:rsidR="003C1D39" w:rsidRPr="00DF2E0C" w:rsidRDefault="003C1D39" w:rsidP="003E53E7">
            <w:pPr>
              <w:pStyle w:val="Table"/>
              <w:keepLines w:val="0"/>
              <w:spacing w:before="0" w:after="0"/>
              <w:jc w:val="left"/>
              <w:rPr>
                <w:rFonts w:ascii="Times New Roman" w:hAnsi="Times New Roman"/>
                <w:snapToGrid w:val="0"/>
                <w:color w:val="000000"/>
                <w:szCs w:val="22"/>
                <w:lang w:val="pt-PT"/>
              </w:rPr>
            </w:pPr>
          </w:p>
        </w:tc>
        <w:tc>
          <w:tcPr>
            <w:tcW w:w="1800" w:type="dxa"/>
          </w:tcPr>
          <w:p w14:paraId="08CFBF38" w14:textId="77777777" w:rsidR="003C1D39" w:rsidRPr="00AB33BE" w:rsidRDefault="003C1D39" w:rsidP="003E53E7">
            <w:pPr>
              <w:pStyle w:val="Table"/>
              <w:keepLines w:val="0"/>
              <w:spacing w:before="0" w:after="0"/>
              <w:jc w:val="left"/>
              <w:rPr>
                <w:rFonts w:ascii="Times New Roman" w:hAnsi="Times New Roman"/>
                <w:snapToGrid w:val="0"/>
                <w:color w:val="000000"/>
                <w:szCs w:val="22"/>
                <w:lang w:val="es-ES"/>
              </w:rPr>
            </w:pPr>
            <w:r w:rsidRPr="00AB33BE">
              <w:rPr>
                <w:rFonts w:ascii="Times New Roman" w:hAnsi="Times New Roman"/>
                <w:bCs/>
                <w:snapToGrid w:val="0"/>
                <w:color w:val="000000"/>
                <w:szCs w:val="22"/>
                <w:lang w:val="es-ES"/>
              </w:rPr>
              <w:t>Frecuencia no conocida:</w:t>
            </w:r>
          </w:p>
        </w:tc>
        <w:tc>
          <w:tcPr>
            <w:tcW w:w="6300" w:type="dxa"/>
            <w:gridSpan w:val="2"/>
          </w:tcPr>
          <w:p w14:paraId="24E77307" w14:textId="77777777" w:rsidR="003C1D39" w:rsidRPr="00AB33BE" w:rsidRDefault="003C1D39" w:rsidP="003E53E7">
            <w:pPr>
              <w:pStyle w:val="Table"/>
              <w:keepLines w:val="0"/>
              <w:spacing w:before="0" w:after="0"/>
              <w:jc w:val="left"/>
              <w:rPr>
                <w:rFonts w:ascii="Times New Roman" w:hAnsi="Times New Roman"/>
                <w:snapToGrid w:val="0"/>
                <w:color w:val="000000"/>
                <w:szCs w:val="22"/>
                <w:vertAlign w:val="superscript"/>
                <w:lang w:val="es-ES"/>
              </w:rPr>
            </w:pPr>
            <w:r w:rsidRPr="00AB33BE">
              <w:rPr>
                <w:rFonts w:ascii="Times New Roman" w:hAnsi="Times New Roman"/>
                <w:bCs/>
                <w:snapToGrid w:val="0"/>
                <w:color w:val="000000"/>
                <w:szCs w:val="22"/>
                <w:lang w:val="es-ES"/>
              </w:rPr>
              <w:t>Insuficiencia renal aguda</w:t>
            </w:r>
            <w:r w:rsidRPr="00AB33BE">
              <w:rPr>
                <w:rFonts w:ascii="Times New Roman" w:hAnsi="Times New Roman"/>
                <w:bCs/>
                <w:snapToGrid w:val="0"/>
                <w:color w:val="000000"/>
                <w:szCs w:val="22"/>
                <w:vertAlign w:val="superscript"/>
                <w:lang w:val="es-ES"/>
              </w:rPr>
              <w:t>1</w:t>
            </w:r>
            <w:r w:rsidR="00DE2053" w:rsidRPr="00AB33BE">
              <w:rPr>
                <w:rFonts w:ascii="Times New Roman" w:hAnsi="Times New Roman"/>
                <w:bCs/>
                <w:snapToGrid w:val="0"/>
                <w:color w:val="000000"/>
                <w:szCs w:val="22"/>
                <w:vertAlign w:val="superscript"/>
                <w:lang w:val="es-ES"/>
              </w:rPr>
              <w:t>,2</w:t>
            </w:r>
            <w:r w:rsidRPr="00AB33BE">
              <w:rPr>
                <w:rFonts w:ascii="Times New Roman" w:hAnsi="Times New Roman"/>
                <w:bCs/>
                <w:snapToGrid w:val="0"/>
                <w:color w:val="000000"/>
                <w:szCs w:val="22"/>
                <w:lang w:val="es-ES"/>
              </w:rPr>
              <w:t>, nefritis tubulointersticial</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nefrolitiasis</w:t>
            </w:r>
            <w:r w:rsidRPr="00AB33BE">
              <w:rPr>
                <w:rFonts w:ascii="Times New Roman" w:hAnsi="Times New Roman"/>
                <w:bCs/>
                <w:snapToGrid w:val="0"/>
                <w:color w:val="000000"/>
                <w:szCs w:val="22"/>
                <w:vertAlign w:val="superscript"/>
                <w:lang w:val="es-ES"/>
              </w:rPr>
              <w:t>1</w:t>
            </w:r>
            <w:r w:rsidRPr="00AB33BE">
              <w:rPr>
                <w:rFonts w:ascii="Times New Roman" w:hAnsi="Times New Roman"/>
                <w:bCs/>
                <w:snapToGrid w:val="0"/>
                <w:color w:val="000000"/>
                <w:szCs w:val="22"/>
                <w:lang w:val="es-ES"/>
              </w:rPr>
              <w:t>, necrosis tubular renal</w:t>
            </w:r>
            <w:r w:rsidRPr="00AB33BE">
              <w:rPr>
                <w:rFonts w:ascii="Times New Roman" w:hAnsi="Times New Roman"/>
                <w:color w:val="000000"/>
                <w:szCs w:val="22"/>
                <w:vertAlign w:val="superscript"/>
                <w:lang w:val="es-ES"/>
              </w:rPr>
              <w:t>1</w:t>
            </w:r>
          </w:p>
        </w:tc>
      </w:tr>
      <w:tr w:rsidR="003C1D39" w:rsidRPr="00523B14" w14:paraId="22BC1C9E" w14:textId="77777777" w:rsidTr="008B607F">
        <w:trPr>
          <w:cantSplit/>
        </w:trPr>
        <w:tc>
          <w:tcPr>
            <w:tcW w:w="8700" w:type="dxa"/>
            <w:gridSpan w:val="5"/>
            <w:tcBorders>
              <w:bottom w:val="nil"/>
            </w:tcBorders>
          </w:tcPr>
          <w:p w14:paraId="25540121"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
                <w:snapToGrid w:val="0"/>
                <w:color w:val="000000"/>
                <w:szCs w:val="22"/>
                <w:lang w:val="es-ES"/>
              </w:rPr>
              <w:t>Trastornos generales y alteraciones en el lugar de administración</w:t>
            </w:r>
          </w:p>
        </w:tc>
      </w:tr>
      <w:tr w:rsidR="003C1D39" w:rsidRPr="00AB33BE" w14:paraId="5C75CEA1" w14:textId="77777777" w:rsidTr="008B607F">
        <w:trPr>
          <w:cantSplit/>
        </w:trPr>
        <w:tc>
          <w:tcPr>
            <w:tcW w:w="567" w:type="dxa"/>
            <w:tcBorders>
              <w:top w:val="nil"/>
              <w:bottom w:val="single" w:sz="4" w:space="0" w:color="auto"/>
            </w:tcBorders>
          </w:tcPr>
          <w:p w14:paraId="25A293C5"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p>
        </w:tc>
        <w:tc>
          <w:tcPr>
            <w:tcW w:w="1843" w:type="dxa"/>
            <w:gridSpan w:val="3"/>
            <w:tcBorders>
              <w:top w:val="nil"/>
              <w:bottom w:val="single" w:sz="4" w:space="0" w:color="auto"/>
            </w:tcBorders>
          </w:tcPr>
          <w:p w14:paraId="690BB326"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Poco frecuentes:</w:t>
            </w:r>
          </w:p>
        </w:tc>
        <w:tc>
          <w:tcPr>
            <w:tcW w:w="6290" w:type="dxa"/>
            <w:tcBorders>
              <w:top w:val="nil"/>
              <w:bottom w:val="single" w:sz="4" w:space="0" w:color="auto"/>
            </w:tcBorders>
          </w:tcPr>
          <w:p w14:paraId="00E496B2" w14:textId="77777777" w:rsidR="003C1D39" w:rsidRPr="00AB33BE" w:rsidRDefault="003C1D39" w:rsidP="003E53E7">
            <w:pPr>
              <w:pStyle w:val="Table"/>
              <w:keepNext/>
              <w:keepLines w:val="0"/>
              <w:spacing w:before="0" w:after="0"/>
              <w:jc w:val="left"/>
              <w:rPr>
                <w:rFonts w:ascii="Times New Roman" w:hAnsi="Times New Roman"/>
                <w:color w:val="000000"/>
                <w:szCs w:val="22"/>
                <w:lang w:val="es-ES"/>
              </w:rPr>
            </w:pPr>
            <w:r w:rsidRPr="00AB33BE">
              <w:rPr>
                <w:rFonts w:ascii="Times New Roman" w:hAnsi="Times New Roman"/>
                <w:bCs/>
                <w:snapToGrid w:val="0"/>
                <w:color w:val="000000"/>
                <w:szCs w:val="22"/>
                <w:lang w:val="es-ES"/>
              </w:rPr>
              <w:t>Pirexia, edema, fatiga</w:t>
            </w:r>
          </w:p>
        </w:tc>
      </w:tr>
    </w:tbl>
    <w:p w14:paraId="2E84D786" w14:textId="77777777" w:rsidR="003C1D39" w:rsidRPr="00AB33BE" w:rsidRDefault="003C1D39" w:rsidP="003E53E7">
      <w:pPr>
        <w:pStyle w:val="Text"/>
        <w:spacing w:before="0"/>
        <w:ind w:left="567" w:hanging="567"/>
        <w:jc w:val="left"/>
        <w:rPr>
          <w:color w:val="000000"/>
          <w:sz w:val="22"/>
          <w:szCs w:val="22"/>
          <w:lang w:val="es-ES"/>
        </w:rPr>
      </w:pPr>
      <w:r w:rsidRPr="00AB33BE">
        <w:rPr>
          <w:color w:val="000000"/>
          <w:sz w:val="22"/>
          <w:szCs w:val="22"/>
          <w:vertAlign w:val="superscript"/>
          <w:lang w:val="es-ES"/>
        </w:rPr>
        <w:t>1</w:t>
      </w:r>
      <w:r w:rsidRPr="00AB33BE">
        <w:rPr>
          <w:color w:val="000000"/>
          <w:sz w:val="22"/>
          <w:szCs w:val="22"/>
          <w:lang w:val="es-ES"/>
        </w:rPr>
        <w:tab/>
      </w:r>
      <w:proofErr w:type="gramStart"/>
      <w:r w:rsidRPr="00AB33BE">
        <w:rPr>
          <w:color w:val="000000"/>
          <w:sz w:val="22"/>
          <w:szCs w:val="22"/>
          <w:lang w:val="es-ES"/>
        </w:rPr>
        <w:t>Reacciones</w:t>
      </w:r>
      <w:proofErr w:type="gramEnd"/>
      <w:r w:rsidRPr="00AB33BE">
        <w:rPr>
          <w:color w:val="000000"/>
          <w:sz w:val="22"/>
          <w:szCs w:val="22"/>
          <w:lang w:val="es-ES"/>
        </w:rPr>
        <w:t xml:space="preserve"> adversas notificadas durante la experiencia </w:t>
      </w:r>
      <w:proofErr w:type="spellStart"/>
      <w:r w:rsidRPr="00AB33BE">
        <w:rPr>
          <w:color w:val="000000"/>
          <w:sz w:val="22"/>
          <w:szCs w:val="22"/>
          <w:lang w:val="es-ES"/>
        </w:rPr>
        <w:t>pos-comercialización</w:t>
      </w:r>
      <w:proofErr w:type="spellEnd"/>
      <w:r w:rsidRPr="00AB33BE">
        <w:rPr>
          <w:color w:val="000000"/>
          <w:sz w:val="22"/>
          <w:szCs w:val="22"/>
          <w:lang w:val="es-ES"/>
        </w:rPr>
        <w:t>. Provienen de informes espontáneos para los cuales no siempre es posible establecer de forma fiable la frecuencia o la relación causal con la exposición al fármaco.</w:t>
      </w:r>
    </w:p>
    <w:p w14:paraId="394CF73D" w14:textId="6B1E7586" w:rsidR="00DE2053" w:rsidRPr="00AB33BE" w:rsidRDefault="00DE2053" w:rsidP="003E53E7">
      <w:pPr>
        <w:pStyle w:val="Text"/>
        <w:spacing w:before="0"/>
        <w:ind w:left="567" w:hanging="567"/>
        <w:jc w:val="left"/>
        <w:rPr>
          <w:color w:val="000000"/>
          <w:sz w:val="22"/>
          <w:szCs w:val="22"/>
          <w:lang w:val="es-ES"/>
        </w:rPr>
      </w:pPr>
      <w:r w:rsidRPr="00AB33BE">
        <w:rPr>
          <w:color w:val="000000"/>
          <w:sz w:val="22"/>
          <w:szCs w:val="22"/>
          <w:vertAlign w:val="superscript"/>
          <w:lang w:val="es-ES"/>
        </w:rPr>
        <w:t>2</w:t>
      </w:r>
      <w:r w:rsidRPr="00AB33BE">
        <w:rPr>
          <w:color w:val="000000"/>
          <w:sz w:val="22"/>
          <w:szCs w:val="22"/>
          <w:lang w:val="es-ES"/>
        </w:rPr>
        <w:tab/>
      </w:r>
      <w:proofErr w:type="gramStart"/>
      <w:r w:rsidRPr="00AB33BE">
        <w:rPr>
          <w:color w:val="000000"/>
          <w:sz w:val="22"/>
          <w:szCs w:val="22"/>
          <w:lang w:val="es-ES"/>
        </w:rPr>
        <w:t>Se</w:t>
      </w:r>
      <w:proofErr w:type="gramEnd"/>
      <w:r w:rsidRPr="00AB33BE">
        <w:rPr>
          <w:color w:val="000000"/>
          <w:sz w:val="22"/>
          <w:szCs w:val="22"/>
          <w:lang w:val="es-ES"/>
        </w:rPr>
        <w:t xml:space="preserve"> han notificado formas graves asociadas a alteraciones en la consciencia en el contexto de una encefalopatía </w:t>
      </w:r>
      <w:proofErr w:type="spellStart"/>
      <w:r w:rsidRPr="00AB33BE">
        <w:rPr>
          <w:color w:val="000000"/>
          <w:sz w:val="22"/>
          <w:szCs w:val="22"/>
          <w:lang w:val="es-ES"/>
        </w:rPr>
        <w:t>hiperamonémica</w:t>
      </w:r>
      <w:proofErr w:type="spellEnd"/>
    </w:p>
    <w:p w14:paraId="58B5A48B" w14:textId="77777777" w:rsidR="003C1D39" w:rsidRPr="00AB33BE" w:rsidRDefault="003C1D39" w:rsidP="003E53E7">
      <w:pPr>
        <w:pStyle w:val="Text"/>
        <w:spacing w:before="0"/>
        <w:jc w:val="left"/>
        <w:rPr>
          <w:color w:val="000000"/>
          <w:sz w:val="22"/>
          <w:szCs w:val="22"/>
          <w:lang w:val="es-ES"/>
        </w:rPr>
      </w:pPr>
    </w:p>
    <w:p w14:paraId="4B7649FA"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Descripción de las reacciones adversas seleccionadas</w:t>
      </w:r>
    </w:p>
    <w:p w14:paraId="1400E1BA" w14:textId="29AEF332"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En un 2</w:t>
      </w:r>
      <w:r w:rsidR="00474641" w:rsidRPr="00AB33BE">
        <w:rPr>
          <w:color w:val="000000"/>
          <w:sz w:val="22"/>
          <w:szCs w:val="22"/>
          <w:lang w:val="es-ES"/>
        </w:rPr>
        <w:t> </w:t>
      </w:r>
      <w:r w:rsidRPr="00AB33BE">
        <w:rPr>
          <w:color w:val="000000"/>
          <w:sz w:val="22"/>
          <w:szCs w:val="22"/>
          <w:lang w:val="es-ES"/>
        </w:rPr>
        <w:t>% de pacientes se notificaron cálculos y alteraciones biliares relacionadas. En un 2</w:t>
      </w:r>
      <w:r w:rsidR="00474641" w:rsidRPr="00AB33BE">
        <w:rPr>
          <w:color w:val="000000"/>
          <w:sz w:val="22"/>
          <w:szCs w:val="22"/>
          <w:lang w:val="es-ES"/>
        </w:rPr>
        <w:t> </w:t>
      </w:r>
      <w:r w:rsidRPr="00AB33BE">
        <w:rPr>
          <w:color w:val="000000"/>
          <w:sz w:val="22"/>
          <w:szCs w:val="22"/>
          <w:lang w:val="es-ES"/>
        </w:rPr>
        <w:t>% de los pacientes se notificaron elevaciones de las transaminasas hepáticas como una reacción adversa. Las elevaciones de transaminasas por encima de 10 veces el límite superior del intervalo normal, indicativas de hepatitis, fueron poco frecuentes (0,3</w:t>
      </w:r>
      <w:r w:rsidR="00474641" w:rsidRPr="00AB33BE">
        <w:rPr>
          <w:color w:val="000000"/>
          <w:sz w:val="22"/>
          <w:szCs w:val="22"/>
          <w:lang w:val="es-ES"/>
        </w:rPr>
        <w:t> </w:t>
      </w:r>
      <w:r w:rsidRPr="00AB33BE">
        <w:rPr>
          <w:color w:val="000000"/>
          <w:sz w:val="22"/>
          <w:szCs w:val="22"/>
          <w:lang w:val="es-ES"/>
        </w:rPr>
        <w:t xml:space="preserve">%). Durante la experiencia </w:t>
      </w:r>
      <w:proofErr w:type="spellStart"/>
      <w:r w:rsidRPr="00AB33BE">
        <w:rPr>
          <w:color w:val="000000"/>
          <w:sz w:val="22"/>
          <w:szCs w:val="22"/>
          <w:lang w:val="es-ES"/>
        </w:rPr>
        <w:t>pos-comercialización</w:t>
      </w:r>
      <w:proofErr w:type="spellEnd"/>
      <w:r w:rsidRPr="00AB33BE">
        <w:rPr>
          <w:color w:val="000000"/>
          <w:sz w:val="22"/>
          <w:szCs w:val="22"/>
          <w:lang w:val="es-ES"/>
        </w:rPr>
        <w:t xml:space="preserve">, se han notificado casos de insuficiencia hepática con </w:t>
      </w:r>
      <w:proofErr w:type="spellStart"/>
      <w:r w:rsidRPr="00AB33BE">
        <w:rPr>
          <w:color w:val="000000"/>
          <w:sz w:val="22"/>
          <w:szCs w:val="22"/>
          <w:lang w:val="es-ES"/>
        </w:rPr>
        <w:t>deferasirox</w:t>
      </w:r>
      <w:proofErr w:type="spellEnd"/>
      <w:r w:rsidRPr="00AB33BE">
        <w:rPr>
          <w:color w:val="000000"/>
          <w:sz w:val="22"/>
          <w:szCs w:val="22"/>
          <w:lang w:val="es-ES"/>
        </w:rPr>
        <w:t>, algunas veces con desenlace fatal (ver sección</w:t>
      </w:r>
      <w:r w:rsidR="000F20EA" w:rsidRPr="00AB33BE">
        <w:rPr>
          <w:color w:val="000000"/>
          <w:sz w:val="22"/>
          <w:szCs w:val="22"/>
          <w:lang w:val="es-ES"/>
        </w:rPr>
        <w:t> </w:t>
      </w:r>
      <w:r w:rsidRPr="00AB33BE">
        <w:rPr>
          <w:color w:val="000000"/>
          <w:sz w:val="22"/>
          <w:szCs w:val="22"/>
          <w:lang w:val="es-ES"/>
        </w:rPr>
        <w:t xml:space="preserve">4.4). Tras la comercialización, se han notificado casos de acidosis metabólica. La mayoría </w:t>
      </w:r>
      <w:r w:rsidRPr="00AB33BE">
        <w:rPr>
          <w:color w:val="000000"/>
          <w:sz w:val="22"/>
          <w:szCs w:val="22"/>
          <w:lang w:val="es-ES"/>
        </w:rPr>
        <w:lastRenderedPageBreak/>
        <w:t>de estos pacientes tenían insuficiencia renal, tubulopatía renal (síndrome de Fanconi) o diarrea, o enfermedades en las cuales el desequilibrio ácido-base es una complicación conocida (ver sección</w:t>
      </w:r>
      <w:r w:rsidR="000F20EA" w:rsidRPr="00AB33BE">
        <w:rPr>
          <w:color w:val="000000"/>
          <w:sz w:val="22"/>
          <w:szCs w:val="22"/>
          <w:lang w:val="es-ES"/>
        </w:rPr>
        <w:t> </w:t>
      </w:r>
      <w:r w:rsidRPr="00AB33BE">
        <w:rPr>
          <w:color w:val="000000"/>
          <w:sz w:val="22"/>
          <w:szCs w:val="22"/>
          <w:lang w:val="es-ES"/>
        </w:rPr>
        <w:t xml:space="preserve">4.4). Se han observado casos graves de pancreatitis aguda sin que hubiese ninguna enfermedad biliar subyacente. Al igual que con otros tratamientos quelantes de hierro, se han observado con poca frecuencia pérdidas de audición a altas frecuencias, y opacidades del cristalino (cataratas tempranas) en pacientes tratados con </w:t>
      </w:r>
      <w:proofErr w:type="spellStart"/>
      <w:r w:rsidRPr="00AB33BE">
        <w:rPr>
          <w:color w:val="000000"/>
          <w:sz w:val="22"/>
          <w:szCs w:val="22"/>
          <w:lang w:val="es-ES"/>
        </w:rPr>
        <w:t>deferasirox</w:t>
      </w:r>
      <w:proofErr w:type="spellEnd"/>
      <w:r w:rsidRPr="00AB33BE">
        <w:rPr>
          <w:color w:val="000000"/>
          <w:sz w:val="22"/>
          <w:szCs w:val="22"/>
          <w:lang w:val="es-ES"/>
        </w:rPr>
        <w:t xml:space="preserve"> (ver sección</w:t>
      </w:r>
      <w:r w:rsidR="000F20EA" w:rsidRPr="00AB33BE">
        <w:rPr>
          <w:color w:val="000000"/>
          <w:sz w:val="22"/>
          <w:szCs w:val="22"/>
          <w:lang w:val="es-ES"/>
        </w:rPr>
        <w:t> </w:t>
      </w:r>
      <w:r w:rsidRPr="00AB33BE">
        <w:rPr>
          <w:color w:val="000000"/>
          <w:sz w:val="22"/>
          <w:szCs w:val="22"/>
          <w:lang w:val="es-ES"/>
        </w:rPr>
        <w:t>4.4).</w:t>
      </w:r>
    </w:p>
    <w:p w14:paraId="00E05140" w14:textId="77777777" w:rsidR="003C1D39" w:rsidRPr="00AB33BE" w:rsidRDefault="003C1D39" w:rsidP="003E53E7">
      <w:pPr>
        <w:pStyle w:val="Text"/>
        <w:spacing w:before="0"/>
        <w:jc w:val="left"/>
        <w:rPr>
          <w:color w:val="000000"/>
          <w:sz w:val="22"/>
          <w:szCs w:val="22"/>
          <w:u w:val="single"/>
          <w:lang w:val="es-ES"/>
        </w:rPr>
      </w:pPr>
    </w:p>
    <w:p w14:paraId="3899ABF6"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Aclaramiento de la creatinina en la sobrecarga férrica transfusional</w:t>
      </w:r>
    </w:p>
    <w:p w14:paraId="7A66E08B" w14:textId="44BD07DE"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En un meta-análisis retrospectivo de 2</w:t>
      </w:r>
      <w:r w:rsidR="00E47A95" w:rsidRPr="00AB33BE">
        <w:rPr>
          <w:color w:val="000000"/>
          <w:sz w:val="22"/>
          <w:szCs w:val="22"/>
          <w:lang w:val="es-ES"/>
        </w:rPr>
        <w:t> </w:t>
      </w:r>
      <w:r w:rsidRPr="00AB33BE">
        <w:rPr>
          <w:color w:val="000000"/>
          <w:sz w:val="22"/>
          <w:szCs w:val="22"/>
          <w:lang w:val="es-ES"/>
        </w:rPr>
        <w:t>102 pacientes adultos y pediátricos con beta</w:t>
      </w:r>
      <w:r w:rsidR="00523B14">
        <w:rPr>
          <w:color w:val="000000"/>
          <w:sz w:val="22"/>
          <w:szCs w:val="22"/>
          <w:lang w:val="es-ES"/>
        </w:rPr>
        <w:t>-</w:t>
      </w:r>
      <w:r w:rsidRPr="00AB33BE">
        <w:rPr>
          <w:color w:val="000000"/>
          <w:sz w:val="22"/>
          <w:szCs w:val="22"/>
          <w:lang w:val="es-ES"/>
        </w:rPr>
        <w:t xml:space="preserve">talasemia con sobrecarga férrica transfusional tratados con </w:t>
      </w:r>
      <w:proofErr w:type="spellStart"/>
      <w:r w:rsidRPr="00AB33BE">
        <w:rPr>
          <w:color w:val="000000"/>
          <w:sz w:val="22"/>
          <w:szCs w:val="22"/>
          <w:lang w:val="es-ES"/>
        </w:rPr>
        <w:t>deferasirox</w:t>
      </w:r>
      <w:proofErr w:type="spellEnd"/>
      <w:r w:rsidRPr="00AB33BE">
        <w:rPr>
          <w:color w:val="000000"/>
          <w:sz w:val="22"/>
          <w:szCs w:val="22"/>
          <w:lang w:val="es-ES"/>
        </w:rPr>
        <w:t xml:space="preserve"> en comprimidos dispersables en dos ensayos clínicos aleatorizados y en cuatro estudios abiertos de hasta cinco años de duración, se observó una disminución media del aclaramiento de creatinina del 13,2</w:t>
      </w:r>
      <w:r w:rsidR="00474641" w:rsidRPr="00AB33BE">
        <w:rPr>
          <w:color w:val="000000"/>
          <w:sz w:val="22"/>
          <w:szCs w:val="22"/>
          <w:lang w:val="es-ES"/>
        </w:rPr>
        <w:t> </w:t>
      </w:r>
      <w:r w:rsidRPr="00AB33BE">
        <w:rPr>
          <w:color w:val="000000"/>
          <w:sz w:val="22"/>
          <w:szCs w:val="22"/>
          <w:lang w:val="es-ES"/>
        </w:rPr>
        <w:t>% en pacientes adultos (IC 95</w:t>
      </w:r>
      <w:r w:rsidR="00474641" w:rsidRPr="00AB33BE">
        <w:rPr>
          <w:color w:val="000000"/>
          <w:sz w:val="22"/>
          <w:szCs w:val="22"/>
          <w:lang w:val="es-ES"/>
        </w:rPr>
        <w:t> </w:t>
      </w:r>
      <w:r w:rsidRPr="00AB33BE">
        <w:rPr>
          <w:color w:val="000000"/>
          <w:sz w:val="22"/>
          <w:szCs w:val="22"/>
          <w:lang w:val="es-ES"/>
        </w:rPr>
        <w:t>%:</w:t>
      </w:r>
      <w:r w:rsidRPr="00AB33BE">
        <w:rPr>
          <w:color w:val="000000"/>
          <w:sz w:val="22"/>
          <w:szCs w:val="22"/>
          <w:lang w:val="es-ES"/>
        </w:rPr>
        <w:noBreakHyphen/>
        <w:t>14,4</w:t>
      </w:r>
      <w:r w:rsidR="00474641" w:rsidRPr="00AB33BE">
        <w:rPr>
          <w:color w:val="000000"/>
          <w:sz w:val="22"/>
          <w:szCs w:val="22"/>
          <w:lang w:val="es-ES"/>
        </w:rPr>
        <w:t> </w:t>
      </w:r>
      <w:r w:rsidRPr="00AB33BE">
        <w:rPr>
          <w:color w:val="000000"/>
          <w:sz w:val="22"/>
          <w:szCs w:val="22"/>
          <w:lang w:val="es-ES"/>
        </w:rPr>
        <w:t xml:space="preserve">% a </w:t>
      </w:r>
      <w:r w:rsidRPr="00AB33BE">
        <w:rPr>
          <w:color w:val="000000"/>
          <w:sz w:val="22"/>
          <w:szCs w:val="22"/>
          <w:lang w:val="es-ES"/>
        </w:rPr>
        <w:noBreakHyphen/>
        <w:t>12,1</w:t>
      </w:r>
      <w:r w:rsidR="00474641" w:rsidRPr="00AB33BE">
        <w:rPr>
          <w:color w:val="000000"/>
          <w:sz w:val="22"/>
          <w:szCs w:val="22"/>
          <w:lang w:val="es-ES"/>
        </w:rPr>
        <w:t> </w:t>
      </w:r>
      <w:r w:rsidRPr="00AB33BE">
        <w:rPr>
          <w:color w:val="000000"/>
          <w:sz w:val="22"/>
          <w:szCs w:val="22"/>
          <w:lang w:val="es-ES"/>
        </w:rPr>
        <w:t>%; n</w:t>
      </w:r>
      <w:r w:rsidR="00474641" w:rsidRPr="00AB33BE">
        <w:rPr>
          <w:color w:val="000000"/>
          <w:sz w:val="22"/>
          <w:szCs w:val="22"/>
          <w:lang w:val="es-ES"/>
        </w:rPr>
        <w:t> </w:t>
      </w:r>
      <w:r w:rsidRPr="00AB33BE">
        <w:rPr>
          <w:color w:val="000000"/>
          <w:sz w:val="22"/>
          <w:szCs w:val="22"/>
          <w:lang w:val="es-ES"/>
        </w:rPr>
        <w:t>=</w:t>
      </w:r>
      <w:r w:rsidR="00474641" w:rsidRPr="00AB33BE">
        <w:rPr>
          <w:color w:val="000000"/>
          <w:sz w:val="22"/>
          <w:szCs w:val="22"/>
          <w:lang w:val="es-ES"/>
        </w:rPr>
        <w:t> </w:t>
      </w:r>
      <w:r w:rsidRPr="00AB33BE">
        <w:rPr>
          <w:color w:val="000000"/>
          <w:sz w:val="22"/>
          <w:szCs w:val="22"/>
          <w:lang w:val="es-ES"/>
        </w:rPr>
        <w:t>935) y del 9,9</w:t>
      </w:r>
      <w:r w:rsidR="00474641" w:rsidRPr="00AB33BE">
        <w:rPr>
          <w:color w:val="000000"/>
          <w:sz w:val="22"/>
          <w:szCs w:val="22"/>
          <w:lang w:val="es-ES"/>
        </w:rPr>
        <w:t> </w:t>
      </w:r>
      <w:r w:rsidRPr="00AB33BE">
        <w:rPr>
          <w:color w:val="000000"/>
          <w:sz w:val="22"/>
          <w:szCs w:val="22"/>
          <w:lang w:val="es-ES"/>
        </w:rPr>
        <w:t>% (IC 95</w:t>
      </w:r>
      <w:r w:rsidR="00474641" w:rsidRPr="00AB33BE">
        <w:rPr>
          <w:color w:val="000000"/>
          <w:sz w:val="22"/>
          <w:szCs w:val="22"/>
          <w:lang w:val="es-ES"/>
        </w:rPr>
        <w:t> </w:t>
      </w:r>
      <w:r w:rsidRPr="00AB33BE">
        <w:rPr>
          <w:color w:val="000000"/>
          <w:sz w:val="22"/>
          <w:szCs w:val="22"/>
          <w:lang w:val="es-ES"/>
        </w:rPr>
        <w:t xml:space="preserve">%: </w:t>
      </w:r>
      <w:r w:rsidRPr="00AB33BE">
        <w:rPr>
          <w:color w:val="000000"/>
          <w:sz w:val="22"/>
          <w:szCs w:val="22"/>
          <w:lang w:val="es-ES"/>
        </w:rPr>
        <w:noBreakHyphen/>
        <w:t>11,1</w:t>
      </w:r>
      <w:r w:rsidR="00474641" w:rsidRPr="00AB33BE">
        <w:rPr>
          <w:color w:val="000000"/>
          <w:sz w:val="22"/>
          <w:szCs w:val="22"/>
          <w:lang w:val="es-ES"/>
        </w:rPr>
        <w:t> </w:t>
      </w:r>
      <w:r w:rsidRPr="00AB33BE">
        <w:rPr>
          <w:color w:val="000000"/>
          <w:sz w:val="22"/>
          <w:szCs w:val="22"/>
          <w:lang w:val="es-ES"/>
        </w:rPr>
        <w:t xml:space="preserve">% a </w:t>
      </w:r>
      <w:r w:rsidRPr="00AB33BE">
        <w:rPr>
          <w:color w:val="000000"/>
          <w:sz w:val="22"/>
          <w:szCs w:val="22"/>
          <w:lang w:val="es-ES"/>
        </w:rPr>
        <w:noBreakHyphen/>
        <w:t>8,6</w:t>
      </w:r>
      <w:r w:rsidR="00474641" w:rsidRPr="00AB33BE">
        <w:rPr>
          <w:color w:val="000000"/>
          <w:sz w:val="22"/>
          <w:szCs w:val="22"/>
          <w:lang w:val="es-ES"/>
        </w:rPr>
        <w:t> </w:t>
      </w:r>
      <w:r w:rsidRPr="00AB33BE">
        <w:rPr>
          <w:color w:val="000000"/>
          <w:sz w:val="22"/>
          <w:szCs w:val="22"/>
          <w:lang w:val="es-ES"/>
        </w:rPr>
        <w:t>%; n</w:t>
      </w:r>
      <w:r w:rsidR="00474641" w:rsidRPr="00AB33BE">
        <w:rPr>
          <w:color w:val="000000"/>
          <w:sz w:val="22"/>
          <w:szCs w:val="22"/>
          <w:lang w:val="es-ES"/>
        </w:rPr>
        <w:t> </w:t>
      </w:r>
      <w:r w:rsidRPr="00AB33BE">
        <w:rPr>
          <w:color w:val="000000"/>
          <w:sz w:val="22"/>
          <w:szCs w:val="22"/>
          <w:lang w:val="es-ES"/>
        </w:rPr>
        <w:t>=</w:t>
      </w:r>
      <w:r w:rsidR="00474641" w:rsidRPr="00AB33BE">
        <w:rPr>
          <w:color w:val="000000"/>
          <w:sz w:val="22"/>
          <w:szCs w:val="22"/>
          <w:lang w:val="es-ES"/>
        </w:rPr>
        <w:t> </w:t>
      </w:r>
      <w:r w:rsidRPr="00AB33BE">
        <w:rPr>
          <w:color w:val="000000"/>
          <w:sz w:val="22"/>
          <w:szCs w:val="22"/>
          <w:lang w:val="es-ES"/>
        </w:rPr>
        <w:t>1</w:t>
      </w:r>
      <w:r w:rsidR="00474641" w:rsidRPr="00AB33BE">
        <w:rPr>
          <w:color w:val="000000"/>
          <w:sz w:val="22"/>
          <w:szCs w:val="22"/>
          <w:lang w:val="es-ES"/>
        </w:rPr>
        <w:t> </w:t>
      </w:r>
      <w:r w:rsidRPr="00AB33BE">
        <w:rPr>
          <w:color w:val="000000"/>
          <w:sz w:val="22"/>
          <w:szCs w:val="22"/>
          <w:lang w:val="es-ES"/>
        </w:rPr>
        <w:t>142) en niños durante el primer año de tratamiento. Se realizó un seguimiento durante cinco años en 250 pacientes y no se observó un descenso posterior de la media de los niveles de aclaramiento de creatinina.</w:t>
      </w:r>
    </w:p>
    <w:p w14:paraId="57C13A8B" w14:textId="77777777" w:rsidR="003C1D39" w:rsidRPr="00AB33BE" w:rsidRDefault="003C1D39" w:rsidP="003E53E7">
      <w:pPr>
        <w:pStyle w:val="Text"/>
        <w:spacing w:before="0"/>
        <w:jc w:val="left"/>
        <w:rPr>
          <w:color w:val="000000"/>
          <w:sz w:val="22"/>
          <w:szCs w:val="22"/>
          <w:lang w:val="es-ES"/>
        </w:rPr>
      </w:pPr>
    </w:p>
    <w:p w14:paraId="2AEFBEB0"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 xml:space="preserve">Estudios clínicos en pacientes con síndromes </w:t>
      </w:r>
      <w:proofErr w:type="spellStart"/>
      <w:r w:rsidRPr="00AB33BE">
        <w:rPr>
          <w:color w:val="000000"/>
          <w:sz w:val="22"/>
          <w:szCs w:val="22"/>
          <w:u w:val="single"/>
          <w:lang w:val="es-ES"/>
        </w:rPr>
        <w:t>talasémicos</w:t>
      </w:r>
      <w:proofErr w:type="spellEnd"/>
      <w:r w:rsidRPr="00AB33BE">
        <w:rPr>
          <w:color w:val="000000"/>
          <w:sz w:val="22"/>
          <w:szCs w:val="22"/>
          <w:u w:val="single"/>
          <w:lang w:val="es-ES"/>
        </w:rPr>
        <w:t xml:space="preserve"> no dependientes de transfusiones</w:t>
      </w:r>
    </w:p>
    <w:p w14:paraId="4A7337C2" w14:textId="22E3B16F"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Las reacciones adversas relacionadas con el medicamento observadas de forma más frecuente en un estudio de 1 año en pacientes con sínd</w:t>
      </w:r>
      <w:r w:rsidR="00D522ED">
        <w:rPr>
          <w:color w:val="000000"/>
          <w:sz w:val="22"/>
          <w:szCs w:val="22"/>
          <w:lang w:val="es-ES"/>
        </w:rPr>
        <w:t>r</w:t>
      </w:r>
      <w:r w:rsidRPr="00AB33BE">
        <w:rPr>
          <w:color w:val="000000"/>
          <w:sz w:val="22"/>
          <w:szCs w:val="22"/>
          <w:lang w:val="es-ES"/>
        </w:rPr>
        <w:t xml:space="preserve">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y con sobrecarga </w:t>
      </w:r>
      <w:r w:rsidR="005F546C">
        <w:rPr>
          <w:color w:val="000000"/>
          <w:sz w:val="22"/>
          <w:szCs w:val="22"/>
          <w:lang w:val="es-ES"/>
        </w:rPr>
        <w:t>férrica</w:t>
      </w:r>
      <w:r w:rsidRPr="00AB33BE">
        <w:rPr>
          <w:color w:val="000000"/>
          <w:sz w:val="22"/>
          <w:szCs w:val="22"/>
          <w:lang w:val="es-ES"/>
        </w:rPr>
        <w:t xml:space="preserve"> (comprimidos dispersables a dosis de 10 mg/kg/día) fueron diarrea</w:t>
      </w:r>
      <w:r w:rsidRPr="006D1EB4">
        <w:rPr>
          <w:sz w:val="22"/>
          <w:szCs w:val="18"/>
          <w:lang w:val="es-ES"/>
        </w:rPr>
        <w:t xml:space="preserve"> </w:t>
      </w:r>
      <w:r w:rsidRPr="00AB33BE">
        <w:rPr>
          <w:color w:val="000000"/>
          <w:sz w:val="22"/>
          <w:szCs w:val="22"/>
          <w:lang w:val="es-ES"/>
        </w:rPr>
        <w:t>(9,1</w:t>
      </w:r>
      <w:r w:rsidR="00474641" w:rsidRPr="00AB33BE">
        <w:rPr>
          <w:color w:val="000000"/>
          <w:sz w:val="22"/>
          <w:szCs w:val="22"/>
          <w:lang w:val="es-ES"/>
        </w:rPr>
        <w:t> </w:t>
      </w:r>
      <w:r w:rsidRPr="00AB33BE">
        <w:rPr>
          <w:color w:val="000000"/>
          <w:sz w:val="22"/>
          <w:szCs w:val="22"/>
          <w:lang w:val="es-ES"/>
        </w:rPr>
        <w:t>%), prurito (9,1</w:t>
      </w:r>
      <w:r w:rsidR="00474641" w:rsidRPr="00AB33BE">
        <w:rPr>
          <w:color w:val="000000"/>
          <w:sz w:val="22"/>
          <w:szCs w:val="22"/>
          <w:lang w:val="es-ES"/>
        </w:rPr>
        <w:t> </w:t>
      </w:r>
      <w:r w:rsidRPr="00AB33BE">
        <w:rPr>
          <w:color w:val="000000"/>
          <w:sz w:val="22"/>
          <w:szCs w:val="22"/>
          <w:lang w:val="es-ES"/>
        </w:rPr>
        <w:t>%) y náuseas (7,3</w:t>
      </w:r>
      <w:r w:rsidR="00474641" w:rsidRPr="00AB33BE">
        <w:rPr>
          <w:color w:val="000000"/>
          <w:sz w:val="22"/>
          <w:szCs w:val="22"/>
          <w:lang w:val="es-ES"/>
        </w:rPr>
        <w:t> </w:t>
      </w:r>
      <w:r w:rsidRPr="00AB33BE">
        <w:rPr>
          <w:color w:val="000000"/>
          <w:sz w:val="22"/>
          <w:szCs w:val="22"/>
          <w:lang w:val="es-ES"/>
        </w:rPr>
        <w:t>%). Se notificaron valores alterados de creatinina sérica y de aclaramiento de creatinina en el 5,5</w:t>
      </w:r>
      <w:r w:rsidR="00474641" w:rsidRPr="00AB33BE">
        <w:rPr>
          <w:color w:val="000000"/>
          <w:sz w:val="22"/>
          <w:szCs w:val="22"/>
          <w:lang w:val="es-ES"/>
        </w:rPr>
        <w:t> </w:t>
      </w:r>
      <w:r w:rsidRPr="00AB33BE">
        <w:rPr>
          <w:color w:val="000000"/>
          <w:sz w:val="22"/>
          <w:szCs w:val="22"/>
          <w:lang w:val="es-ES"/>
        </w:rPr>
        <w:t>% y 1,8</w:t>
      </w:r>
      <w:r w:rsidR="00474641" w:rsidRPr="00AB33BE">
        <w:rPr>
          <w:color w:val="000000"/>
          <w:sz w:val="22"/>
          <w:szCs w:val="22"/>
          <w:lang w:val="es-ES"/>
        </w:rPr>
        <w:t> </w:t>
      </w:r>
      <w:r w:rsidRPr="00AB33BE">
        <w:rPr>
          <w:color w:val="000000"/>
          <w:sz w:val="22"/>
          <w:szCs w:val="22"/>
          <w:lang w:val="es-ES"/>
        </w:rPr>
        <w:t>% de los pacientes, respectivamente. Las elevaciones en los valores de las transaminasas hepáticas, dos veces mayor al valor inicial y 5 veces al límite superior normal, se notificaron en el 1,8</w:t>
      </w:r>
      <w:r w:rsidR="00474641" w:rsidRPr="00AB33BE">
        <w:rPr>
          <w:color w:val="000000"/>
          <w:sz w:val="22"/>
          <w:szCs w:val="22"/>
          <w:lang w:val="es-ES"/>
        </w:rPr>
        <w:t> </w:t>
      </w:r>
      <w:r w:rsidRPr="00AB33BE">
        <w:rPr>
          <w:color w:val="000000"/>
          <w:sz w:val="22"/>
          <w:szCs w:val="22"/>
          <w:lang w:val="es-ES"/>
        </w:rPr>
        <w:t>% de los pacientes.</w:t>
      </w:r>
    </w:p>
    <w:p w14:paraId="412EF4CE" w14:textId="77777777" w:rsidR="003C1D39" w:rsidRPr="00AB33BE" w:rsidRDefault="003C1D39" w:rsidP="003E53E7">
      <w:pPr>
        <w:pStyle w:val="Text"/>
        <w:spacing w:before="0"/>
        <w:jc w:val="left"/>
        <w:rPr>
          <w:color w:val="000000"/>
          <w:sz w:val="22"/>
          <w:szCs w:val="22"/>
          <w:lang w:val="es-ES"/>
        </w:rPr>
      </w:pPr>
    </w:p>
    <w:p w14:paraId="417248D2" w14:textId="77777777" w:rsidR="003C1D39" w:rsidRPr="00AB33BE" w:rsidRDefault="003C1D39" w:rsidP="003E53E7">
      <w:pPr>
        <w:pStyle w:val="Text"/>
        <w:keepNext/>
        <w:spacing w:before="0"/>
        <w:jc w:val="left"/>
        <w:rPr>
          <w:i/>
          <w:color w:val="000000"/>
          <w:sz w:val="22"/>
          <w:szCs w:val="22"/>
          <w:u w:val="single"/>
          <w:lang w:val="es-ES"/>
        </w:rPr>
      </w:pPr>
      <w:r w:rsidRPr="00AB33BE">
        <w:rPr>
          <w:i/>
          <w:color w:val="000000"/>
          <w:sz w:val="22"/>
          <w:szCs w:val="22"/>
          <w:u w:val="single"/>
          <w:lang w:val="es-ES"/>
        </w:rPr>
        <w:t>Población pediátrica</w:t>
      </w:r>
    </w:p>
    <w:p w14:paraId="58606CCA"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pacientes pediátricos tratados con </w:t>
      </w:r>
      <w:proofErr w:type="spellStart"/>
      <w:r w:rsidRPr="00AB33BE">
        <w:rPr>
          <w:color w:val="000000"/>
          <w:sz w:val="22"/>
          <w:szCs w:val="22"/>
          <w:lang w:val="es-ES"/>
        </w:rPr>
        <w:t>deferasirox</w:t>
      </w:r>
      <w:proofErr w:type="spellEnd"/>
      <w:r w:rsidRPr="00AB33BE">
        <w:rPr>
          <w:color w:val="000000"/>
          <w:sz w:val="22"/>
          <w:szCs w:val="22"/>
          <w:lang w:val="es-ES"/>
        </w:rPr>
        <w:t xml:space="preserve"> en dos ensayos clínicos durante un máximo de 5 años, no se vio afectado el crecimiento y el desarrollo sexual (ver sección</w:t>
      </w:r>
      <w:r w:rsidR="000F20EA" w:rsidRPr="00AB33BE">
        <w:rPr>
          <w:color w:val="000000"/>
          <w:sz w:val="22"/>
          <w:szCs w:val="22"/>
          <w:lang w:val="es-ES"/>
        </w:rPr>
        <w:t> </w:t>
      </w:r>
      <w:r w:rsidRPr="00AB33BE">
        <w:rPr>
          <w:color w:val="000000"/>
          <w:sz w:val="22"/>
          <w:szCs w:val="22"/>
          <w:lang w:val="es-ES"/>
        </w:rPr>
        <w:t>4.4).</w:t>
      </w:r>
    </w:p>
    <w:p w14:paraId="063A6CAF" w14:textId="77777777" w:rsidR="003C1D39" w:rsidRPr="00AB33BE" w:rsidRDefault="003C1D39" w:rsidP="003E53E7">
      <w:pPr>
        <w:pStyle w:val="Text"/>
        <w:spacing w:before="0"/>
        <w:jc w:val="left"/>
        <w:rPr>
          <w:color w:val="000000"/>
          <w:sz w:val="22"/>
          <w:szCs w:val="22"/>
          <w:lang w:val="es-ES"/>
        </w:rPr>
      </w:pPr>
    </w:p>
    <w:p w14:paraId="0A682D40"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Se ha notificado diarrea, con más frecuencia, en pacientes pediátricos de 2 a 5 años que en pacientes mayores.</w:t>
      </w:r>
    </w:p>
    <w:p w14:paraId="599CA227" w14:textId="77777777" w:rsidR="003C1D39" w:rsidRPr="00AB33BE" w:rsidRDefault="003C1D39" w:rsidP="003E53E7">
      <w:pPr>
        <w:pStyle w:val="Text"/>
        <w:spacing w:before="0"/>
        <w:jc w:val="left"/>
        <w:rPr>
          <w:color w:val="000000"/>
          <w:sz w:val="22"/>
          <w:szCs w:val="22"/>
          <w:lang w:val="es-ES"/>
        </w:rPr>
      </w:pPr>
    </w:p>
    <w:p w14:paraId="69058AF5" w14:textId="5D20C16D"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Se ha notificado diarrea más frecuentemente en pacientes pediátricos de 2 a 5 años que en pacientes mayores. En los informes </w:t>
      </w:r>
      <w:proofErr w:type="spellStart"/>
      <w:r w:rsidRPr="00AB33BE">
        <w:rPr>
          <w:color w:val="000000"/>
          <w:sz w:val="22"/>
          <w:szCs w:val="22"/>
          <w:lang w:val="es-ES"/>
        </w:rPr>
        <w:t>pos-comercialización</w:t>
      </w:r>
      <w:proofErr w:type="spellEnd"/>
      <w:r w:rsidRPr="00AB33BE">
        <w:rPr>
          <w:color w:val="000000"/>
          <w:sz w:val="22"/>
          <w:szCs w:val="22"/>
          <w:lang w:val="es-ES"/>
        </w:rPr>
        <w:t>, han aparecido una alta proporción de casos de acidosis metabólica en niños en el contexto de sínd</w:t>
      </w:r>
      <w:r w:rsidR="005F546C">
        <w:rPr>
          <w:color w:val="000000"/>
          <w:sz w:val="22"/>
          <w:szCs w:val="22"/>
          <w:lang w:val="es-ES"/>
        </w:rPr>
        <w:t>r</w:t>
      </w:r>
      <w:r w:rsidRPr="00AB33BE">
        <w:rPr>
          <w:color w:val="000000"/>
          <w:sz w:val="22"/>
          <w:szCs w:val="22"/>
          <w:lang w:val="es-ES"/>
        </w:rPr>
        <w:t>ome de Falconi.</w:t>
      </w:r>
    </w:p>
    <w:p w14:paraId="14B0BC36" w14:textId="77777777" w:rsidR="003C1D39" w:rsidRPr="00AB33BE" w:rsidRDefault="003C1D39" w:rsidP="003E53E7">
      <w:pPr>
        <w:pStyle w:val="Text"/>
        <w:spacing w:before="0"/>
        <w:jc w:val="left"/>
        <w:rPr>
          <w:color w:val="000000"/>
          <w:sz w:val="22"/>
          <w:szCs w:val="22"/>
          <w:lang w:val="es-ES"/>
        </w:rPr>
      </w:pPr>
    </w:p>
    <w:p w14:paraId="5B3129F9"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Se ha notificado pancreatitis aguda, fundamentalmente en niños y adolescentes.</w:t>
      </w:r>
    </w:p>
    <w:p w14:paraId="082424CE" w14:textId="77777777" w:rsidR="003C1D39" w:rsidRPr="00AB33BE" w:rsidRDefault="003C1D39" w:rsidP="003E53E7">
      <w:pPr>
        <w:pStyle w:val="Text"/>
        <w:spacing w:before="0"/>
        <w:jc w:val="left"/>
        <w:rPr>
          <w:color w:val="000000"/>
          <w:sz w:val="22"/>
          <w:szCs w:val="22"/>
          <w:lang w:val="es-ES"/>
        </w:rPr>
      </w:pPr>
    </w:p>
    <w:p w14:paraId="6DA4A32A" w14:textId="4CA96889"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Se ha notificado tubulopatía renal principalmente en niños y adolescentes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tratados con </w:t>
      </w:r>
      <w:proofErr w:type="spellStart"/>
      <w:r w:rsidRPr="00AB33BE">
        <w:rPr>
          <w:color w:val="000000"/>
          <w:sz w:val="22"/>
          <w:szCs w:val="22"/>
          <w:lang w:val="es-ES"/>
        </w:rPr>
        <w:t>deferasirox</w:t>
      </w:r>
      <w:proofErr w:type="spellEnd"/>
      <w:r w:rsidRPr="00AB33BE">
        <w:rPr>
          <w:color w:val="000000"/>
          <w:sz w:val="22"/>
          <w:szCs w:val="22"/>
          <w:lang w:val="es-ES"/>
        </w:rPr>
        <w:t>.</w:t>
      </w:r>
    </w:p>
    <w:p w14:paraId="6014622A" w14:textId="77777777" w:rsidR="003C1D39" w:rsidRPr="00AB33BE" w:rsidRDefault="003C1D39" w:rsidP="003E53E7">
      <w:pPr>
        <w:pStyle w:val="Text"/>
        <w:spacing w:before="0"/>
        <w:jc w:val="left"/>
        <w:rPr>
          <w:color w:val="000000"/>
          <w:sz w:val="22"/>
          <w:szCs w:val="22"/>
          <w:lang w:val="es-ES"/>
        </w:rPr>
      </w:pPr>
    </w:p>
    <w:p w14:paraId="0906D248" w14:textId="77777777" w:rsidR="003C1D39" w:rsidRPr="00AB33BE" w:rsidRDefault="003C1D39" w:rsidP="003E53E7">
      <w:pPr>
        <w:keepNext/>
        <w:widowControl/>
        <w:autoSpaceDE w:val="0"/>
        <w:autoSpaceDN w:val="0"/>
        <w:spacing w:line="240" w:lineRule="auto"/>
        <w:textAlignment w:val="auto"/>
        <w:rPr>
          <w:szCs w:val="24"/>
          <w:u w:val="single"/>
          <w:lang w:val="es-ES" w:eastAsia="zh-CN"/>
        </w:rPr>
      </w:pPr>
      <w:r w:rsidRPr="00AB33BE">
        <w:rPr>
          <w:szCs w:val="24"/>
          <w:u w:val="single"/>
          <w:lang w:val="es-ES" w:eastAsia="zh-CN"/>
        </w:rPr>
        <w:t>Notificación de sospechas de reacciones adversas</w:t>
      </w:r>
    </w:p>
    <w:p w14:paraId="65BDD2A5" w14:textId="588E19D8" w:rsidR="003C1D39" w:rsidRPr="00AB33BE" w:rsidRDefault="003C1D39" w:rsidP="003E53E7">
      <w:pPr>
        <w:pStyle w:val="Text"/>
        <w:spacing w:before="0"/>
        <w:jc w:val="left"/>
        <w:rPr>
          <w:color w:val="000000"/>
          <w:sz w:val="22"/>
          <w:szCs w:val="22"/>
          <w:lang w:val="es-ES"/>
        </w:rPr>
      </w:pPr>
      <w:r w:rsidRPr="00AB33BE">
        <w:rPr>
          <w:sz w:val="22"/>
          <w:szCs w:val="24"/>
          <w:lang w:val="es-ES" w:eastAsia="zh-CN"/>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AB33BE">
        <w:rPr>
          <w:sz w:val="22"/>
          <w:szCs w:val="22"/>
          <w:shd w:val="pct15" w:color="auto" w:fill="auto"/>
          <w:lang w:val="es-ES"/>
        </w:rPr>
        <w:t xml:space="preserve">sistema nacional de notificación incluido en el </w:t>
      </w:r>
      <w:hyperlink r:id="rId12" w:history="1">
        <w:r w:rsidRPr="00AB33BE">
          <w:rPr>
            <w:color w:val="0000FF"/>
            <w:sz w:val="22"/>
            <w:szCs w:val="22"/>
            <w:u w:val="single"/>
            <w:shd w:val="pct15" w:color="auto" w:fill="auto"/>
            <w:lang w:val="es-ES"/>
          </w:rPr>
          <w:t>Apéndice</w:t>
        </w:r>
        <w:r w:rsidR="000F20EA" w:rsidRPr="00AB33BE">
          <w:rPr>
            <w:color w:val="0000FF"/>
            <w:sz w:val="22"/>
            <w:szCs w:val="22"/>
            <w:u w:val="single"/>
            <w:shd w:val="pct15" w:color="auto" w:fill="auto"/>
            <w:lang w:val="es-ES"/>
          </w:rPr>
          <w:t> </w:t>
        </w:r>
        <w:r w:rsidRPr="00AB33BE">
          <w:rPr>
            <w:color w:val="0000FF"/>
            <w:sz w:val="22"/>
            <w:szCs w:val="22"/>
            <w:u w:val="single"/>
            <w:shd w:val="pct15" w:color="auto" w:fill="auto"/>
            <w:lang w:val="es-ES"/>
          </w:rPr>
          <w:t>V</w:t>
        </w:r>
      </w:hyperlink>
      <w:r w:rsidRPr="00AB33BE">
        <w:rPr>
          <w:sz w:val="22"/>
          <w:szCs w:val="22"/>
          <w:lang w:val="es-ES"/>
        </w:rPr>
        <w:t>.</w:t>
      </w:r>
    </w:p>
    <w:p w14:paraId="3E46F083" w14:textId="77777777" w:rsidR="003C1D39" w:rsidRPr="00AB33BE" w:rsidRDefault="003C1D39" w:rsidP="003E53E7">
      <w:pPr>
        <w:pStyle w:val="Text"/>
        <w:spacing w:before="0"/>
        <w:jc w:val="left"/>
        <w:rPr>
          <w:color w:val="000000"/>
          <w:sz w:val="22"/>
          <w:szCs w:val="22"/>
          <w:lang w:val="es-ES"/>
        </w:rPr>
      </w:pPr>
    </w:p>
    <w:p w14:paraId="4285B2FF"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4.9</w:t>
      </w:r>
      <w:r w:rsidRPr="00AB33BE">
        <w:rPr>
          <w:b/>
          <w:color w:val="000000"/>
          <w:lang w:val="es-ES"/>
        </w:rPr>
        <w:tab/>
        <w:t>Sobredosis</w:t>
      </w:r>
    </w:p>
    <w:p w14:paraId="1E30BF93" w14:textId="77777777" w:rsidR="003C1D39" w:rsidRPr="00AB33BE" w:rsidRDefault="003C1D39" w:rsidP="003E53E7">
      <w:pPr>
        <w:keepNext/>
        <w:tabs>
          <w:tab w:val="clear" w:pos="567"/>
        </w:tabs>
        <w:spacing w:line="240" w:lineRule="auto"/>
        <w:jc w:val="left"/>
        <w:rPr>
          <w:color w:val="000000"/>
          <w:szCs w:val="22"/>
          <w:lang w:val="es-ES"/>
        </w:rPr>
      </w:pPr>
    </w:p>
    <w:p w14:paraId="4F322333" w14:textId="1A1C25DD" w:rsidR="002D415A" w:rsidRPr="00AB33BE" w:rsidRDefault="002D415A" w:rsidP="003E53E7">
      <w:pPr>
        <w:pStyle w:val="Text"/>
        <w:spacing w:before="0"/>
        <w:jc w:val="left"/>
        <w:rPr>
          <w:color w:val="000000"/>
          <w:sz w:val="22"/>
          <w:szCs w:val="22"/>
          <w:lang w:val="es-ES"/>
        </w:rPr>
      </w:pPr>
      <w:r w:rsidRPr="00AB33BE">
        <w:rPr>
          <w:color w:val="000000"/>
          <w:sz w:val="22"/>
          <w:szCs w:val="22"/>
          <w:lang w:val="es-ES"/>
        </w:rPr>
        <w:t>Los primeros signos de sobredosis aguda son efectos digestivos tales como dolor abdominal, diarrea, náuseas y vómitos. Se han notificado trastornos hepáticos y renales, inclu</w:t>
      </w:r>
      <w:r w:rsidR="00D522ED">
        <w:rPr>
          <w:color w:val="000000"/>
          <w:sz w:val="22"/>
          <w:szCs w:val="22"/>
          <w:lang w:val="es-ES"/>
        </w:rPr>
        <w:t>i</w:t>
      </w:r>
      <w:r w:rsidRPr="00AB33BE">
        <w:rPr>
          <w:color w:val="000000"/>
          <w:sz w:val="22"/>
          <w:szCs w:val="22"/>
          <w:lang w:val="es-ES"/>
        </w:rPr>
        <w:t>dos casos de elevación de enzimas hepáticas y de creatinina que se estabilizaron tras la suspensión del tratamiento. Una sola dosis administrada por error de 90 mg/Kg produjo síndrome de Fanconi que se resolvió tras el tratamiento.</w:t>
      </w:r>
    </w:p>
    <w:p w14:paraId="517D293A" w14:textId="77777777" w:rsidR="002D415A" w:rsidRPr="00AB33BE" w:rsidRDefault="002D415A" w:rsidP="003E53E7">
      <w:pPr>
        <w:pStyle w:val="Text"/>
        <w:spacing w:before="0"/>
        <w:jc w:val="left"/>
        <w:rPr>
          <w:color w:val="000000"/>
          <w:sz w:val="22"/>
          <w:szCs w:val="22"/>
          <w:lang w:val="es-ES"/>
        </w:rPr>
      </w:pPr>
    </w:p>
    <w:p w14:paraId="49A37DC5" w14:textId="77777777" w:rsidR="003C1D39" w:rsidRPr="00AB33BE" w:rsidRDefault="002D415A" w:rsidP="003E53E7">
      <w:pPr>
        <w:pStyle w:val="Text"/>
        <w:spacing w:before="0"/>
        <w:jc w:val="left"/>
        <w:rPr>
          <w:color w:val="000000"/>
          <w:sz w:val="22"/>
          <w:szCs w:val="22"/>
          <w:lang w:val="es-ES"/>
        </w:rPr>
      </w:pPr>
      <w:r w:rsidRPr="00AB33BE">
        <w:rPr>
          <w:color w:val="000000"/>
          <w:sz w:val="22"/>
          <w:szCs w:val="22"/>
          <w:lang w:val="es-ES"/>
        </w:rPr>
        <w:t xml:space="preserve">No existe ningún antídoto de </w:t>
      </w:r>
      <w:proofErr w:type="spellStart"/>
      <w:r w:rsidRPr="00AB33BE">
        <w:rPr>
          <w:color w:val="000000"/>
          <w:sz w:val="22"/>
          <w:szCs w:val="22"/>
          <w:lang w:val="es-ES"/>
        </w:rPr>
        <w:t>deferasirox</w:t>
      </w:r>
      <w:proofErr w:type="spellEnd"/>
      <w:r w:rsidRPr="00AB33BE">
        <w:rPr>
          <w:color w:val="000000"/>
          <w:sz w:val="22"/>
          <w:szCs w:val="22"/>
          <w:lang w:val="es-ES"/>
        </w:rPr>
        <w:t xml:space="preserve">. En estos casos están indicados los tratamientos estándar de manejo de </w:t>
      </w:r>
      <w:proofErr w:type="gramStart"/>
      <w:r w:rsidRPr="00AB33BE">
        <w:rPr>
          <w:color w:val="000000"/>
          <w:sz w:val="22"/>
          <w:szCs w:val="22"/>
          <w:lang w:val="es-ES"/>
        </w:rPr>
        <w:t>sobredosis</w:t>
      </w:r>
      <w:proofErr w:type="gramEnd"/>
      <w:r w:rsidRPr="00AB33BE">
        <w:rPr>
          <w:color w:val="000000"/>
          <w:sz w:val="22"/>
          <w:szCs w:val="22"/>
          <w:lang w:val="es-ES"/>
        </w:rPr>
        <w:t xml:space="preserve"> así como los tratamientos sintomáticos, lo que sea más apropiado medicamente.</w:t>
      </w:r>
    </w:p>
    <w:p w14:paraId="201CD765" w14:textId="77777777" w:rsidR="003C1D39" w:rsidRPr="00AB33BE" w:rsidRDefault="003C1D39" w:rsidP="003E53E7">
      <w:pPr>
        <w:tabs>
          <w:tab w:val="clear" w:pos="567"/>
        </w:tabs>
        <w:spacing w:line="240" w:lineRule="auto"/>
        <w:jc w:val="left"/>
        <w:rPr>
          <w:color w:val="000000"/>
          <w:szCs w:val="22"/>
          <w:lang w:val="es-ES"/>
        </w:rPr>
      </w:pPr>
    </w:p>
    <w:p w14:paraId="0D7FF597" w14:textId="77777777" w:rsidR="003C1D39" w:rsidRPr="00AB33BE" w:rsidRDefault="003C1D39" w:rsidP="003E53E7">
      <w:pPr>
        <w:tabs>
          <w:tab w:val="clear" w:pos="567"/>
        </w:tabs>
        <w:spacing w:line="240" w:lineRule="auto"/>
        <w:jc w:val="left"/>
        <w:rPr>
          <w:color w:val="000000"/>
          <w:szCs w:val="22"/>
          <w:lang w:val="es-ES"/>
        </w:rPr>
      </w:pPr>
    </w:p>
    <w:p w14:paraId="00FD68AB"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5.</w:t>
      </w:r>
      <w:r w:rsidRPr="00AB33BE">
        <w:rPr>
          <w:b/>
          <w:color w:val="000000"/>
          <w:lang w:val="es-ES"/>
        </w:rPr>
        <w:tab/>
        <w:t>PROPIEDADES FARMACOLÓGICAS</w:t>
      </w:r>
    </w:p>
    <w:p w14:paraId="14A50E30" w14:textId="77777777" w:rsidR="003C1D39" w:rsidRPr="00AB33BE" w:rsidRDefault="003C1D39" w:rsidP="003E53E7">
      <w:pPr>
        <w:keepNext/>
        <w:tabs>
          <w:tab w:val="clear" w:pos="567"/>
        </w:tabs>
        <w:spacing w:line="240" w:lineRule="auto"/>
        <w:jc w:val="left"/>
        <w:rPr>
          <w:color w:val="000000"/>
          <w:lang w:val="es-ES"/>
        </w:rPr>
      </w:pPr>
    </w:p>
    <w:p w14:paraId="1B1E0568"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5.1</w:t>
      </w:r>
      <w:r w:rsidRPr="00AB33BE">
        <w:rPr>
          <w:b/>
          <w:color w:val="000000"/>
          <w:lang w:val="es-ES"/>
        </w:rPr>
        <w:tab/>
        <w:t>Propiedades farmacodinámicas</w:t>
      </w:r>
    </w:p>
    <w:p w14:paraId="69C22E13" w14:textId="77777777" w:rsidR="003C1D39" w:rsidRPr="00AB33BE" w:rsidRDefault="003C1D39" w:rsidP="003E53E7">
      <w:pPr>
        <w:keepNext/>
        <w:jc w:val="left"/>
        <w:rPr>
          <w:color w:val="000000"/>
          <w:lang w:val="es-ES"/>
        </w:rPr>
      </w:pPr>
    </w:p>
    <w:p w14:paraId="596E7571" w14:textId="77777777" w:rsidR="003C1D39" w:rsidRPr="00AB33BE" w:rsidRDefault="003C1D39" w:rsidP="003E53E7">
      <w:pPr>
        <w:tabs>
          <w:tab w:val="clear" w:pos="567"/>
        </w:tabs>
        <w:spacing w:line="240" w:lineRule="auto"/>
        <w:jc w:val="left"/>
        <w:rPr>
          <w:color w:val="000000"/>
          <w:szCs w:val="22"/>
          <w:lang w:val="es-ES"/>
        </w:rPr>
      </w:pPr>
      <w:r w:rsidRPr="00AB33BE">
        <w:rPr>
          <w:color w:val="000000"/>
          <w:szCs w:val="22"/>
          <w:lang w:val="es-ES"/>
        </w:rPr>
        <w:t>Grupo farmacoterapéutico: Agentes quelantes del hierro, código ATC: V03AC03</w:t>
      </w:r>
    </w:p>
    <w:p w14:paraId="7D9C4CCF" w14:textId="77777777" w:rsidR="003C1D39" w:rsidRPr="00AB33BE" w:rsidRDefault="003C1D39" w:rsidP="003E53E7">
      <w:pPr>
        <w:spacing w:line="240" w:lineRule="auto"/>
        <w:jc w:val="left"/>
        <w:rPr>
          <w:color w:val="000000"/>
          <w:szCs w:val="22"/>
          <w:lang w:val="es-ES"/>
        </w:rPr>
      </w:pPr>
    </w:p>
    <w:p w14:paraId="703B9C74"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Mecanismo de acción</w:t>
      </w:r>
    </w:p>
    <w:p w14:paraId="39EE06B3" w14:textId="77777777"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es un quelante activo por vía oral con una gran selectividad por el hierro (III). Es un ligando </w:t>
      </w:r>
      <w:proofErr w:type="spellStart"/>
      <w:r w:rsidRPr="00AB33BE">
        <w:rPr>
          <w:color w:val="000000"/>
          <w:sz w:val="22"/>
          <w:szCs w:val="22"/>
          <w:lang w:val="es-ES"/>
        </w:rPr>
        <w:t>tridentado</w:t>
      </w:r>
      <w:proofErr w:type="spellEnd"/>
      <w:r w:rsidRPr="00AB33BE">
        <w:rPr>
          <w:color w:val="000000"/>
          <w:sz w:val="22"/>
          <w:szCs w:val="22"/>
          <w:lang w:val="es-ES"/>
        </w:rPr>
        <w:t xml:space="preserve"> que se une al hierro con una alta afinidad, en una proporción de 2:1. El </w:t>
      </w:r>
      <w:proofErr w:type="spellStart"/>
      <w:r w:rsidRPr="00AB33BE">
        <w:rPr>
          <w:color w:val="000000"/>
          <w:sz w:val="22"/>
          <w:szCs w:val="22"/>
          <w:lang w:val="es-ES"/>
        </w:rPr>
        <w:t>deferasirox</w:t>
      </w:r>
      <w:proofErr w:type="spellEnd"/>
      <w:r w:rsidRPr="00AB33BE">
        <w:rPr>
          <w:color w:val="000000"/>
          <w:sz w:val="22"/>
          <w:szCs w:val="22"/>
          <w:lang w:val="es-ES"/>
        </w:rPr>
        <w:t xml:space="preserve"> promueve la excreción de hierro, principalmente por las heces. El </w:t>
      </w:r>
      <w:proofErr w:type="spellStart"/>
      <w:r w:rsidRPr="00AB33BE">
        <w:rPr>
          <w:color w:val="000000"/>
          <w:sz w:val="22"/>
          <w:szCs w:val="22"/>
          <w:lang w:val="es-ES"/>
        </w:rPr>
        <w:t>deferasirox</w:t>
      </w:r>
      <w:proofErr w:type="spellEnd"/>
      <w:r w:rsidRPr="00AB33BE">
        <w:rPr>
          <w:color w:val="000000"/>
          <w:sz w:val="22"/>
          <w:szCs w:val="22"/>
          <w:lang w:val="es-ES"/>
        </w:rPr>
        <w:t xml:space="preserve"> presenta una baja afinidad por el zinc y el cobre, y no produce niveles constantes bajos en suero de estos metales.</w:t>
      </w:r>
    </w:p>
    <w:p w14:paraId="7B83E4E7" w14:textId="77777777" w:rsidR="003C1D39" w:rsidRPr="00AB33BE" w:rsidRDefault="003C1D39" w:rsidP="003E53E7">
      <w:pPr>
        <w:pStyle w:val="Text"/>
        <w:spacing w:before="0"/>
        <w:jc w:val="left"/>
        <w:rPr>
          <w:color w:val="000000"/>
          <w:sz w:val="22"/>
          <w:szCs w:val="22"/>
          <w:lang w:val="es-ES"/>
        </w:rPr>
      </w:pPr>
    </w:p>
    <w:p w14:paraId="0DF176FE"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Efectos farmacodinámicos</w:t>
      </w:r>
    </w:p>
    <w:p w14:paraId="036EB888"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un estudio metabólico de equilibrio férrico en pacientes </w:t>
      </w:r>
      <w:proofErr w:type="spellStart"/>
      <w:r w:rsidRPr="00AB33BE">
        <w:rPr>
          <w:color w:val="000000"/>
          <w:sz w:val="22"/>
          <w:szCs w:val="22"/>
          <w:lang w:val="es-ES"/>
        </w:rPr>
        <w:t>talasémicos</w:t>
      </w:r>
      <w:proofErr w:type="spellEnd"/>
      <w:r w:rsidRPr="00AB33BE">
        <w:rPr>
          <w:color w:val="000000"/>
          <w:sz w:val="22"/>
          <w:szCs w:val="22"/>
          <w:lang w:val="es-ES"/>
        </w:rPr>
        <w:t xml:space="preserve"> adultos con sobrecarga férrica, la administración de dosis diarias de </w:t>
      </w:r>
      <w:proofErr w:type="spellStart"/>
      <w:r w:rsidRPr="00AB33BE">
        <w:rPr>
          <w:color w:val="000000"/>
          <w:sz w:val="22"/>
          <w:szCs w:val="22"/>
          <w:lang w:val="es-ES"/>
        </w:rPr>
        <w:t>deferasirox</w:t>
      </w:r>
      <w:proofErr w:type="spellEnd"/>
      <w:r w:rsidRPr="00AB33BE">
        <w:rPr>
          <w:color w:val="000000"/>
          <w:sz w:val="22"/>
          <w:szCs w:val="22"/>
          <w:lang w:val="es-ES"/>
        </w:rPr>
        <w:t xml:space="preserve"> de 10, 20 y 40 mg/kg (en comprimidos dispersables) indujo una excreción neta media de 0,119, 0,329 y 0,445 mg Fe/kg peso corporal/día, respectivamente.</w:t>
      </w:r>
    </w:p>
    <w:p w14:paraId="49A9ED1B" w14:textId="77777777" w:rsidR="003C1D39" w:rsidRPr="00AB33BE" w:rsidRDefault="003C1D39" w:rsidP="003E53E7">
      <w:pPr>
        <w:pStyle w:val="Text"/>
        <w:spacing w:before="0"/>
        <w:jc w:val="left"/>
        <w:rPr>
          <w:color w:val="000000"/>
          <w:sz w:val="22"/>
          <w:szCs w:val="22"/>
          <w:lang w:val="es-ES"/>
        </w:rPr>
      </w:pPr>
    </w:p>
    <w:p w14:paraId="16FA0B63" w14:textId="77777777" w:rsidR="003C1D39" w:rsidRPr="00AB33BE" w:rsidRDefault="003C1D39" w:rsidP="003E53E7">
      <w:pPr>
        <w:pStyle w:val="Text"/>
        <w:keepNext/>
        <w:spacing w:before="0"/>
        <w:jc w:val="left"/>
        <w:rPr>
          <w:color w:val="000000"/>
          <w:sz w:val="22"/>
          <w:szCs w:val="22"/>
          <w:u w:val="single"/>
          <w:lang w:val="es-ES"/>
        </w:rPr>
      </w:pPr>
      <w:r w:rsidRPr="00AB33BE">
        <w:rPr>
          <w:color w:val="000000"/>
          <w:sz w:val="22"/>
          <w:szCs w:val="22"/>
          <w:u w:val="single"/>
          <w:lang w:val="es-ES"/>
        </w:rPr>
        <w:t>Eficacia clínica y seguridad</w:t>
      </w:r>
    </w:p>
    <w:p w14:paraId="1193A1FF" w14:textId="64EAFA45"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Los ensayos clínicos de eficacia de </w:t>
      </w:r>
      <w:r w:rsidR="001E36A5">
        <w:rPr>
          <w:color w:val="000000"/>
          <w:sz w:val="22"/>
          <w:szCs w:val="22"/>
          <w:lang w:val="es-ES"/>
        </w:rPr>
        <w:t>EXJADE</w:t>
      </w:r>
      <w:r w:rsidR="001E36A5" w:rsidRPr="00AB33BE">
        <w:rPr>
          <w:color w:val="000000"/>
          <w:sz w:val="22"/>
          <w:szCs w:val="22"/>
          <w:lang w:val="es-ES"/>
        </w:rPr>
        <w:t xml:space="preserve"> </w:t>
      </w:r>
      <w:r w:rsidRPr="00AB33BE">
        <w:rPr>
          <w:color w:val="000000"/>
          <w:sz w:val="22"/>
          <w:szCs w:val="22"/>
          <w:lang w:val="es-ES"/>
        </w:rPr>
        <w:t>se han realizado con los comprimidos dispersables</w:t>
      </w:r>
      <w:r w:rsidR="001E36A5">
        <w:rPr>
          <w:color w:val="000000"/>
          <w:sz w:val="22"/>
          <w:szCs w:val="22"/>
          <w:lang w:val="es-ES"/>
        </w:rPr>
        <w:t xml:space="preserve"> (referido a continuación como “</w:t>
      </w:r>
      <w:proofErr w:type="spellStart"/>
      <w:r w:rsidR="001E36A5">
        <w:rPr>
          <w:color w:val="000000"/>
          <w:sz w:val="22"/>
          <w:szCs w:val="22"/>
          <w:lang w:val="es-ES"/>
        </w:rPr>
        <w:t>deferasirox</w:t>
      </w:r>
      <w:proofErr w:type="spellEnd"/>
      <w:r w:rsidR="001E36A5">
        <w:rPr>
          <w:color w:val="000000"/>
          <w:sz w:val="22"/>
          <w:szCs w:val="22"/>
          <w:lang w:val="es-ES"/>
        </w:rPr>
        <w:t>”)</w:t>
      </w:r>
      <w:r w:rsidRPr="00AB33BE">
        <w:rPr>
          <w:color w:val="000000"/>
          <w:sz w:val="22"/>
          <w:szCs w:val="22"/>
          <w:lang w:val="es-ES"/>
        </w:rPr>
        <w:t>.</w:t>
      </w:r>
      <w:r w:rsidR="009E6466">
        <w:rPr>
          <w:color w:val="000000"/>
          <w:sz w:val="22"/>
          <w:szCs w:val="22"/>
          <w:lang w:val="es-ES"/>
        </w:rPr>
        <w:t xml:space="preserve"> En comparación con la formulación en comprimidos dispersables, la dosis de </w:t>
      </w:r>
      <w:proofErr w:type="spellStart"/>
      <w:r w:rsidR="009E6466">
        <w:rPr>
          <w:color w:val="000000"/>
          <w:sz w:val="22"/>
          <w:szCs w:val="22"/>
          <w:lang w:val="es-ES"/>
        </w:rPr>
        <w:t>deferasirox</w:t>
      </w:r>
      <w:proofErr w:type="spellEnd"/>
      <w:r w:rsidR="009E6466">
        <w:rPr>
          <w:color w:val="000000"/>
          <w:sz w:val="22"/>
          <w:szCs w:val="22"/>
          <w:lang w:val="es-ES"/>
        </w:rPr>
        <w:t xml:space="preserve"> granulado es un 34</w:t>
      </w:r>
      <w:r w:rsidR="009E6466" w:rsidRPr="00AB33BE">
        <w:rPr>
          <w:color w:val="000000"/>
          <w:sz w:val="22"/>
          <w:szCs w:val="22"/>
          <w:lang w:val="es-ES"/>
        </w:rPr>
        <w:t> </w:t>
      </w:r>
      <w:r w:rsidR="009E6466">
        <w:rPr>
          <w:color w:val="000000"/>
          <w:sz w:val="22"/>
          <w:szCs w:val="22"/>
          <w:lang w:val="es-ES"/>
        </w:rPr>
        <w:t xml:space="preserve">% inferior a la dosis de </w:t>
      </w:r>
      <w:proofErr w:type="spellStart"/>
      <w:r w:rsidR="009E6466">
        <w:rPr>
          <w:color w:val="000000"/>
          <w:sz w:val="22"/>
          <w:szCs w:val="22"/>
          <w:lang w:val="es-ES"/>
        </w:rPr>
        <w:t>deferasirox</w:t>
      </w:r>
      <w:proofErr w:type="spellEnd"/>
      <w:r w:rsidR="009E6466">
        <w:rPr>
          <w:color w:val="000000"/>
          <w:sz w:val="22"/>
          <w:szCs w:val="22"/>
          <w:lang w:val="es-ES"/>
        </w:rPr>
        <w:t xml:space="preserve"> en comprimidos dispersables, redondeado al comprimido entero más próximo (ver sección</w:t>
      </w:r>
      <w:r w:rsidR="009E6466" w:rsidRPr="00AB33BE">
        <w:rPr>
          <w:color w:val="000000"/>
          <w:sz w:val="22"/>
          <w:szCs w:val="22"/>
          <w:lang w:val="es-ES"/>
        </w:rPr>
        <w:t> </w:t>
      </w:r>
      <w:r w:rsidR="009E6466">
        <w:rPr>
          <w:color w:val="000000"/>
          <w:sz w:val="22"/>
          <w:szCs w:val="22"/>
          <w:lang w:val="es-ES"/>
        </w:rPr>
        <w:t>5.2.)</w:t>
      </w:r>
      <w:r w:rsidR="0069049C">
        <w:rPr>
          <w:color w:val="000000"/>
          <w:sz w:val="22"/>
          <w:szCs w:val="22"/>
          <w:lang w:val="es-ES"/>
        </w:rPr>
        <w:t>.</w:t>
      </w:r>
    </w:p>
    <w:p w14:paraId="67BA5C9F" w14:textId="77777777" w:rsidR="003C1D39" w:rsidRPr="00AB33BE" w:rsidRDefault="003C1D39" w:rsidP="003E53E7">
      <w:pPr>
        <w:pStyle w:val="Text"/>
        <w:spacing w:before="0"/>
        <w:jc w:val="left"/>
        <w:rPr>
          <w:color w:val="000000"/>
          <w:sz w:val="22"/>
          <w:szCs w:val="22"/>
          <w:lang w:val="es-ES"/>
        </w:rPr>
      </w:pPr>
    </w:p>
    <w:p w14:paraId="7380274F" w14:textId="107433DC"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Se ha investigado </w:t>
      </w:r>
      <w:proofErr w:type="spellStart"/>
      <w:r w:rsidRPr="00AB33BE">
        <w:rPr>
          <w:color w:val="000000"/>
          <w:sz w:val="22"/>
          <w:szCs w:val="22"/>
          <w:lang w:val="es-ES"/>
        </w:rPr>
        <w:t>deferasirox</w:t>
      </w:r>
      <w:proofErr w:type="spellEnd"/>
      <w:r w:rsidRPr="00AB33BE">
        <w:rPr>
          <w:color w:val="000000"/>
          <w:sz w:val="22"/>
          <w:szCs w:val="22"/>
          <w:lang w:val="es-ES"/>
        </w:rPr>
        <w:t xml:space="preserve"> en 411 adultos (edad </w:t>
      </w:r>
      <w:r w:rsidRPr="00AB33BE">
        <w:rPr>
          <w:color w:val="000000"/>
          <w:sz w:val="22"/>
          <w:szCs w:val="22"/>
          <w:lang w:val="es-ES"/>
        </w:rPr>
        <w:sym w:font="Symbol" w:char="F0B3"/>
      </w:r>
      <w:r w:rsidR="00AA7A69" w:rsidRPr="00AB33BE">
        <w:rPr>
          <w:color w:val="000000"/>
          <w:sz w:val="22"/>
          <w:szCs w:val="22"/>
          <w:lang w:val="es-ES"/>
        </w:rPr>
        <w:t> </w:t>
      </w:r>
      <w:r w:rsidRPr="00AB33BE">
        <w:rPr>
          <w:color w:val="000000"/>
          <w:sz w:val="22"/>
          <w:szCs w:val="22"/>
          <w:lang w:val="es-ES"/>
        </w:rPr>
        <w:t>16 años) y 292 pacientes pediátricos (edad 2 a &lt;</w:t>
      </w:r>
      <w:r w:rsidR="00AA7A69" w:rsidRPr="00AB33BE">
        <w:rPr>
          <w:color w:val="000000"/>
          <w:sz w:val="22"/>
          <w:szCs w:val="22"/>
          <w:lang w:val="es-ES"/>
        </w:rPr>
        <w:t> </w:t>
      </w:r>
      <w:r w:rsidRPr="00AB33BE">
        <w:rPr>
          <w:color w:val="000000"/>
          <w:sz w:val="22"/>
          <w:szCs w:val="22"/>
          <w:lang w:val="es-ES"/>
        </w:rPr>
        <w:t xml:space="preserve">16 años) con sobrecarga férrica crónica debida a transfusiones sanguíneas. De los pacientes pediátricos, 52 tenían de 2 a 5 años. Las patologías subyacentes que requerían transfusión incluyeron </w:t>
      </w:r>
      <w:proofErr w:type="gramStart"/>
      <w:r w:rsidRPr="00AB33BE">
        <w:rPr>
          <w:color w:val="000000"/>
          <w:sz w:val="22"/>
          <w:szCs w:val="22"/>
          <w:lang w:val="es-ES"/>
        </w:rPr>
        <w:t>beta-talasemia</w:t>
      </w:r>
      <w:proofErr w:type="gramEnd"/>
      <w:r w:rsidRPr="00AB33BE">
        <w:rPr>
          <w:color w:val="000000"/>
          <w:sz w:val="22"/>
          <w:szCs w:val="22"/>
          <w:lang w:val="es-ES"/>
        </w:rPr>
        <w:t>, anemia falciforme y otras anemias congénitas y adquiridas (síndromes mielodisplásicos</w:t>
      </w:r>
      <w:r w:rsidR="00BD1196" w:rsidRPr="00AB33BE">
        <w:rPr>
          <w:color w:val="000000"/>
          <w:sz w:val="22"/>
          <w:szCs w:val="22"/>
          <w:lang w:val="es-ES"/>
        </w:rPr>
        <w:t xml:space="preserve"> [SMD]</w:t>
      </w:r>
      <w:r w:rsidRPr="00AB33BE">
        <w:rPr>
          <w:color w:val="000000"/>
          <w:sz w:val="22"/>
          <w:szCs w:val="22"/>
          <w:lang w:val="es-ES"/>
        </w:rPr>
        <w:t xml:space="preserve">, síndrome de </w:t>
      </w:r>
      <w:proofErr w:type="spellStart"/>
      <w:r w:rsidRPr="00AB33BE">
        <w:rPr>
          <w:color w:val="000000"/>
          <w:sz w:val="22"/>
          <w:szCs w:val="22"/>
          <w:lang w:val="es-ES"/>
        </w:rPr>
        <w:t>Diamond-Blackfan</w:t>
      </w:r>
      <w:proofErr w:type="spellEnd"/>
      <w:r w:rsidRPr="00AB33BE">
        <w:rPr>
          <w:color w:val="000000"/>
          <w:sz w:val="22"/>
          <w:szCs w:val="22"/>
          <w:lang w:val="es-ES"/>
        </w:rPr>
        <w:t>, anemia aplásica y otras anemias muy raras).</w:t>
      </w:r>
    </w:p>
    <w:p w14:paraId="167102F4" w14:textId="77777777" w:rsidR="003C1D39" w:rsidRPr="00AB33BE" w:rsidRDefault="003C1D39" w:rsidP="003E53E7">
      <w:pPr>
        <w:pStyle w:val="Text"/>
        <w:spacing w:before="0"/>
        <w:jc w:val="left"/>
        <w:rPr>
          <w:color w:val="000000"/>
          <w:sz w:val="22"/>
          <w:szCs w:val="22"/>
          <w:lang w:val="es-ES"/>
        </w:rPr>
      </w:pPr>
    </w:p>
    <w:p w14:paraId="088B0ADC"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El tratamiento diario a dosis de 20 y 30 mg/kg con los comprimidos dispersables de </w:t>
      </w:r>
      <w:proofErr w:type="spellStart"/>
      <w:r w:rsidRPr="00AB33BE">
        <w:rPr>
          <w:color w:val="000000"/>
          <w:sz w:val="22"/>
          <w:szCs w:val="22"/>
          <w:lang w:val="es-ES"/>
        </w:rPr>
        <w:t>deferasirox</w:t>
      </w:r>
      <w:proofErr w:type="spellEnd"/>
      <w:r w:rsidRPr="00AB33BE">
        <w:rPr>
          <w:color w:val="000000"/>
          <w:sz w:val="22"/>
          <w:szCs w:val="22"/>
          <w:lang w:val="es-ES"/>
        </w:rPr>
        <w:t xml:space="preserve"> durante un año en pacientes adultos y pediátricos con beta-talasemia que recibían transfusiones frecuentes, dio lugar a reducciones en los indicadores del hierro corporal total; se redujo la concentración hepática de hierro en unos </w:t>
      </w:r>
      <w:r w:rsidRPr="00AB33BE">
        <w:rPr>
          <w:color w:val="000000"/>
          <w:sz w:val="22"/>
          <w:szCs w:val="22"/>
          <w:lang w:val="es-ES"/>
        </w:rPr>
        <w:noBreakHyphen/>
        <w:t xml:space="preserve">0,4 y </w:t>
      </w:r>
      <w:r w:rsidRPr="00AB33BE">
        <w:rPr>
          <w:color w:val="000000"/>
          <w:sz w:val="22"/>
          <w:szCs w:val="22"/>
          <w:lang w:val="es-ES"/>
        </w:rPr>
        <w:noBreakHyphen/>
        <w:t>8,9 mg de Fe/g de hígado (peso en seco de la biopsia (</w:t>
      </w:r>
      <w:proofErr w:type="spellStart"/>
      <w:r w:rsidRPr="00AB33BE">
        <w:rPr>
          <w:color w:val="000000"/>
          <w:sz w:val="22"/>
          <w:szCs w:val="22"/>
          <w:lang w:val="es-ES"/>
        </w:rPr>
        <w:t>ps</w:t>
      </w:r>
      <w:proofErr w:type="spellEnd"/>
      <w:r w:rsidRPr="00AB33BE">
        <w:rPr>
          <w:color w:val="000000"/>
          <w:sz w:val="22"/>
          <w:szCs w:val="22"/>
          <w:lang w:val="es-ES"/>
        </w:rPr>
        <w:t xml:space="preserve">)) como promedio, respectivamente, y la ferritina sérica se redujo en unos </w:t>
      </w:r>
      <w:r w:rsidRPr="00AB33BE">
        <w:rPr>
          <w:color w:val="000000"/>
          <w:sz w:val="22"/>
          <w:szCs w:val="22"/>
          <w:lang w:val="es-ES"/>
        </w:rPr>
        <w:noBreakHyphen/>
        <w:t xml:space="preserve">36 y </w:t>
      </w:r>
      <w:r w:rsidRPr="00AB33BE">
        <w:rPr>
          <w:color w:val="000000"/>
          <w:sz w:val="22"/>
          <w:szCs w:val="22"/>
          <w:lang w:val="es-ES"/>
        </w:rPr>
        <w:noBreakHyphen/>
        <w:t xml:space="preserve">926 microgramos/l en promedio, respectivamente. A estas mismas dosis las proporciones de excreción /ingesta de hierro fueron de 1,02 (que indica un balance neto de hierro) y de 1,67 (que indica eliminación neta de hierro), respectivamente. </w:t>
      </w:r>
      <w:proofErr w:type="spellStart"/>
      <w:r w:rsidRPr="00AB33BE">
        <w:rPr>
          <w:color w:val="000000"/>
          <w:sz w:val="22"/>
          <w:szCs w:val="22"/>
          <w:lang w:val="es-ES"/>
        </w:rPr>
        <w:t>Deferasirox</w:t>
      </w:r>
      <w:proofErr w:type="spellEnd"/>
      <w:r w:rsidRPr="00AB33BE">
        <w:rPr>
          <w:color w:val="000000"/>
          <w:sz w:val="22"/>
          <w:szCs w:val="22"/>
          <w:lang w:val="es-ES"/>
        </w:rPr>
        <w:t xml:space="preserve"> indujo respuestas similares en pacientes con sobrecarga férrica afectados por otras anemias. Dosis diarias de 10 mg/kg (en comprimidos dispersables) durante un año podrían mantener los niveles de hierro hepático y ferritina sérica e inducir un balance neto de hierro en pacientes que reciben transfusiones de forma no frecuente o transfusiones de intercambio. El control mensual de la ferritina sérica reflejó los cambios en la concentración de hierro hepático, lo cual indica que la ferritina sérica puede utilizarse para monitorizar la respuesta al tratamiento. Datos clínicos limitados (29 pacientes con función cardiaca basal normal), que utilizan IRM indican que el tratamiento con </w:t>
      </w:r>
      <w:proofErr w:type="spellStart"/>
      <w:r w:rsidRPr="00AB33BE">
        <w:rPr>
          <w:color w:val="000000"/>
          <w:sz w:val="22"/>
          <w:szCs w:val="22"/>
          <w:lang w:val="es-ES"/>
        </w:rPr>
        <w:t>deferasirox</w:t>
      </w:r>
      <w:proofErr w:type="spellEnd"/>
      <w:r w:rsidRPr="00AB33BE">
        <w:rPr>
          <w:color w:val="000000"/>
          <w:sz w:val="22"/>
          <w:szCs w:val="22"/>
          <w:lang w:val="es-ES"/>
        </w:rPr>
        <w:t xml:space="preserve"> a 10</w:t>
      </w:r>
      <w:r w:rsidRPr="00AB33BE">
        <w:rPr>
          <w:color w:val="000000"/>
          <w:sz w:val="22"/>
          <w:szCs w:val="22"/>
          <w:lang w:val="es-ES"/>
        </w:rPr>
        <w:noBreakHyphen/>
        <w:t>30 mg/kg/día (en comprimidos dispersables) durante 1 año puede reducir también los niveles de hierro en el corazón (en promedio, IRM T2* aumentó de 18,3 a 23,0 milisegundos).</w:t>
      </w:r>
    </w:p>
    <w:p w14:paraId="592C4095" w14:textId="77777777" w:rsidR="003C1D39" w:rsidRPr="00AB33BE" w:rsidRDefault="003C1D39" w:rsidP="003E53E7">
      <w:pPr>
        <w:spacing w:line="240" w:lineRule="auto"/>
        <w:jc w:val="left"/>
        <w:rPr>
          <w:color w:val="000000"/>
          <w:szCs w:val="22"/>
          <w:lang w:val="es-ES"/>
        </w:rPr>
      </w:pPr>
    </w:p>
    <w:p w14:paraId="11B689D8" w14:textId="2E4CB5D4" w:rsidR="003C1D39" w:rsidRPr="00AB33BE" w:rsidRDefault="003C1D39" w:rsidP="003E53E7">
      <w:pPr>
        <w:spacing w:line="240" w:lineRule="auto"/>
        <w:jc w:val="left"/>
        <w:rPr>
          <w:color w:val="000000"/>
          <w:szCs w:val="22"/>
          <w:lang w:val="es-ES"/>
        </w:rPr>
      </w:pPr>
      <w:r w:rsidRPr="00AB33BE">
        <w:rPr>
          <w:color w:val="000000"/>
          <w:szCs w:val="22"/>
          <w:lang w:val="es-ES"/>
        </w:rPr>
        <w:t xml:space="preserve">El análisis principal del estudio comparativo </w:t>
      </w:r>
      <w:proofErr w:type="spellStart"/>
      <w:r w:rsidRPr="00AB33BE">
        <w:rPr>
          <w:color w:val="000000"/>
          <w:szCs w:val="22"/>
          <w:lang w:val="es-ES"/>
        </w:rPr>
        <w:t>pivotal</w:t>
      </w:r>
      <w:proofErr w:type="spellEnd"/>
      <w:r w:rsidRPr="00AB33BE">
        <w:rPr>
          <w:color w:val="000000"/>
          <w:szCs w:val="22"/>
          <w:lang w:val="es-ES"/>
        </w:rPr>
        <w:t xml:space="preserve"> en 586 pacientes con </w:t>
      </w:r>
      <w:proofErr w:type="gramStart"/>
      <w:r w:rsidRPr="00AB33BE">
        <w:rPr>
          <w:color w:val="000000"/>
          <w:szCs w:val="22"/>
          <w:lang w:val="es-ES"/>
        </w:rPr>
        <w:t>beta-talasemia</w:t>
      </w:r>
      <w:proofErr w:type="gramEnd"/>
      <w:r w:rsidRPr="00AB33BE">
        <w:rPr>
          <w:color w:val="000000"/>
          <w:szCs w:val="22"/>
          <w:lang w:val="es-ES"/>
        </w:rPr>
        <w:t xml:space="preserve"> y sobrecarga férrica por transfusiones no demostró la no inferioridad de </w:t>
      </w:r>
      <w:proofErr w:type="spellStart"/>
      <w:r w:rsidRPr="00AB33BE">
        <w:rPr>
          <w:color w:val="000000"/>
          <w:szCs w:val="22"/>
          <w:lang w:val="es-ES"/>
        </w:rPr>
        <w:t>deferasirox</w:t>
      </w:r>
      <w:proofErr w:type="spellEnd"/>
      <w:r w:rsidRPr="00AB33BE">
        <w:rPr>
          <w:color w:val="000000"/>
          <w:szCs w:val="22"/>
          <w:lang w:val="es-ES"/>
        </w:rPr>
        <w:t xml:space="preserve"> comprimidos dispersables respecto a </w:t>
      </w:r>
      <w:proofErr w:type="spellStart"/>
      <w:r w:rsidRPr="00AB33BE">
        <w:rPr>
          <w:color w:val="000000"/>
          <w:szCs w:val="22"/>
          <w:lang w:val="es-ES"/>
        </w:rPr>
        <w:t>deferoxamina</w:t>
      </w:r>
      <w:proofErr w:type="spellEnd"/>
      <w:r w:rsidRPr="00AB33BE">
        <w:rPr>
          <w:color w:val="000000"/>
          <w:szCs w:val="22"/>
          <w:lang w:val="es-ES"/>
        </w:rPr>
        <w:t xml:space="preserve"> en el análisis de la población total de pacientes. A partir de un análisis </w:t>
      </w:r>
      <w:proofErr w:type="spellStart"/>
      <w:r w:rsidRPr="00AB33BE">
        <w:rPr>
          <w:color w:val="000000"/>
          <w:szCs w:val="22"/>
          <w:lang w:val="es-ES"/>
        </w:rPr>
        <w:t>post-hoc</w:t>
      </w:r>
      <w:proofErr w:type="spellEnd"/>
      <w:r w:rsidRPr="00AB33BE">
        <w:rPr>
          <w:color w:val="000000"/>
          <w:szCs w:val="22"/>
          <w:lang w:val="es-ES"/>
        </w:rPr>
        <w:t xml:space="preserve"> de este estudio se observó que en el subgrupo de pacientes con concentración de hierro hepático </w:t>
      </w:r>
      <w:r w:rsidRPr="00AB33BE">
        <w:rPr>
          <w:color w:val="000000"/>
          <w:szCs w:val="22"/>
          <w:lang w:val="es-ES"/>
        </w:rPr>
        <w:sym w:font="Symbol" w:char="F0B3"/>
      </w:r>
      <w:r w:rsidR="00AA7A69" w:rsidRPr="00AB33BE">
        <w:rPr>
          <w:color w:val="000000"/>
          <w:szCs w:val="22"/>
          <w:lang w:val="es-ES"/>
        </w:rPr>
        <w:t> </w:t>
      </w:r>
      <w:r w:rsidRPr="00AB33BE">
        <w:rPr>
          <w:color w:val="000000"/>
          <w:szCs w:val="22"/>
          <w:lang w:val="es-ES"/>
        </w:rPr>
        <w:t>7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tratados con </w:t>
      </w:r>
      <w:proofErr w:type="spellStart"/>
      <w:r w:rsidRPr="00AB33BE">
        <w:rPr>
          <w:color w:val="000000"/>
          <w:szCs w:val="22"/>
          <w:lang w:val="es-ES"/>
        </w:rPr>
        <w:t>deferasirox</w:t>
      </w:r>
      <w:proofErr w:type="spellEnd"/>
      <w:r w:rsidRPr="00AB33BE">
        <w:rPr>
          <w:color w:val="000000"/>
          <w:szCs w:val="22"/>
          <w:lang w:val="es-ES"/>
        </w:rPr>
        <w:t xml:space="preserve"> comprimidos dispersables (20 y 30 mg/kg) o </w:t>
      </w:r>
      <w:proofErr w:type="spellStart"/>
      <w:r w:rsidRPr="00AB33BE">
        <w:rPr>
          <w:color w:val="000000"/>
          <w:szCs w:val="22"/>
          <w:lang w:val="es-ES"/>
        </w:rPr>
        <w:t>deferoxamina</w:t>
      </w:r>
      <w:proofErr w:type="spellEnd"/>
      <w:r w:rsidRPr="00AB33BE">
        <w:rPr>
          <w:color w:val="000000"/>
          <w:szCs w:val="22"/>
          <w:lang w:val="es-ES"/>
        </w:rPr>
        <w:t xml:space="preserve"> (35 a </w:t>
      </w:r>
      <w:r w:rsidRPr="00AB33BE">
        <w:rPr>
          <w:color w:val="000000"/>
          <w:szCs w:val="22"/>
          <w:lang w:val="es-ES"/>
        </w:rPr>
        <w:sym w:font="Symbol" w:char="F0B3"/>
      </w:r>
      <w:r w:rsidR="00AA7A69" w:rsidRPr="00AB33BE">
        <w:rPr>
          <w:color w:val="000000"/>
          <w:szCs w:val="22"/>
          <w:lang w:val="es-ES"/>
        </w:rPr>
        <w:t> </w:t>
      </w:r>
      <w:r w:rsidRPr="00AB33BE">
        <w:rPr>
          <w:color w:val="000000"/>
          <w:szCs w:val="22"/>
          <w:lang w:val="es-ES"/>
        </w:rPr>
        <w:t>50 mg/kg), se alcanzó el criterio de no inferioridad. Sin embargo, en pacientes con concentración de hierro hepático &lt;</w:t>
      </w:r>
      <w:r w:rsidR="00AA7A69" w:rsidRPr="00AB33BE">
        <w:rPr>
          <w:color w:val="000000"/>
          <w:szCs w:val="22"/>
          <w:lang w:val="es-ES"/>
        </w:rPr>
        <w:t> </w:t>
      </w:r>
      <w:r w:rsidRPr="00AB33BE">
        <w:rPr>
          <w:color w:val="000000"/>
          <w:szCs w:val="22"/>
          <w:lang w:val="es-ES"/>
        </w:rPr>
        <w:t>7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tratados con </w:t>
      </w:r>
      <w:proofErr w:type="spellStart"/>
      <w:r w:rsidRPr="00AB33BE">
        <w:rPr>
          <w:color w:val="000000"/>
          <w:szCs w:val="22"/>
          <w:lang w:val="es-ES"/>
        </w:rPr>
        <w:t>deferasirox</w:t>
      </w:r>
      <w:proofErr w:type="spellEnd"/>
      <w:r w:rsidRPr="00AB33BE">
        <w:rPr>
          <w:color w:val="000000"/>
          <w:szCs w:val="22"/>
          <w:lang w:val="es-ES"/>
        </w:rPr>
        <w:t xml:space="preserve"> comprimidos dispersables (5 y 10 mg/kg) o </w:t>
      </w:r>
      <w:proofErr w:type="spellStart"/>
      <w:r w:rsidRPr="00AB33BE">
        <w:rPr>
          <w:color w:val="000000"/>
          <w:szCs w:val="22"/>
          <w:lang w:val="es-ES"/>
        </w:rPr>
        <w:t>deferoxamina</w:t>
      </w:r>
      <w:proofErr w:type="spellEnd"/>
      <w:r w:rsidRPr="00AB33BE">
        <w:rPr>
          <w:color w:val="000000"/>
          <w:szCs w:val="22"/>
          <w:lang w:val="es-ES"/>
        </w:rPr>
        <w:t xml:space="preserve"> (20 a 35 mg/kg) no se estableció la no inferioridad debido al </w:t>
      </w:r>
      <w:r w:rsidRPr="00AB33BE">
        <w:rPr>
          <w:color w:val="000000"/>
          <w:szCs w:val="22"/>
          <w:lang w:val="es-ES"/>
        </w:rPr>
        <w:lastRenderedPageBreak/>
        <w:t xml:space="preserve">desequilibrio en la dosificación de los dos quelantes. Este desequilibrio se produjo porque a los pacientes en tratamiento con </w:t>
      </w:r>
      <w:proofErr w:type="spellStart"/>
      <w:r w:rsidRPr="00AB33BE">
        <w:rPr>
          <w:color w:val="000000"/>
          <w:szCs w:val="22"/>
          <w:lang w:val="es-ES"/>
        </w:rPr>
        <w:t>deferoxamina</w:t>
      </w:r>
      <w:proofErr w:type="spellEnd"/>
      <w:r w:rsidRPr="00AB33BE">
        <w:rPr>
          <w:color w:val="000000"/>
          <w:szCs w:val="22"/>
          <w:lang w:val="es-ES"/>
        </w:rPr>
        <w:t xml:space="preserve"> se les permitió mantenerse en su dosis </w:t>
      </w:r>
      <w:proofErr w:type="spellStart"/>
      <w:r w:rsidRPr="00AB33BE">
        <w:rPr>
          <w:color w:val="000000"/>
          <w:szCs w:val="22"/>
          <w:lang w:val="es-ES"/>
        </w:rPr>
        <w:t>pre-estudio</w:t>
      </w:r>
      <w:proofErr w:type="spellEnd"/>
      <w:r w:rsidRPr="00AB33BE">
        <w:rPr>
          <w:color w:val="000000"/>
          <w:szCs w:val="22"/>
          <w:lang w:val="es-ES"/>
        </w:rPr>
        <w:t xml:space="preserve"> incluso si ésta era mayor a la dosis especificada en el protocolo. 56 pacientes por debajo de 6 años participaron en este estudio </w:t>
      </w:r>
      <w:proofErr w:type="spellStart"/>
      <w:r w:rsidRPr="00AB33BE">
        <w:rPr>
          <w:color w:val="000000"/>
          <w:szCs w:val="22"/>
          <w:lang w:val="es-ES"/>
        </w:rPr>
        <w:t>pivotal</w:t>
      </w:r>
      <w:proofErr w:type="spellEnd"/>
      <w:r w:rsidRPr="00AB33BE">
        <w:rPr>
          <w:color w:val="000000"/>
          <w:szCs w:val="22"/>
          <w:lang w:val="es-ES"/>
        </w:rPr>
        <w:t xml:space="preserve">, 28 de los cuales recibieron </w:t>
      </w:r>
      <w:proofErr w:type="spellStart"/>
      <w:r w:rsidRPr="00AB33BE">
        <w:rPr>
          <w:color w:val="000000"/>
          <w:szCs w:val="22"/>
          <w:lang w:val="es-ES"/>
        </w:rPr>
        <w:t>deferasirox</w:t>
      </w:r>
      <w:proofErr w:type="spellEnd"/>
      <w:r w:rsidRPr="00AB33BE">
        <w:rPr>
          <w:color w:val="000000"/>
          <w:szCs w:val="22"/>
          <w:lang w:val="es-ES"/>
        </w:rPr>
        <w:t xml:space="preserve"> comprimidos dispersables.</w:t>
      </w:r>
    </w:p>
    <w:p w14:paraId="22D2E4A9" w14:textId="77777777" w:rsidR="003C1D39" w:rsidRPr="00AB33BE" w:rsidRDefault="003C1D39" w:rsidP="003E53E7">
      <w:pPr>
        <w:spacing w:line="240" w:lineRule="auto"/>
        <w:jc w:val="left"/>
        <w:rPr>
          <w:color w:val="000000"/>
          <w:szCs w:val="22"/>
          <w:lang w:val="es-ES"/>
        </w:rPr>
      </w:pPr>
    </w:p>
    <w:p w14:paraId="0F9ADBEC" w14:textId="4FE84182" w:rsidR="003C1D39" w:rsidRPr="00AB33BE" w:rsidRDefault="003C1D39" w:rsidP="003E53E7">
      <w:pPr>
        <w:spacing w:line="240" w:lineRule="auto"/>
        <w:jc w:val="left"/>
        <w:rPr>
          <w:color w:val="000000"/>
          <w:szCs w:val="22"/>
          <w:lang w:val="es-ES"/>
        </w:rPr>
      </w:pPr>
      <w:r w:rsidRPr="00AB33BE">
        <w:rPr>
          <w:color w:val="000000"/>
          <w:szCs w:val="22"/>
          <w:lang w:val="es-ES"/>
        </w:rPr>
        <w:t xml:space="preserve">A partir de los estudios preclínicos y clínicos se observó que </w:t>
      </w:r>
      <w:proofErr w:type="spellStart"/>
      <w:r w:rsidRPr="00AB33BE">
        <w:rPr>
          <w:color w:val="000000"/>
          <w:szCs w:val="22"/>
          <w:lang w:val="es-ES"/>
        </w:rPr>
        <w:t>deferasirox</w:t>
      </w:r>
      <w:proofErr w:type="spellEnd"/>
      <w:r w:rsidRPr="00AB33BE">
        <w:rPr>
          <w:color w:val="000000"/>
          <w:szCs w:val="22"/>
          <w:lang w:val="es-ES"/>
        </w:rPr>
        <w:t xml:space="preserve"> comprimidos dispersables podría ser tan activo como </w:t>
      </w:r>
      <w:proofErr w:type="spellStart"/>
      <w:r w:rsidRPr="00AB33BE">
        <w:rPr>
          <w:color w:val="000000"/>
          <w:szCs w:val="22"/>
          <w:lang w:val="es-ES"/>
        </w:rPr>
        <w:t>deferoxamina</w:t>
      </w:r>
      <w:proofErr w:type="spellEnd"/>
      <w:r w:rsidRPr="00AB33BE">
        <w:rPr>
          <w:color w:val="000000"/>
          <w:szCs w:val="22"/>
          <w:lang w:val="es-ES"/>
        </w:rPr>
        <w:t xml:space="preserve"> cuando se utilizaba en una proporción de dosis de 2:1 (es decir, una dosis de </w:t>
      </w:r>
      <w:proofErr w:type="spellStart"/>
      <w:r w:rsidRPr="00AB33BE">
        <w:rPr>
          <w:color w:val="000000"/>
          <w:szCs w:val="22"/>
          <w:lang w:val="es-ES"/>
        </w:rPr>
        <w:t>deferasirox</w:t>
      </w:r>
      <w:proofErr w:type="spellEnd"/>
      <w:r w:rsidRPr="00AB33BE">
        <w:rPr>
          <w:color w:val="000000"/>
          <w:szCs w:val="22"/>
          <w:lang w:val="es-ES"/>
        </w:rPr>
        <w:t xml:space="preserve"> comprimidos dispersables que sea numéricamente la mitad de la dosis de </w:t>
      </w:r>
      <w:proofErr w:type="spellStart"/>
      <w:r w:rsidRPr="00AB33BE">
        <w:rPr>
          <w:color w:val="000000"/>
          <w:szCs w:val="22"/>
          <w:lang w:val="es-ES"/>
        </w:rPr>
        <w:t>deferoxamina</w:t>
      </w:r>
      <w:proofErr w:type="spellEnd"/>
      <w:r w:rsidRPr="00AB33BE">
        <w:rPr>
          <w:color w:val="000000"/>
          <w:szCs w:val="22"/>
          <w:lang w:val="es-ES"/>
        </w:rPr>
        <w:t xml:space="preserve">). En </w:t>
      </w:r>
      <w:r w:rsidR="00421E94" w:rsidRPr="00AB33BE">
        <w:rPr>
          <w:color w:val="000000"/>
          <w:szCs w:val="22"/>
          <w:lang w:val="es-ES"/>
        </w:rPr>
        <w:t>el granulado</w:t>
      </w:r>
      <w:r w:rsidRPr="00AB33BE">
        <w:rPr>
          <w:color w:val="000000"/>
          <w:szCs w:val="22"/>
          <w:lang w:val="es-ES"/>
        </w:rPr>
        <w:t xml:space="preserve">, la proporción es de 3:1 (es decir, una dosis de </w:t>
      </w:r>
      <w:proofErr w:type="spellStart"/>
      <w:r w:rsidRPr="00AB33BE">
        <w:rPr>
          <w:color w:val="000000"/>
          <w:szCs w:val="22"/>
          <w:lang w:val="es-ES"/>
        </w:rPr>
        <w:t>deferasirox</w:t>
      </w:r>
      <w:proofErr w:type="spellEnd"/>
      <w:r w:rsidRPr="00AB33BE">
        <w:rPr>
          <w:color w:val="000000"/>
          <w:szCs w:val="22"/>
          <w:lang w:val="es-ES"/>
        </w:rPr>
        <w:t xml:space="preserve"> </w:t>
      </w:r>
      <w:r w:rsidR="00421E94" w:rsidRPr="00AB33BE">
        <w:rPr>
          <w:color w:val="000000"/>
          <w:szCs w:val="22"/>
          <w:lang w:val="es-ES"/>
        </w:rPr>
        <w:t>granulado</w:t>
      </w:r>
      <w:r w:rsidRPr="00AB33BE">
        <w:rPr>
          <w:color w:val="000000"/>
          <w:szCs w:val="22"/>
          <w:lang w:val="es-ES"/>
        </w:rPr>
        <w:t xml:space="preserve"> que sea numéricamente la tercera parte de la dosis de </w:t>
      </w:r>
      <w:proofErr w:type="spellStart"/>
      <w:r w:rsidRPr="00AB33BE">
        <w:rPr>
          <w:color w:val="000000"/>
          <w:szCs w:val="22"/>
          <w:lang w:val="es-ES"/>
        </w:rPr>
        <w:t>deferoxamina</w:t>
      </w:r>
      <w:proofErr w:type="spellEnd"/>
      <w:r w:rsidRPr="00AB33BE">
        <w:rPr>
          <w:color w:val="000000"/>
          <w:szCs w:val="22"/>
          <w:lang w:val="es-ES"/>
        </w:rPr>
        <w:t>). Sin embargo, esta recomendación de dosis no fue evaluada prospectivamente en los estudios clínicos.</w:t>
      </w:r>
    </w:p>
    <w:p w14:paraId="42F3ACE0" w14:textId="77777777" w:rsidR="00BD1196" w:rsidRPr="00AB33BE" w:rsidRDefault="00BD1196" w:rsidP="003E53E7">
      <w:pPr>
        <w:spacing w:line="240" w:lineRule="auto"/>
        <w:jc w:val="left"/>
        <w:rPr>
          <w:color w:val="000000"/>
          <w:szCs w:val="22"/>
          <w:lang w:val="es-ES"/>
        </w:rPr>
      </w:pPr>
    </w:p>
    <w:p w14:paraId="193BD370" w14:textId="1C25FA9C" w:rsidR="00B64438" w:rsidRPr="00AB33BE" w:rsidRDefault="00B64438" w:rsidP="003E53E7">
      <w:pPr>
        <w:spacing w:line="240" w:lineRule="auto"/>
        <w:jc w:val="left"/>
        <w:rPr>
          <w:color w:val="000000"/>
          <w:lang w:val="es-ES"/>
        </w:rPr>
      </w:pPr>
      <w:r w:rsidRPr="00AB33BE">
        <w:rPr>
          <w:color w:val="000000"/>
          <w:lang w:val="es-ES"/>
        </w:rPr>
        <w:t>Se ha realizado un estudio aleatorizado, controlado con placebo en 225</w:t>
      </w:r>
      <w:r w:rsidRPr="00AB33BE">
        <w:rPr>
          <w:color w:val="000000"/>
          <w:szCs w:val="22"/>
          <w:lang w:val="es-ES"/>
        </w:rPr>
        <w:t> </w:t>
      </w:r>
      <w:r w:rsidRPr="00AB33BE">
        <w:rPr>
          <w:color w:val="000000"/>
          <w:lang w:val="es-ES"/>
        </w:rPr>
        <w:t xml:space="preserve">pacientes con SMD (riesgo bajo/Int-1) y sobrecarga </w:t>
      </w:r>
      <w:r w:rsidR="005F546C">
        <w:rPr>
          <w:color w:val="000000"/>
          <w:lang w:val="es-ES"/>
        </w:rPr>
        <w:t>férrica</w:t>
      </w:r>
      <w:r w:rsidRPr="00AB33BE">
        <w:rPr>
          <w:color w:val="000000"/>
          <w:lang w:val="es-ES"/>
        </w:rPr>
        <w:t xml:space="preserve"> transfusional. Los resultados de este estudio sugieren que </w:t>
      </w:r>
      <w:proofErr w:type="spellStart"/>
      <w:r w:rsidRPr="00AB33BE">
        <w:rPr>
          <w:color w:val="000000"/>
          <w:lang w:val="es-ES"/>
        </w:rPr>
        <w:t>deferasirox</w:t>
      </w:r>
      <w:proofErr w:type="spellEnd"/>
      <w:r w:rsidRPr="00AB33BE">
        <w:rPr>
          <w:color w:val="000000"/>
          <w:lang w:val="es-ES"/>
        </w:rPr>
        <w:t xml:space="preserve"> tiene un impacto positivo en la supervivencia libre de evento (SLE, una variable principal compuesta por eventos no fatales cardíacos o hepáticos) y en los valores de ferritina sérica. El perfil de seguridad fue consistente con los estudios previos en pacientes adultos con SMD.</w:t>
      </w:r>
    </w:p>
    <w:p w14:paraId="272B1CCC" w14:textId="77777777" w:rsidR="00B64438" w:rsidRPr="00AB33BE" w:rsidRDefault="00B64438" w:rsidP="003E53E7">
      <w:pPr>
        <w:spacing w:line="240" w:lineRule="auto"/>
        <w:jc w:val="left"/>
        <w:rPr>
          <w:color w:val="000000"/>
          <w:lang w:val="es-ES"/>
        </w:rPr>
      </w:pPr>
    </w:p>
    <w:p w14:paraId="3BFC7EEC" w14:textId="780BF91A" w:rsidR="003C1D39" w:rsidRPr="00AB33BE" w:rsidRDefault="003C1D39" w:rsidP="003E53E7">
      <w:pPr>
        <w:spacing w:line="240" w:lineRule="auto"/>
        <w:jc w:val="left"/>
        <w:rPr>
          <w:color w:val="000000"/>
          <w:szCs w:val="22"/>
          <w:lang w:val="es-ES"/>
        </w:rPr>
      </w:pPr>
      <w:r w:rsidRPr="00AB33BE">
        <w:rPr>
          <w:color w:val="000000"/>
          <w:szCs w:val="22"/>
          <w:lang w:val="es-ES"/>
        </w:rPr>
        <w:t xml:space="preserve">Además, en pacientes con una concentración de hierro hepático </w:t>
      </w:r>
      <w:r w:rsidRPr="00AB33BE">
        <w:rPr>
          <w:color w:val="000000"/>
          <w:szCs w:val="22"/>
          <w:lang w:val="es-ES"/>
        </w:rPr>
        <w:sym w:font="Symbol" w:char="F0B3"/>
      </w:r>
      <w:r w:rsidR="00AA7A69" w:rsidRPr="00AB33BE">
        <w:rPr>
          <w:color w:val="000000"/>
          <w:szCs w:val="22"/>
          <w:lang w:val="es-ES"/>
        </w:rPr>
        <w:t> </w:t>
      </w:r>
      <w:r w:rsidRPr="00AB33BE">
        <w:rPr>
          <w:color w:val="000000"/>
          <w:szCs w:val="22"/>
          <w:lang w:val="es-ES"/>
        </w:rPr>
        <w:t>7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con varias anemias raras o anemia falciforme, </w:t>
      </w:r>
      <w:proofErr w:type="spellStart"/>
      <w:r w:rsidRPr="00AB33BE">
        <w:rPr>
          <w:color w:val="000000"/>
          <w:szCs w:val="22"/>
          <w:lang w:val="es-ES"/>
        </w:rPr>
        <w:t>deferasirox</w:t>
      </w:r>
      <w:proofErr w:type="spellEnd"/>
      <w:r w:rsidRPr="00AB33BE">
        <w:rPr>
          <w:color w:val="000000"/>
          <w:szCs w:val="22"/>
          <w:lang w:val="es-ES"/>
        </w:rPr>
        <w:t xml:space="preserve"> comprimidos dispersables administrado a dosis de hasta 20 y 30 mg/kg produjo un descenso en la concentración hepática de hierro y ferritina sérica comparable a la obtenida en pacientes con </w:t>
      </w:r>
      <w:proofErr w:type="gramStart"/>
      <w:r w:rsidRPr="00AB33BE">
        <w:rPr>
          <w:color w:val="000000"/>
          <w:szCs w:val="22"/>
          <w:lang w:val="es-ES"/>
        </w:rPr>
        <w:t>beta-talasemia</w:t>
      </w:r>
      <w:proofErr w:type="gramEnd"/>
      <w:r w:rsidRPr="00AB33BE">
        <w:rPr>
          <w:color w:val="000000"/>
          <w:szCs w:val="22"/>
          <w:lang w:val="es-ES"/>
        </w:rPr>
        <w:t>.</w:t>
      </w:r>
    </w:p>
    <w:p w14:paraId="609E0224" w14:textId="77777777" w:rsidR="003C1D39" w:rsidRPr="00AB33BE" w:rsidRDefault="003C1D39" w:rsidP="003E53E7">
      <w:pPr>
        <w:spacing w:line="240" w:lineRule="auto"/>
        <w:jc w:val="left"/>
        <w:rPr>
          <w:color w:val="000000"/>
          <w:szCs w:val="22"/>
          <w:lang w:val="es-ES"/>
        </w:rPr>
      </w:pPr>
    </w:p>
    <w:p w14:paraId="28C51A30" w14:textId="2E4D28FB"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En un estudio observacional de 5 años en el cual 267 niños, de entre 2 años a &lt;</w:t>
      </w:r>
      <w:r w:rsidR="00AA7A69" w:rsidRPr="00AB33BE">
        <w:rPr>
          <w:color w:val="000000"/>
          <w:sz w:val="22"/>
          <w:szCs w:val="22"/>
          <w:lang w:val="es-ES"/>
        </w:rPr>
        <w:t> </w:t>
      </w:r>
      <w:r w:rsidRPr="00AB33BE">
        <w:rPr>
          <w:color w:val="000000"/>
          <w:sz w:val="22"/>
          <w:szCs w:val="22"/>
          <w:lang w:val="es-ES"/>
        </w:rPr>
        <w:t xml:space="preserve">6 años de edad (en el momento del reclutamiento) con </w:t>
      </w:r>
      <w:proofErr w:type="spellStart"/>
      <w:r w:rsidRPr="00AB33BE">
        <w:rPr>
          <w:color w:val="000000"/>
          <w:sz w:val="22"/>
          <w:szCs w:val="22"/>
          <w:lang w:val="es-ES"/>
        </w:rPr>
        <w:t>hemosiderosis</w:t>
      </w:r>
      <w:proofErr w:type="spellEnd"/>
      <w:r w:rsidRPr="00AB33BE">
        <w:rPr>
          <w:color w:val="000000"/>
          <w:sz w:val="22"/>
          <w:szCs w:val="22"/>
          <w:lang w:val="es-ES"/>
        </w:rPr>
        <w:t xml:space="preserve"> transfusional recibieron </w:t>
      </w:r>
      <w:proofErr w:type="spellStart"/>
      <w:r w:rsidRPr="00AB33BE">
        <w:rPr>
          <w:color w:val="000000"/>
          <w:sz w:val="22"/>
          <w:szCs w:val="22"/>
          <w:lang w:val="es-ES"/>
        </w:rPr>
        <w:t>deferasirox</w:t>
      </w:r>
      <w:proofErr w:type="spellEnd"/>
      <w:r w:rsidRPr="00AB33BE">
        <w:rPr>
          <w:color w:val="000000"/>
          <w:sz w:val="22"/>
          <w:szCs w:val="22"/>
          <w:lang w:val="es-ES"/>
        </w:rPr>
        <w:t xml:space="preserve">, no se observaron diferencias clínicamente significativas en el perfil de seguridad y tolerabilidad de </w:t>
      </w:r>
      <w:proofErr w:type="spellStart"/>
      <w:r w:rsidRPr="00AB33BE">
        <w:rPr>
          <w:color w:val="000000"/>
          <w:sz w:val="22"/>
          <w:szCs w:val="22"/>
          <w:lang w:val="es-ES"/>
        </w:rPr>
        <w:t>Exjade</w:t>
      </w:r>
      <w:proofErr w:type="spellEnd"/>
      <w:r w:rsidRPr="00AB33BE">
        <w:rPr>
          <w:color w:val="000000"/>
          <w:sz w:val="22"/>
          <w:szCs w:val="22"/>
          <w:lang w:val="es-ES"/>
        </w:rPr>
        <w:t xml:space="preserve"> en pacientes pediátricos de entre 2 a &lt;</w:t>
      </w:r>
      <w:r w:rsidR="00474641" w:rsidRPr="00AB33BE">
        <w:rPr>
          <w:color w:val="000000"/>
          <w:sz w:val="22"/>
          <w:szCs w:val="22"/>
          <w:lang w:val="es-ES"/>
        </w:rPr>
        <w:t> </w:t>
      </w:r>
      <w:r w:rsidRPr="00AB33BE">
        <w:rPr>
          <w:color w:val="000000"/>
          <w:sz w:val="22"/>
          <w:szCs w:val="22"/>
          <w:lang w:val="es-ES"/>
        </w:rPr>
        <w:t>6 años de edad comparado con la población adulta o pacientes pediátricos más mayores, incluidos aumento de creatinina &gt;</w:t>
      </w:r>
      <w:r w:rsidR="00474641" w:rsidRPr="00AB33BE">
        <w:rPr>
          <w:color w:val="000000"/>
          <w:sz w:val="22"/>
          <w:szCs w:val="22"/>
          <w:lang w:val="es-ES"/>
        </w:rPr>
        <w:t> </w:t>
      </w:r>
      <w:r w:rsidRPr="00AB33BE">
        <w:rPr>
          <w:color w:val="000000"/>
          <w:sz w:val="22"/>
          <w:szCs w:val="22"/>
          <w:lang w:val="es-ES"/>
        </w:rPr>
        <w:t>33</w:t>
      </w:r>
      <w:r w:rsidR="00474641" w:rsidRPr="00AB33BE">
        <w:rPr>
          <w:color w:val="000000"/>
          <w:sz w:val="22"/>
          <w:szCs w:val="22"/>
          <w:lang w:val="es-ES"/>
        </w:rPr>
        <w:t> </w:t>
      </w:r>
      <w:r w:rsidRPr="00AB33BE">
        <w:rPr>
          <w:color w:val="000000"/>
          <w:sz w:val="22"/>
          <w:szCs w:val="22"/>
          <w:lang w:val="es-ES"/>
        </w:rPr>
        <w:t>% y por encima del límite superior normal ≥</w:t>
      </w:r>
      <w:r w:rsidR="00474641" w:rsidRPr="00AB33BE">
        <w:rPr>
          <w:color w:val="000000"/>
          <w:sz w:val="22"/>
          <w:szCs w:val="22"/>
          <w:lang w:val="es-ES"/>
        </w:rPr>
        <w:t> </w:t>
      </w:r>
      <w:r w:rsidRPr="00AB33BE">
        <w:rPr>
          <w:color w:val="000000"/>
          <w:sz w:val="22"/>
          <w:szCs w:val="22"/>
          <w:lang w:val="es-ES"/>
        </w:rPr>
        <w:t>2 ocasiones consecutivas (3,1</w:t>
      </w:r>
      <w:r w:rsidR="00474641" w:rsidRPr="00AB33BE">
        <w:rPr>
          <w:color w:val="000000"/>
          <w:sz w:val="22"/>
          <w:szCs w:val="22"/>
          <w:lang w:val="es-ES"/>
        </w:rPr>
        <w:t> </w:t>
      </w:r>
      <w:r w:rsidRPr="00AB33BE">
        <w:rPr>
          <w:color w:val="000000"/>
          <w:sz w:val="22"/>
          <w:szCs w:val="22"/>
          <w:lang w:val="es-ES"/>
        </w:rPr>
        <w:t>%), y la elevación de alanina aminotransferasa (ALT) en más de 5 veces el límite superior normal (4,3</w:t>
      </w:r>
      <w:r w:rsidR="00474641" w:rsidRPr="00AB33BE">
        <w:rPr>
          <w:color w:val="000000"/>
          <w:sz w:val="22"/>
          <w:szCs w:val="22"/>
          <w:lang w:val="es-ES"/>
        </w:rPr>
        <w:t> </w:t>
      </w:r>
      <w:r w:rsidRPr="00AB33BE">
        <w:rPr>
          <w:color w:val="000000"/>
          <w:sz w:val="22"/>
          <w:szCs w:val="22"/>
          <w:lang w:val="es-ES"/>
        </w:rPr>
        <w:t>%). Se han notificado casos aislados de aumento de ALT y de aspartato aminotransferasa, del 20,0</w:t>
      </w:r>
      <w:r w:rsidR="00474641" w:rsidRPr="00AB33BE">
        <w:rPr>
          <w:color w:val="000000"/>
          <w:sz w:val="22"/>
          <w:szCs w:val="22"/>
          <w:lang w:val="es-ES"/>
        </w:rPr>
        <w:t> </w:t>
      </w:r>
      <w:r w:rsidRPr="00AB33BE">
        <w:rPr>
          <w:color w:val="000000"/>
          <w:sz w:val="22"/>
          <w:szCs w:val="22"/>
          <w:lang w:val="es-ES"/>
        </w:rPr>
        <w:t>% y del 8,3</w:t>
      </w:r>
      <w:r w:rsidR="00474641" w:rsidRPr="00AB33BE">
        <w:rPr>
          <w:color w:val="000000"/>
          <w:sz w:val="22"/>
          <w:szCs w:val="22"/>
          <w:lang w:val="es-ES"/>
        </w:rPr>
        <w:t> </w:t>
      </w:r>
      <w:r w:rsidRPr="00AB33BE">
        <w:rPr>
          <w:color w:val="000000"/>
          <w:sz w:val="22"/>
          <w:szCs w:val="22"/>
          <w:lang w:val="es-ES"/>
        </w:rPr>
        <w:t>%, respectivamente, de 145 pacientes que finalizaron el estudio.</w:t>
      </w:r>
    </w:p>
    <w:p w14:paraId="2C8A67A0" w14:textId="77777777" w:rsidR="003C1D39" w:rsidRPr="00AB33BE" w:rsidRDefault="003C1D39" w:rsidP="003E53E7">
      <w:pPr>
        <w:pStyle w:val="Text"/>
        <w:spacing w:before="0"/>
        <w:jc w:val="left"/>
        <w:rPr>
          <w:color w:val="000000"/>
          <w:sz w:val="22"/>
          <w:szCs w:val="22"/>
          <w:lang w:val="es-ES"/>
        </w:rPr>
      </w:pPr>
    </w:p>
    <w:p w14:paraId="54B623D7"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En un estudio para evaluar la seguridad de </w:t>
      </w:r>
      <w:proofErr w:type="spellStart"/>
      <w:r w:rsidRPr="00AB33BE">
        <w:rPr>
          <w:color w:val="000000"/>
          <w:sz w:val="22"/>
          <w:szCs w:val="22"/>
          <w:lang w:val="es-ES"/>
        </w:rPr>
        <w:t>deferasirox</w:t>
      </w:r>
      <w:proofErr w:type="spellEnd"/>
      <w:r w:rsidRPr="00AB33BE">
        <w:rPr>
          <w:color w:val="000000"/>
          <w:sz w:val="22"/>
          <w:szCs w:val="22"/>
          <w:lang w:val="es-ES"/>
        </w:rPr>
        <w:t xml:space="preserve"> en comprimidos recubiertos con película y en comprimidos dispersables se trataron a 173 pacientes adultos y pediátricos con talasemia dependiente de transfusiones o síndrome mielodisplásico durante 24 semanas. Se observó un perfil de seguridad comparable entre los comprimidos recubiertos con película y los comprimidos dispersables.</w:t>
      </w:r>
    </w:p>
    <w:p w14:paraId="6A89CA37" w14:textId="7D3C4748" w:rsidR="003C1D39" w:rsidRPr="00D75D4F" w:rsidRDefault="003C1D39" w:rsidP="003E53E7">
      <w:pPr>
        <w:pStyle w:val="Text"/>
        <w:spacing w:before="0"/>
        <w:jc w:val="left"/>
        <w:rPr>
          <w:sz w:val="22"/>
          <w:szCs w:val="22"/>
          <w:lang w:val="es-ES"/>
        </w:rPr>
      </w:pPr>
    </w:p>
    <w:p w14:paraId="3EFE9EEF" w14:textId="5006F51F" w:rsidR="006C6193" w:rsidRPr="00D75D4F" w:rsidRDefault="006C6193" w:rsidP="006C6193">
      <w:pPr>
        <w:spacing w:line="240" w:lineRule="auto"/>
        <w:jc w:val="left"/>
        <w:rPr>
          <w:szCs w:val="22"/>
          <w:lang w:val="es-ES"/>
        </w:rPr>
      </w:pPr>
      <w:r w:rsidRPr="00D75D4F">
        <w:rPr>
          <w:szCs w:val="22"/>
          <w:lang w:val="es-ES"/>
        </w:rPr>
        <w:t xml:space="preserve">Se ha realizado un estudio abierto, aleatorizado </w:t>
      </w:r>
      <w:r w:rsidR="00A10246" w:rsidRPr="00D75D4F">
        <w:rPr>
          <w:szCs w:val="22"/>
          <w:lang w:val="es-ES"/>
        </w:rPr>
        <w:t xml:space="preserve">1:1, </w:t>
      </w:r>
      <w:r w:rsidRPr="00D75D4F">
        <w:rPr>
          <w:szCs w:val="22"/>
          <w:lang w:val="es-ES"/>
        </w:rPr>
        <w:t>en 224 pacientes pediátricos de 2 a &lt;</w:t>
      </w:r>
      <w:r w:rsidR="00474641" w:rsidRPr="00AB33BE">
        <w:rPr>
          <w:color w:val="000000"/>
          <w:szCs w:val="22"/>
          <w:lang w:val="es-ES"/>
        </w:rPr>
        <w:t> </w:t>
      </w:r>
      <w:r w:rsidRPr="00D75D4F">
        <w:rPr>
          <w:szCs w:val="22"/>
          <w:lang w:val="es-ES"/>
        </w:rPr>
        <w:t>18 </w:t>
      </w:r>
      <w:proofErr w:type="gramStart"/>
      <w:r w:rsidRPr="00D75D4F">
        <w:rPr>
          <w:szCs w:val="22"/>
          <w:lang w:val="es-ES"/>
        </w:rPr>
        <w:t>años de edad</w:t>
      </w:r>
      <w:proofErr w:type="gramEnd"/>
      <w:r w:rsidR="00A10246" w:rsidRPr="00D75D4F">
        <w:rPr>
          <w:szCs w:val="22"/>
          <w:lang w:val="es-ES"/>
        </w:rPr>
        <w:t>,</w:t>
      </w:r>
      <w:r w:rsidRPr="00D75D4F">
        <w:rPr>
          <w:szCs w:val="22"/>
          <w:lang w:val="es-ES"/>
        </w:rPr>
        <w:t xml:space="preserve"> </w:t>
      </w:r>
      <w:r w:rsidR="00A10246" w:rsidRPr="00D75D4F">
        <w:rPr>
          <w:szCs w:val="22"/>
          <w:lang w:val="es-ES"/>
        </w:rPr>
        <w:t xml:space="preserve">con anemia dependiente de transfusiones y </w:t>
      </w:r>
      <w:r w:rsidRPr="00D75D4F">
        <w:rPr>
          <w:szCs w:val="22"/>
          <w:lang w:val="es-ES"/>
        </w:rPr>
        <w:t xml:space="preserve">sobrecarga férrica para evaluar el cumplimiento del tratamiento, la eficacia y seguridad de </w:t>
      </w:r>
      <w:r w:rsidR="00A10246" w:rsidRPr="00D75D4F">
        <w:rPr>
          <w:szCs w:val="22"/>
          <w:lang w:val="es-ES"/>
        </w:rPr>
        <w:t xml:space="preserve">la formulación de </w:t>
      </w:r>
      <w:proofErr w:type="spellStart"/>
      <w:r w:rsidR="00A10246" w:rsidRPr="00D75D4F">
        <w:rPr>
          <w:szCs w:val="22"/>
          <w:lang w:val="es-ES"/>
        </w:rPr>
        <w:t>deferasirox</w:t>
      </w:r>
      <w:proofErr w:type="spellEnd"/>
      <w:r w:rsidR="00A10246" w:rsidRPr="00D75D4F">
        <w:rPr>
          <w:szCs w:val="22"/>
          <w:lang w:val="es-ES"/>
        </w:rPr>
        <w:t xml:space="preserve"> en granulado comparado con </w:t>
      </w:r>
      <w:r w:rsidRPr="00D75D4F">
        <w:rPr>
          <w:szCs w:val="22"/>
          <w:lang w:val="es-ES"/>
        </w:rPr>
        <w:t xml:space="preserve">la formulación de comprimidos dispersables. </w:t>
      </w:r>
      <w:r w:rsidR="00A10246" w:rsidRPr="00D75D4F">
        <w:rPr>
          <w:szCs w:val="22"/>
          <w:lang w:val="es-ES"/>
        </w:rPr>
        <w:t>La mayoría de los pacientes del estudio (142, 63,4</w:t>
      </w:r>
      <w:r w:rsidR="00474641" w:rsidRPr="00AB33BE">
        <w:rPr>
          <w:color w:val="000000"/>
          <w:szCs w:val="22"/>
          <w:lang w:val="es-ES"/>
        </w:rPr>
        <w:t> </w:t>
      </w:r>
      <w:r w:rsidR="00A10246" w:rsidRPr="00D75D4F">
        <w:rPr>
          <w:szCs w:val="22"/>
          <w:lang w:val="es-ES"/>
        </w:rPr>
        <w:t xml:space="preserve">%) presentaban </w:t>
      </w:r>
      <w:proofErr w:type="gramStart"/>
      <w:r w:rsidR="00A10246" w:rsidRPr="00D75D4F">
        <w:rPr>
          <w:szCs w:val="22"/>
          <w:lang w:val="es-ES"/>
        </w:rPr>
        <w:t>beta</w:t>
      </w:r>
      <w:r w:rsidR="00523B14">
        <w:rPr>
          <w:szCs w:val="22"/>
          <w:lang w:val="es-ES"/>
        </w:rPr>
        <w:t>-</w:t>
      </w:r>
      <w:r w:rsidR="00A10246" w:rsidRPr="00D75D4F">
        <w:rPr>
          <w:szCs w:val="22"/>
          <w:lang w:val="es-ES"/>
        </w:rPr>
        <w:t>talasemia</w:t>
      </w:r>
      <w:proofErr w:type="gramEnd"/>
      <w:r w:rsidR="00A10246" w:rsidRPr="00D75D4F">
        <w:rPr>
          <w:szCs w:val="22"/>
          <w:lang w:val="es-ES"/>
        </w:rPr>
        <w:t xml:space="preserve"> mayor, 108 pacientes (48,2</w:t>
      </w:r>
      <w:r w:rsidR="00474641" w:rsidRPr="00AB33BE">
        <w:rPr>
          <w:color w:val="000000"/>
          <w:szCs w:val="22"/>
          <w:lang w:val="es-ES"/>
        </w:rPr>
        <w:t> </w:t>
      </w:r>
      <w:r w:rsidR="00A10246" w:rsidRPr="00D75D4F">
        <w:rPr>
          <w:szCs w:val="22"/>
          <w:lang w:val="es-ES"/>
        </w:rPr>
        <w:t xml:space="preserve">%) no habían recibido </w:t>
      </w:r>
      <w:r w:rsidR="004747B7" w:rsidRPr="00D75D4F">
        <w:rPr>
          <w:szCs w:val="22"/>
          <w:lang w:val="es-ES"/>
        </w:rPr>
        <w:t>tratamiento quelante de hierro (TQH) previo</w:t>
      </w:r>
      <w:r w:rsidR="00A10246" w:rsidRPr="00D75D4F">
        <w:rPr>
          <w:szCs w:val="22"/>
          <w:lang w:val="es-ES"/>
        </w:rPr>
        <w:t xml:space="preserve"> (mediana de edad 2 años, 92,6</w:t>
      </w:r>
      <w:r w:rsidR="00474641" w:rsidRPr="00AB33BE">
        <w:rPr>
          <w:color w:val="000000"/>
          <w:szCs w:val="22"/>
          <w:lang w:val="es-ES"/>
        </w:rPr>
        <w:t> </w:t>
      </w:r>
      <w:r w:rsidR="00A10246" w:rsidRPr="00D75D4F">
        <w:rPr>
          <w:szCs w:val="22"/>
          <w:lang w:val="es-ES"/>
        </w:rPr>
        <w:t>% de 2 a &lt;</w:t>
      </w:r>
      <w:r w:rsidR="00AA7A69" w:rsidRPr="00AB33BE">
        <w:rPr>
          <w:color w:val="000000"/>
          <w:szCs w:val="22"/>
          <w:lang w:val="es-ES"/>
        </w:rPr>
        <w:t> </w:t>
      </w:r>
      <w:r w:rsidR="00A10246" w:rsidRPr="00D75D4F">
        <w:rPr>
          <w:szCs w:val="22"/>
          <w:lang w:val="es-ES"/>
        </w:rPr>
        <w:t>10 </w:t>
      </w:r>
      <w:proofErr w:type="gramStart"/>
      <w:r w:rsidR="00A10246" w:rsidRPr="00D75D4F">
        <w:rPr>
          <w:szCs w:val="22"/>
          <w:lang w:val="es-ES"/>
        </w:rPr>
        <w:t>años de edad</w:t>
      </w:r>
      <w:proofErr w:type="gramEnd"/>
      <w:r w:rsidR="00A10246" w:rsidRPr="00D75D4F">
        <w:rPr>
          <w:szCs w:val="22"/>
          <w:lang w:val="es-ES"/>
        </w:rPr>
        <w:t>) y 116 (51,8</w:t>
      </w:r>
      <w:r w:rsidR="00474641" w:rsidRPr="00AB33BE">
        <w:rPr>
          <w:color w:val="000000"/>
          <w:szCs w:val="22"/>
          <w:lang w:val="es-ES"/>
        </w:rPr>
        <w:t> </w:t>
      </w:r>
      <w:r w:rsidR="00A10246" w:rsidRPr="00D75D4F">
        <w:rPr>
          <w:szCs w:val="22"/>
          <w:lang w:val="es-ES"/>
        </w:rPr>
        <w:t xml:space="preserve">%) habían sido </w:t>
      </w:r>
      <w:proofErr w:type="spellStart"/>
      <w:r w:rsidR="00A10246" w:rsidRPr="00D75D4F">
        <w:rPr>
          <w:szCs w:val="22"/>
          <w:lang w:val="es-ES"/>
        </w:rPr>
        <w:t>pre-tratados</w:t>
      </w:r>
      <w:proofErr w:type="spellEnd"/>
      <w:r w:rsidR="00A10246" w:rsidRPr="00D75D4F">
        <w:rPr>
          <w:szCs w:val="22"/>
          <w:lang w:val="es-ES"/>
        </w:rPr>
        <w:t xml:space="preserve"> con TQH (mediana de edad 7,5 años, 71,6</w:t>
      </w:r>
      <w:r w:rsidR="00474641" w:rsidRPr="00AB33BE">
        <w:rPr>
          <w:color w:val="000000"/>
          <w:szCs w:val="22"/>
          <w:lang w:val="es-ES"/>
        </w:rPr>
        <w:t> </w:t>
      </w:r>
      <w:r w:rsidR="00A10246" w:rsidRPr="00D75D4F">
        <w:rPr>
          <w:szCs w:val="22"/>
          <w:lang w:val="es-ES"/>
        </w:rPr>
        <w:t>% de 2 a &lt;</w:t>
      </w:r>
      <w:r w:rsidR="00AA7A69" w:rsidRPr="00AB33BE">
        <w:rPr>
          <w:color w:val="000000"/>
          <w:szCs w:val="22"/>
          <w:lang w:val="es-ES"/>
        </w:rPr>
        <w:t> </w:t>
      </w:r>
      <w:r w:rsidR="00A10246" w:rsidRPr="00D75D4F">
        <w:rPr>
          <w:szCs w:val="22"/>
          <w:lang w:val="es-ES"/>
        </w:rPr>
        <w:t>10 </w:t>
      </w:r>
      <w:proofErr w:type="gramStart"/>
      <w:r w:rsidR="00A10246" w:rsidRPr="00D75D4F">
        <w:rPr>
          <w:szCs w:val="22"/>
          <w:lang w:val="es-ES"/>
        </w:rPr>
        <w:t>años de edad</w:t>
      </w:r>
      <w:proofErr w:type="gramEnd"/>
      <w:r w:rsidR="00383912">
        <w:rPr>
          <w:szCs w:val="22"/>
          <w:lang w:val="es-ES"/>
        </w:rPr>
        <w:t>)</w:t>
      </w:r>
      <w:r w:rsidR="00A10246" w:rsidRPr="00D75D4F">
        <w:rPr>
          <w:szCs w:val="22"/>
          <w:lang w:val="es-ES"/>
        </w:rPr>
        <w:t>, de los cuales el 68,1</w:t>
      </w:r>
      <w:r w:rsidR="00474641" w:rsidRPr="00AB33BE">
        <w:rPr>
          <w:color w:val="000000"/>
          <w:szCs w:val="22"/>
          <w:lang w:val="es-ES"/>
        </w:rPr>
        <w:t> </w:t>
      </w:r>
      <w:r w:rsidR="00A10246" w:rsidRPr="00D75D4F">
        <w:rPr>
          <w:szCs w:val="22"/>
          <w:lang w:val="es-ES"/>
        </w:rPr>
        <w:t xml:space="preserve">% habían recibido </w:t>
      </w:r>
      <w:proofErr w:type="spellStart"/>
      <w:r w:rsidR="00A10246" w:rsidRPr="00D75D4F">
        <w:rPr>
          <w:szCs w:val="22"/>
          <w:lang w:val="es-ES"/>
        </w:rPr>
        <w:t>deferasirox</w:t>
      </w:r>
      <w:proofErr w:type="spellEnd"/>
      <w:r w:rsidR="00A10246" w:rsidRPr="00D75D4F">
        <w:rPr>
          <w:szCs w:val="22"/>
          <w:lang w:val="es-ES"/>
        </w:rPr>
        <w:t xml:space="preserve"> previamente. En el análisis primario realizado en pacientes que no habían recibido TQH, después de 24 meses de tratamiento, la tasa de cumplimiento fue de 84,26</w:t>
      </w:r>
      <w:r w:rsidR="00474641" w:rsidRPr="00AB33BE">
        <w:rPr>
          <w:color w:val="000000"/>
          <w:szCs w:val="22"/>
          <w:lang w:val="es-ES"/>
        </w:rPr>
        <w:t> </w:t>
      </w:r>
      <w:r w:rsidR="00A10246" w:rsidRPr="00D75D4F">
        <w:rPr>
          <w:szCs w:val="22"/>
          <w:lang w:val="es-ES"/>
        </w:rPr>
        <w:t>% y 86,84</w:t>
      </w:r>
      <w:r w:rsidR="00474641" w:rsidRPr="00AB33BE">
        <w:rPr>
          <w:color w:val="000000"/>
          <w:szCs w:val="22"/>
          <w:lang w:val="es-ES"/>
        </w:rPr>
        <w:t> </w:t>
      </w:r>
      <w:r w:rsidR="00A10246" w:rsidRPr="00D75D4F">
        <w:rPr>
          <w:szCs w:val="22"/>
          <w:lang w:val="es-ES"/>
        </w:rPr>
        <w:t xml:space="preserve">% en el grupo de </w:t>
      </w:r>
      <w:proofErr w:type="spellStart"/>
      <w:r w:rsidR="00A10246" w:rsidRPr="00D75D4F">
        <w:rPr>
          <w:szCs w:val="22"/>
          <w:lang w:val="es-ES"/>
        </w:rPr>
        <w:t>deferasirox</w:t>
      </w:r>
      <w:proofErr w:type="spellEnd"/>
      <w:r w:rsidR="00A10246" w:rsidRPr="00D75D4F">
        <w:rPr>
          <w:szCs w:val="22"/>
          <w:lang w:val="es-ES"/>
        </w:rPr>
        <w:t xml:space="preserve"> comprimidos dispersables y en el grupo de </w:t>
      </w:r>
      <w:proofErr w:type="spellStart"/>
      <w:r w:rsidR="00A10246" w:rsidRPr="00D75D4F">
        <w:rPr>
          <w:szCs w:val="22"/>
          <w:lang w:val="es-ES"/>
        </w:rPr>
        <w:t>deferasirox</w:t>
      </w:r>
      <w:proofErr w:type="spellEnd"/>
      <w:r w:rsidR="00A10246" w:rsidRPr="00D75D4F">
        <w:rPr>
          <w:szCs w:val="22"/>
          <w:lang w:val="es-ES"/>
        </w:rPr>
        <w:t xml:space="preserve"> granulado, respectivamente, sin una diferencia estadísticamente significativa. Del mismo modo, no se observó diferencia estadísticamente significativa en los cambios medios de ferritina sérica (FS) respecto al valor inicial entre los dos grupos de tratamiento </w:t>
      </w:r>
      <w:r w:rsidR="00A10246" w:rsidRPr="00D75D4F">
        <w:rPr>
          <w:lang w:val="es-ES"/>
        </w:rPr>
        <w:t>(</w:t>
      </w:r>
      <w:r w:rsidR="00A10246" w:rsidRPr="00D75D4F">
        <w:rPr>
          <w:lang w:val="es-ES"/>
        </w:rPr>
        <w:noBreakHyphen/>
        <w:t>171,52 </w:t>
      </w:r>
      <w:r w:rsidR="00A10246" w:rsidRPr="00D75D4F">
        <w:t>μ</w:t>
      </w:r>
      <w:r w:rsidR="00A10246" w:rsidRPr="00D75D4F">
        <w:rPr>
          <w:lang w:val="es-ES"/>
        </w:rPr>
        <w:t>g/l [IC 95</w:t>
      </w:r>
      <w:r w:rsidR="00474641" w:rsidRPr="00AB33BE">
        <w:rPr>
          <w:color w:val="000000"/>
          <w:szCs w:val="22"/>
          <w:lang w:val="es-ES"/>
        </w:rPr>
        <w:t> </w:t>
      </w:r>
      <w:r w:rsidR="00A10246" w:rsidRPr="00D75D4F">
        <w:rPr>
          <w:lang w:val="es-ES"/>
        </w:rPr>
        <w:t xml:space="preserve">%: </w:t>
      </w:r>
      <w:r w:rsidR="00A10246" w:rsidRPr="00D75D4F">
        <w:rPr>
          <w:lang w:val="es-ES"/>
        </w:rPr>
        <w:noBreakHyphen/>
        <w:t>517,40, 174,36] para comprimidos dispersables [CD] y 4,84 </w:t>
      </w:r>
      <w:r w:rsidR="00A10246" w:rsidRPr="00D75D4F">
        <w:t>μ</w:t>
      </w:r>
      <w:r w:rsidR="00A10246" w:rsidRPr="00D75D4F">
        <w:rPr>
          <w:lang w:val="es-ES"/>
        </w:rPr>
        <w:t>g/l [IC 95</w:t>
      </w:r>
      <w:r w:rsidR="00474641" w:rsidRPr="00AB33BE">
        <w:rPr>
          <w:color w:val="000000"/>
          <w:szCs w:val="22"/>
          <w:lang w:val="es-ES"/>
        </w:rPr>
        <w:t> </w:t>
      </w:r>
      <w:r w:rsidR="00A10246" w:rsidRPr="00D75D4F">
        <w:rPr>
          <w:lang w:val="es-ES"/>
        </w:rPr>
        <w:t>%: -333,58, 343,27] para la formulación en granulado, la diferencia entre las medias [granulado – CD] 176,36 </w:t>
      </w:r>
      <w:r w:rsidR="00A10246" w:rsidRPr="00D75D4F">
        <w:t>μ</w:t>
      </w:r>
      <w:r w:rsidR="00A10246" w:rsidRPr="00D75D4F">
        <w:rPr>
          <w:lang w:val="es-ES"/>
        </w:rPr>
        <w:t>g/l [IC 95</w:t>
      </w:r>
      <w:r w:rsidR="00474641" w:rsidRPr="00AB33BE">
        <w:rPr>
          <w:color w:val="000000"/>
          <w:szCs w:val="22"/>
          <w:lang w:val="es-ES"/>
        </w:rPr>
        <w:t> </w:t>
      </w:r>
      <w:r w:rsidR="00A10246" w:rsidRPr="00D75D4F">
        <w:rPr>
          <w:lang w:val="es-ES"/>
        </w:rPr>
        <w:t xml:space="preserve">%: </w:t>
      </w:r>
      <w:r w:rsidR="00A10246" w:rsidRPr="00D75D4F">
        <w:rPr>
          <w:lang w:val="es-ES"/>
        </w:rPr>
        <w:noBreakHyphen/>
        <w:t>129,00, 481,72], valor de p bilateral =</w:t>
      </w:r>
      <w:r w:rsidR="00AA7A69" w:rsidRPr="00AB33BE">
        <w:rPr>
          <w:color w:val="000000"/>
          <w:szCs w:val="22"/>
          <w:lang w:val="es-ES"/>
        </w:rPr>
        <w:t> </w:t>
      </w:r>
      <w:r w:rsidR="00A10246" w:rsidRPr="00D75D4F">
        <w:rPr>
          <w:lang w:val="es-ES"/>
        </w:rPr>
        <w:t xml:space="preserve">0,25). </w:t>
      </w:r>
      <w:r w:rsidRPr="00D75D4F">
        <w:rPr>
          <w:szCs w:val="22"/>
          <w:lang w:val="es-ES"/>
        </w:rPr>
        <w:t xml:space="preserve">El estudio concluyó que el cumplimiento del tratamiento y la eficacia no eran diferentes entre los </w:t>
      </w:r>
      <w:r w:rsidR="00773B29">
        <w:rPr>
          <w:szCs w:val="22"/>
          <w:lang w:val="es-ES"/>
        </w:rPr>
        <w:t>grup</w:t>
      </w:r>
      <w:r w:rsidRPr="00D75D4F">
        <w:rPr>
          <w:szCs w:val="22"/>
          <w:lang w:val="es-ES"/>
        </w:rPr>
        <w:t xml:space="preserve">os de </w:t>
      </w:r>
      <w:proofErr w:type="spellStart"/>
      <w:r w:rsidRPr="00D75D4F">
        <w:rPr>
          <w:szCs w:val="22"/>
          <w:lang w:val="es-ES"/>
        </w:rPr>
        <w:t>deferasirox</w:t>
      </w:r>
      <w:proofErr w:type="spellEnd"/>
      <w:r w:rsidRPr="00D75D4F">
        <w:rPr>
          <w:szCs w:val="22"/>
          <w:lang w:val="es-ES"/>
        </w:rPr>
        <w:t xml:space="preserve"> granulado y </w:t>
      </w:r>
      <w:proofErr w:type="spellStart"/>
      <w:r w:rsidRPr="00D75D4F">
        <w:rPr>
          <w:szCs w:val="22"/>
          <w:lang w:val="es-ES"/>
        </w:rPr>
        <w:t>deferasirox</w:t>
      </w:r>
      <w:proofErr w:type="spellEnd"/>
      <w:r w:rsidRPr="00D75D4F">
        <w:rPr>
          <w:szCs w:val="22"/>
          <w:lang w:val="es-ES"/>
        </w:rPr>
        <w:t xml:space="preserve"> comprimidos dispersables a diferentes puntos de tiempo (24 y 48 semanas). El perfil de seguridad fue en conjunto comparable entre las formulaciones de granulado y comprimidos dispersables.</w:t>
      </w:r>
    </w:p>
    <w:p w14:paraId="0C87A000" w14:textId="77777777" w:rsidR="00B55FBC" w:rsidRPr="00D75D4F" w:rsidRDefault="00B55FBC" w:rsidP="003E53E7">
      <w:pPr>
        <w:pStyle w:val="Text"/>
        <w:spacing w:before="0"/>
        <w:jc w:val="left"/>
        <w:rPr>
          <w:sz w:val="22"/>
          <w:szCs w:val="22"/>
          <w:lang w:val="es-ES"/>
        </w:rPr>
      </w:pPr>
    </w:p>
    <w:p w14:paraId="431F9B63" w14:textId="4EA29FD7" w:rsidR="003C1D39" w:rsidRPr="00AB33BE" w:rsidRDefault="003C1D39" w:rsidP="003E53E7">
      <w:pPr>
        <w:spacing w:line="240" w:lineRule="auto"/>
        <w:jc w:val="left"/>
        <w:rPr>
          <w:color w:val="000000"/>
          <w:szCs w:val="22"/>
          <w:lang w:val="es-ES"/>
        </w:rPr>
      </w:pPr>
      <w:r w:rsidRPr="00AB33BE">
        <w:rPr>
          <w:color w:val="000000"/>
          <w:szCs w:val="22"/>
          <w:lang w:val="es-ES"/>
        </w:rPr>
        <w:t xml:space="preserve">En pacientes con síndromes </w:t>
      </w:r>
      <w:proofErr w:type="spellStart"/>
      <w:r w:rsidRPr="00AB33BE">
        <w:rPr>
          <w:color w:val="000000"/>
          <w:szCs w:val="22"/>
          <w:lang w:val="es-ES"/>
        </w:rPr>
        <w:t>talasémicos</w:t>
      </w:r>
      <w:proofErr w:type="spellEnd"/>
      <w:r w:rsidRPr="00AB33BE">
        <w:rPr>
          <w:color w:val="000000"/>
          <w:szCs w:val="22"/>
          <w:lang w:val="es-ES"/>
        </w:rPr>
        <w:t xml:space="preserve"> no dependientes de transfusiones y sobrecarga férrica, se evaluó el tratamiento con </w:t>
      </w:r>
      <w:proofErr w:type="spellStart"/>
      <w:r w:rsidRPr="00AB33BE">
        <w:rPr>
          <w:color w:val="000000"/>
          <w:szCs w:val="22"/>
          <w:lang w:val="es-ES"/>
        </w:rPr>
        <w:t>deferasirox</w:t>
      </w:r>
      <w:proofErr w:type="spellEnd"/>
      <w:r w:rsidRPr="00AB33BE">
        <w:rPr>
          <w:color w:val="000000"/>
          <w:szCs w:val="22"/>
          <w:lang w:val="es-ES"/>
        </w:rPr>
        <w:t xml:space="preserve"> comprimidos dispersables en un ensayo controlado con placebo, doble ciego, aleatorizado, de 1 año de duración. El estudio comparó la eficacia de dos pautas diferentes de </w:t>
      </w:r>
      <w:proofErr w:type="spellStart"/>
      <w:r w:rsidRPr="00AB33BE">
        <w:rPr>
          <w:color w:val="000000"/>
          <w:szCs w:val="22"/>
          <w:lang w:val="es-ES"/>
        </w:rPr>
        <w:t>deferasirox</w:t>
      </w:r>
      <w:proofErr w:type="spellEnd"/>
      <w:r w:rsidRPr="00AB33BE">
        <w:rPr>
          <w:color w:val="000000"/>
          <w:szCs w:val="22"/>
          <w:lang w:val="es-ES"/>
        </w:rPr>
        <w:t xml:space="preserve"> comprimidos dispersables (dosis iniciales de 5 y 10 mg/kg/día, 55 pacientes en cada </w:t>
      </w:r>
      <w:r w:rsidR="00773B29">
        <w:rPr>
          <w:color w:val="000000"/>
          <w:szCs w:val="22"/>
          <w:lang w:val="es-ES"/>
        </w:rPr>
        <w:t>grupo</w:t>
      </w:r>
      <w:r w:rsidRPr="00AB33BE">
        <w:rPr>
          <w:color w:val="000000"/>
          <w:szCs w:val="22"/>
          <w:lang w:val="es-ES"/>
        </w:rPr>
        <w:t xml:space="preserve">) y el correspondiente placebo (56 pacientes). El estudio incluyó 145 pacientes adultos y 21 pacientes pediátricos. El parámetro de eficacia primaria fue el cambio en la concentración de hierro hepática (CHH) entre el valor basal y el valor después de 12 meses de tratamiento. Uno de los parámetros de eficacia secundarios fue el cambio en el valor de ferritina sérica basal y el cuarto trimestre. A la dosis inicial de 10 mg/kg/día, </w:t>
      </w:r>
      <w:proofErr w:type="spellStart"/>
      <w:r w:rsidRPr="00AB33BE">
        <w:rPr>
          <w:color w:val="000000"/>
          <w:szCs w:val="22"/>
          <w:lang w:val="es-ES"/>
        </w:rPr>
        <w:t>deferasirox</w:t>
      </w:r>
      <w:proofErr w:type="spellEnd"/>
      <w:r w:rsidRPr="00AB33BE">
        <w:rPr>
          <w:color w:val="000000"/>
          <w:szCs w:val="22"/>
          <w:lang w:val="es-ES"/>
        </w:rPr>
        <w:t xml:space="preserve"> comprimidos dispersables supuso reducciones en los indicadores de hierro corporal total. En promedio, la concentración de hierro hepático disminuyó 3,80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en pacientes tratados con </w:t>
      </w:r>
      <w:proofErr w:type="spellStart"/>
      <w:r w:rsidRPr="00AB33BE">
        <w:rPr>
          <w:color w:val="000000"/>
          <w:szCs w:val="22"/>
          <w:lang w:val="es-ES"/>
        </w:rPr>
        <w:t>deferasirox</w:t>
      </w:r>
      <w:proofErr w:type="spellEnd"/>
      <w:r w:rsidRPr="00AB33BE">
        <w:rPr>
          <w:color w:val="000000"/>
          <w:szCs w:val="22"/>
          <w:lang w:val="es-ES"/>
        </w:rPr>
        <w:t xml:space="preserve"> comprimidos dispersables (dosis inicial 10 mg/kg/día) y aumentó 0,38 mg Fe/g</w:t>
      </w:r>
      <w:r w:rsidR="00AA7A69" w:rsidRPr="00AB33BE">
        <w:rPr>
          <w:color w:val="000000"/>
          <w:szCs w:val="22"/>
          <w:lang w:val="es-ES"/>
        </w:rPr>
        <w:t> </w:t>
      </w:r>
      <w:proofErr w:type="spellStart"/>
      <w:r w:rsidRPr="00AB33BE">
        <w:rPr>
          <w:color w:val="000000"/>
          <w:szCs w:val="22"/>
          <w:lang w:val="es-ES"/>
        </w:rPr>
        <w:t>ps</w:t>
      </w:r>
      <w:proofErr w:type="spellEnd"/>
      <w:r w:rsidRPr="00AB33BE">
        <w:rPr>
          <w:color w:val="000000"/>
          <w:szCs w:val="22"/>
          <w:lang w:val="es-ES"/>
        </w:rPr>
        <w:t xml:space="preserve"> en pacientes tratados con placebo (p</w:t>
      </w:r>
      <w:r w:rsidR="00AA7A69" w:rsidRPr="00AB33BE">
        <w:rPr>
          <w:color w:val="000000"/>
          <w:szCs w:val="22"/>
          <w:lang w:val="es-ES"/>
        </w:rPr>
        <w:t> </w:t>
      </w:r>
      <w:r w:rsidRPr="00AB33BE">
        <w:rPr>
          <w:color w:val="000000"/>
          <w:szCs w:val="22"/>
          <w:lang w:val="es-ES"/>
        </w:rPr>
        <w:t>&lt;</w:t>
      </w:r>
      <w:r w:rsidR="00AA7A69" w:rsidRPr="00AB33BE">
        <w:rPr>
          <w:color w:val="000000"/>
          <w:szCs w:val="22"/>
          <w:lang w:val="es-ES"/>
        </w:rPr>
        <w:t> </w:t>
      </w:r>
      <w:r w:rsidRPr="00AB33BE">
        <w:rPr>
          <w:color w:val="000000"/>
          <w:szCs w:val="22"/>
          <w:lang w:val="es-ES"/>
        </w:rPr>
        <w:t xml:space="preserve">0,001). En promedio, la ferritina sérica disminuyó 222,0 µg/l en pacientes tratados con </w:t>
      </w:r>
      <w:proofErr w:type="spellStart"/>
      <w:r w:rsidRPr="00AB33BE">
        <w:rPr>
          <w:color w:val="000000"/>
          <w:szCs w:val="22"/>
          <w:lang w:val="es-ES"/>
        </w:rPr>
        <w:t>deferasirox</w:t>
      </w:r>
      <w:proofErr w:type="spellEnd"/>
      <w:r w:rsidRPr="00AB33BE">
        <w:rPr>
          <w:color w:val="000000"/>
          <w:szCs w:val="22"/>
          <w:lang w:val="es-ES"/>
        </w:rPr>
        <w:t xml:space="preserve"> comprimidos dispersables (dosis inicial de 10 mg/kg/día) y aumentó 115 µg/l en pacientes tratados con placebo (p</w:t>
      </w:r>
      <w:r w:rsidR="00AA7A69" w:rsidRPr="00AB33BE">
        <w:rPr>
          <w:color w:val="000000"/>
          <w:szCs w:val="22"/>
          <w:lang w:val="es-ES"/>
        </w:rPr>
        <w:t> </w:t>
      </w:r>
      <w:r w:rsidRPr="00AB33BE">
        <w:rPr>
          <w:color w:val="000000"/>
          <w:szCs w:val="22"/>
          <w:lang w:val="es-ES"/>
        </w:rPr>
        <w:t>&lt;</w:t>
      </w:r>
      <w:r w:rsidR="00AA7A69" w:rsidRPr="00AB33BE">
        <w:rPr>
          <w:color w:val="000000"/>
          <w:szCs w:val="22"/>
          <w:lang w:val="es-ES"/>
        </w:rPr>
        <w:t> </w:t>
      </w:r>
      <w:r w:rsidRPr="00AB33BE">
        <w:rPr>
          <w:color w:val="000000"/>
          <w:szCs w:val="22"/>
          <w:lang w:val="es-ES"/>
        </w:rPr>
        <w:t>0,001).</w:t>
      </w:r>
    </w:p>
    <w:p w14:paraId="2E990506" w14:textId="77777777" w:rsidR="003C1D39" w:rsidRPr="00AB33BE" w:rsidRDefault="003C1D39" w:rsidP="003E53E7">
      <w:pPr>
        <w:spacing w:line="240" w:lineRule="auto"/>
        <w:jc w:val="left"/>
        <w:rPr>
          <w:color w:val="000000"/>
          <w:szCs w:val="22"/>
          <w:lang w:val="es-ES"/>
        </w:rPr>
      </w:pPr>
    </w:p>
    <w:p w14:paraId="3F628BC6" w14:textId="77777777" w:rsidR="003C1D39" w:rsidRPr="00AB33BE" w:rsidRDefault="003C1D39" w:rsidP="003E53E7">
      <w:pPr>
        <w:keepNext/>
        <w:tabs>
          <w:tab w:val="clear" w:pos="567"/>
        </w:tabs>
        <w:spacing w:line="240" w:lineRule="auto"/>
        <w:ind w:left="567" w:hanging="567"/>
        <w:jc w:val="left"/>
        <w:rPr>
          <w:b/>
          <w:color w:val="000000"/>
          <w:lang w:val="es-ES"/>
        </w:rPr>
      </w:pPr>
      <w:r w:rsidRPr="00AB33BE">
        <w:rPr>
          <w:b/>
          <w:color w:val="000000"/>
          <w:lang w:val="es-ES"/>
        </w:rPr>
        <w:t>5.2</w:t>
      </w:r>
      <w:r w:rsidRPr="00AB33BE">
        <w:rPr>
          <w:b/>
          <w:color w:val="000000"/>
          <w:lang w:val="es-ES"/>
        </w:rPr>
        <w:tab/>
        <w:t>Propiedades farmacocinéticas</w:t>
      </w:r>
    </w:p>
    <w:p w14:paraId="4299078B" w14:textId="77777777" w:rsidR="003C1D39" w:rsidRPr="00AB33BE" w:rsidRDefault="003C1D39" w:rsidP="003E53E7">
      <w:pPr>
        <w:keepNext/>
        <w:tabs>
          <w:tab w:val="clear" w:pos="567"/>
        </w:tabs>
        <w:spacing w:line="240" w:lineRule="auto"/>
        <w:ind w:left="567" w:hanging="567"/>
        <w:jc w:val="left"/>
        <w:rPr>
          <w:color w:val="000000"/>
          <w:u w:val="single"/>
          <w:lang w:val="es-ES"/>
        </w:rPr>
      </w:pPr>
    </w:p>
    <w:p w14:paraId="03C32675" w14:textId="0574C859" w:rsidR="003C1D39" w:rsidRPr="00AB33BE" w:rsidRDefault="003C1D39" w:rsidP="003E53E7">
      <w:pPr>
        <w:tabs>
          <w:tab w:val="clear" w:pos="567"/>
        </w:tabs>
        <w:spacing w:line="240" w:lineRule="auto"/>
        <w:jc w:val="left"/>
        <w:rPr>
          <w:color w:val="000000"/>
          <w:szCs w:val="22"/>
          <w:lang w:val="es-ES"/>
        </w:rPr>
      </w:pPr>
      <w:r w:rsidRPr="00AB33BE">
        <w:rPr>
          <w:color w:val="000000"/>
          <w:szCs w:val="22"/>
          <w:lang w:val="es-ES"/>
        </w:rPr>
        <w:t xml:space="preserve">EXJADE </w:t>
      </w:r>
      <w:r w:rsidR="007F75FA" w:rsidRPr="00AB33BE">
        <w:rPr>
          <w:color w:val="000000"/>
          <w:szCs w:val="22"/>
          <w:lang w:val="es-ES"/>
        </w:rPr>
        <w:t>granulado</w:t>
      </w:r>
      <w:r w:rsidRPr="00AB33BE">
        <w:rPr>
          <w:color w:val="000000"/>
          <w:szCs w:val="22"/>
          <w:lang w:val="es-ES"/>
        </w:rPr>
        <w:t xml:space="preserve"> muestra una mayor biodisponibilidad que los comprimidos dispersables de EXJADE (ver sección 5.2). En condiciones de ayuno, tras el ajuste de dosis, </w:t>
      </w:r>
      <w:r w:rsidR="007F75FA" w:rsidRPr="00AB33BE">
        <w:rPr>
          <w:color w:val="000000"/>
          <w:szCs w:val="22"/>
          <w:lang w:val="es-ES"/>
        </w:rPr>
        <w:t>el granulado</w:t>
      </w:r>
      <w:r w:rsidRPr="00AB33BE">
        <w:rPr>
          <w:color w:val="000000"/>
          <w:szCs w:val="22"/>
          <w:lang w:val="es-ES"/>
        </w:rPr>
        <w:t xml:space="preserve"> (</w:t>
      </w:r>
      <w:r w:rsidR="007F75FA" w:rsidRPr="00AB33BE">
        <w:rPr>
          <w:color w:val="000000"/>
          <w:szCs w:val="22"/>
          <w:lang w:val="es-ES"/>
        </w:rPr>
        <w:t>4</w:t>
      </w:r>
      <w:r w:rsidR="00474641" w:rsidRPr="00AB33BE">
        <w:rPr>
          <w:color w:val="000000"/>
          <w:szCs w:val="22"/>
          <w:lang w:val="es-ES"/>
        </w:rPr>
        <w:t> </w:t>
      </w:r>
      <w:r w:rsidR="007F75FA" w:rsidRPr="00AB33BE">
        <w:rPr>
          <w:color w:val="000000"/>
          <w:szCs w:val="22"/>
          <w:lang w:val="es-ES"/>
        </w:rPr>
        <w:t>x</w:t>
      </w:r>
      <w:r w:rsidR="00474641" w:rsidRPr="00AB33BE">
        <w:rPr>
          <w:color w:val="000000"/>
          <w:szCs w:val="22"/>
          <w:lang w:val="es-ES"/>
        </w:rPr>
        <w:t> </w:t>
      </w:r>
      <w:r w:rsidR="007F75FA" w:rsidRPr="00AB33BE">
        <w:rPr>
          <w:color w:val="000000"/>
          <w:szCs w:val="22"/>
          <w:lang w:val="es-ES"/>
        </w:rPr>
        <w:t>90</w:t>
      </w:r>
      <w:r w:rsidRPr="00AB33BE">
        <w:rPr>
          <w:color w:val="000000"/>
          <w:szCs w:val="22"/>
          <w:lang w:val="es-ES"/>
        </w:rPr>
        <w:t xml:space="preserve"> mg) fueron equivalentes a EXJADE comprimidos dispersables (500 mg) en lo que se refiere al área media bajo la curva de tiempo de concentración plasmática (AUC). La </w:t>
      </w:r>
      <w:proofErr w:type="spellStart"/>
      <w:r w:rsidRPr="00AB33BE">
        <w:rPr>
          <w:szCs w:val="22"/>
          <w:lang w:val="es-ES"/>
        </w:rPr>
        <w:t>C</w:t>
      </w:r>
      <w:r w:rsidRPr="00AB33BE">
        <w:rPr>
          <w:szCs w:val="22"/>
          <w:vertAlign w:val="subscript"/>
          <w:lang w:val="es-ES"/>
        </w:rPr>
        <w:t>max</w:t>
      </w:r>
      <w:proofErr w:type="spellEnd"/>
      <w:r w:rsidRPr="00AB33BE">
        <w:rPr>
          <w:color w:val="000000"/>
          <w:szCs w:val="22"/>
          <w:lang w:val="es-ES"/>
        </w:rPr>
        <w:t xml:space="preserve"> incrementó un 3</w:t>
      </w:r>
      <w:r w:rsidR="00C51B57" w:rsidRPr="00AB33BE">
        <w:rPr>
          <w:color w:val="000000"/>
          <w:szCs w:val="22"/>
          <w:lang w:val="es-ES"/>
        </w:rPr>
        <w:t>4</w:t>
      </w:r>
      <w:r w:rsidRPr="00AB33BE">
        <w:rPr>
          <w:color w:val="000000"/>
          <w:szCs w:val="22"/>
          <w:lang w:val="es-ES"/>
        </w:rPr>
        <w:t>% (90</w:t>
      </w:r>
      <w:r w:rsidR="00474641" w:rsidRPr="00AB33BE">
        <w:rPr>
          <w:color w:val="000000"/>
          <w:szCs w:val="22"/>
          <w:lang w:val="es-ES"/>
        </w:rPr>
        <w:t> </w:t>
      </w:r>
      <w:r w:rsidRPr="00AB33BE">
        <w:rPr>
          <w:color w:val="000000"/>
          <w:szCs w:val="22"/>
          <w:lang w:val="es-ES"/>
        </w:rPr>
        <w:t>%</w:t>
      </w:r>
      <w:r w:rsidR="00474641" w:rsidRPr="00AB33BE">
        <w:rPr>
          <w:color w:val="000000"/>
          <w:szCs w:val="22"/>
          <w:lang w:val="es-ES"/>
        </w:rPr>
        <w:t> </w:t>
      </w:r>
      <w:r w:rsidRPr="00AB33BE">
        <w:rPr>
          <w:color w:val="000000"/>
          <w:szCs w:val="22"/>
          <w:lang w:val="es-ES"/>
        </w:rPr>
        <w:t>IC: 2</w:t>
      </w:r>
      <w:r w:rsidR="00C51B57" w:rsidRPr="00AB33BE">
        <w:rPr>
          <w:color w:val="000000"/>
          <w:szCs w:val="22"/>
          <w:lang w:val="es-ES"/>
        </w:rPr>
        <w:t>7</w:t>
      </w:r>
      <w:r w:rsidRPr="00AB33BE">
        <w:rPr>
          <w:color w:val="000000"/>
          <w:szCs w:val="22"/>
          <w:lang w:val="es-ES"/>
        </w:rPr>
        <w:t>,</w:t>
      </w:r>
      <w:r w:rsidR="00C51B57" w:rsidRPr="00AB33BE">
        <w:rPr>
          <w:color w:val="000000"/>
          <w:szCs w:val="22"/>
          <w:lang w:val="es-ES"/>
        </w:rPr>
        <w:t>9</w:t>
      </w:r>
      <w:r w:rsidR="00474641" w:rsidRPr="00AB33BE">
        <w:rPr>
          <w:color w:val="000000"/>
          <w:szCs w:val="22"/>
          <w:lang w:val="es-ES"/>
        </w:rPr>
        <w:t> </w:t>
      </w:r>
      <w:r w:rsidRPr="00AB33BE">
        <w:rPr>
          <w:color w:val="000000"/>
          <w:szCs w:val="22"/>
          <w:lang w:val="es-ES"/>
        </w:rPr>
        <w:t>%-40,</w:t>
      </w:r>
      <w:r w:rsidR="00C51B57" w:rsidRPr="00AB33BE">
        <w:rPr>
          <w:color w:val="000000"/>
          <w:szCs w:val="22"/>
          <w:lang w:val="es-ES"/>
        </w:rPr>
        <w:t>3</w:t>
      </w:r>
      <w:r w:rsidR="00474641" w:rsidRPr="00AB33BE">
        <w:rPr>
          <w:color w:val="000000"/>
          <w:szCs w:val="22"/>
          <w:lang w:val="es-ES"/>
        </w:rPr>
        <w:t> </w:t>
      </w:r>
      <w:r w:rsidRPr="00AB33BE">
        <w:rPr>
          <w:color w:val="000000"/>
          <w:szCs w:val="22"/>
          <w:lang w:val="es-ES"/>
        </w:rPr>
        <w:t>%); sin embargo</w:t>
      </w:r>
      <w:r w:rsidR="00D522ED">
        <w:rPr>
          <w:color w:val="000000"/>
          <w:szCs w:val="22"/>
          <w:lang w:val="es-ES"/>
        </w:rPr>
        <w:t>,</w:t>
      </w:r>
      <w:r w:rsidRPr="00AB33BE">
        <w:rPr>
          <w:color w:val="000000"/>
          <w:szCs w:val="22"/>
          <w:lang w:val="es-ES"/>
        </w:rPr>
        <w:t xml:space="preserve"> el análisis de la exposición/respuesta clínica no reveló efectos clínicamente relevantes de tal incremento.</w:t>
      </w:r>
    </w:p>
    <w:p w14:paraId="70A70A80" w14:textId="77777777" w:rsidR="003C1D39" w:rsidRPr="00AB33BE" w:rsidRDefault="003C1D39" w:rsidP="003E53E7">
      <w:pPr>
        <w:tabs>
          <w:tab w:val="clear" w:pos="567"/>
        </w:tabs>
        <w:spacing w:line="240" w:lineRule="auto"/>
        <w:jc w:val="left"/>
        <w:rPr>
          <w:color w:val="000000"/>
          <w:u w:val="single"/>
          <w:lang w:val="es-ES"/>
        </w:rPr>
      </w:pPr>
    </w:p>
    <w:p w14:paraId="534AD2F3" w14:textId="77777777" w:rsidR="003C1D39" w:rsidRPr="00AB33BE" w:rsidRDefault="003C1D39" w:rsidP="003E53E7">
      <w:pPr>
        <w:keepNext/>
        <w:tabs>
          <w:tab w:val="clear" w:pos="567"/>
        </w:tabs>
        <w:spacing w:line="240" w:lineRule="auto"/>
        <w:ind w:left="567" w:hanging="567"/>
        <w:jc w:val="left"/>
        <w:rPr>
          <w:color w:val="000000"/>
          <w:u w:val="single"/>
          <w:lang w:val="es-ES"/>
        </w:rPr>
      </w:pPr>
      <w:r w:rsidRPr="00AB33BE">
        <w:rPr>
          <w:color w:val="000000"/>
          <w:u w:val="single"/>
          <w:lang w:val="es-ES"/>
        </w:rPr>
        <w:t>Absorción</w:t>
      </w:r>
    </w:p>
    <w:p w14:paraId="788B9741" w14:textId="025AFB1F"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(en comprimidos dispersables) se absorbe después de la administración oral con un tiempo medio hasta la concentración plasmática máxima (</w:t>
      </w:r>
      <w:proofErr w:type="spellStart"/>
      <w:r w:rsidRPr="00AB33BE">
        <w:rPr>
          <w:color w:val="000000"/>
          <w:sz w:val="22"/>
          <w:szCs w:val="22"/>
          <w:lang w:val="es-ES"/>
        </w:rPr>
        <w:t>t</w:t>
      </w:r>
      <w:r w:rsidRPr="00AB33BE">
        <w:rPr>
          <w:color w:val="000000"/>
          <w:sz w:val="22"/>
          <w:szCs w:val="22"/>
          <w:vertAlign w:val="subscript"/>
          <w:lang w:val="es-ES"/>
        </w:rPr>
        <w:t>max</w:t>
      </w:r>
      <w:proofErr w:type="spellEnd"/>
      <w:r w:rsidRPr="00AB33BE">
        <w:rPr>
          <w:color w:val="000000"/>
          <w:sz w:val="22"/>
          <w:szCs w:val="22"/>
          <w:lang w:val="es-ES"/>
        </w:rPr>
        <w:t xml:space="preserve">) de unas 1,5 a 4 horas. La biodisponibilidad absoluta (AUC) de </w:t>
      </w:r>
      <w:proofErr w:type="spellStart"/>
      <w:r w:rsidRPr="00AB33BE">
        <w:rPr>
          <w:color w:val="000000"/>
          <w:sz w:val="22"/>
          <w:szCs w:val="22"/>
          <w:lang w:val="es-ES"/>
        </w:rPr>
        <w:t>deferasirox</w:t>
      </w:r>
      <w:proofErr w:type="spellEnd"/>
      <w:r w:rsidRPr="00AB33BE">
        <w:rPr>
          <w:color w:val="000000"/>
          <w:sz w:val="22"/>
          <w:szCs w:val="22"/>
          <w:lang w:val="es-ES"/>
        </w:rPr>
        <w:t xml:space="preserve"> (en comprimidos dispersables) es de un 70</w:t>
      </w:r>
      <w:r w:rsidR="00474641" w:rsidRPr="00AB33BE">
        <w:rPr>
          <w:color w:val="000000"/>
          <w:sz w:val="22"/>
          <w:szCs w:val="22"/>
          <w:lang w:val="es-ES"/>
        </w:rPr>
        <w:t> </w:t>
      </w:r>
      <w:r w:rsidRPr="00AB33BE">
        <w:rPr>
          <w:color w:val="000000"/>
          <w:sz w:val="22"/>
          <w:szCs w:val="22"/>
          <w:lang w:val="es-ES"/>
        </w:rPr>
        <w:t xml:space="preserve">% respecto a la dosis intravenosa. La biodisponibilidad absoluta de la formulación en </w:t>
      </w:r>
      <w:r w:rsidR="00CA4466" w:rsidRPr="00AB33BE">
        <w:rPr>
          <w:color w:val="000000"/>
          <w:sz w:val="22"/>
          <w:szCs w:val="22"/>
          <w:lang w:val="es-ES"/>
        </w:rPr>
        <w:t>granulado</w:t>
      </w:r>
      <w:r w:rsidRPr="00AB33BE">
        <w:rPr>
          <w:color w:val="000000"/>
          <w:sz w:val="22"/>
          <w:szCs w:val="22"/>
          <w:lang w:val="es-ES"/>
        </w:rPr>
        <w:t xml:space="preserve"> no ha sido determinada. La biodisponibilidad de </w:t>
      </w:r>
      <w:proofErr w:type="spellStart"/>
      <w:r w:rsidRPr="00AB33BE">
        <w:rPr>
          <w:color w:val="000000"/>
          <w:sz w:val="22"/>
          <w:szCs w:val="22"/>
          <w:lang w:val="es-ES"/>
        </w:rPr>
        <w:t>deferasirox</w:t>
      </w:r>
      <w:proofErr w:type="spellEnd"/>
      <w:r w:rsidRPr="00AB33BE">
        <w:rPr>
          <w:color w:val="000000"/>
          <w:sz w:val="22"/>
          <w:szCs w:val="22"/>
          <w:lang w:val="es-ES"/>
        </w:rPr>
        <w:t xml:space="preserve"> en </w:t>
      </w:r>
      <w:r w:rsidR="00CA4466" w:rsidRPr="00AB33BE">
        <w:rPr>
          <w:color w:val="000000"/>
          <w:sz w:val="22"/>
          <w:szCs w:val="22"/>
          <w:lang w:val="es-ES"/>
        </w:rPr>
        <w:t>granulado</w:t>
      </w:r>
      <w:r w:rsidRPr="00AB33BE">
        <w:rPr>
          <w:color w:val="000000"/>
          <w:sz w:val="22"/>
          <w:szCs w:val="22"/>
          <w:lang w:val="es-ES"/>
        </w:rPr>
        <w:t xml:space="preserve"> fue un </w:t>
      </w:r>
      <w:r w:rsidR="00CA4466" w:rsidRPr="00AB33BE">
        <w:rPr>
          <w:color w:val="000000"/>
          <w:sz w:val="22"/>
          <w:szCs w:val="22"/>
          <w:lang w:val="es-ES"/>
        </w:rPr>
        <w:t>52</w:t>
      </w:r>
      <w:r w:rsidR="00474641" w:rsidRPr="00AB33BE">
        <w:rPr>
          <w:color w:val="000000"/>
          <w:sz w:val="22"/>
          <w:szCs w:val="22"/>
          <w:lang w:val="es-ES"/>
        </w:rPr>
        <w:t> </w:t>
      </w:r>
      <w:r w:rsidRPr="00AB33BE">
        <w:rPr>
          <w:color w:val="000000"/>
          <w:sz w:val="22"/>
          <w:szCs w:val="22"/>
          <w:lang w:val="es-ES"/>
        </w:rPr>
        <w:t>% mayor que los comprimidos dispersables.</w:t>
      </w:r>
    </w:p>
    <w:p w14:paraId="1E3696CB" w14:textId="77777777" w:rsidR="003C1D39" w:rsidRPr="00AB33BE" w:rsidRDefault="003C1D39" w:rsidP="003E53E7">
      <w:pPr>
        <w:pStyle w:val="Text"/>
        <w:spacing w:before="0"/>
        <w:jc w:val="left"/>
        <w:rPr>
          <w:color w:val="000000"/>
          <w:sz w:val="22"/>
          <w:szCs w:val="22"/>
          <w:lang w:val="es-ES"/>
        </w:rPr>
      </w:pPr>
    </w:p>
    <w:p w14:paraId="2F43BF17" w14:textId="6C36B03B" w:rsidR="003C1D39" w:rsidRPr="00AB33BE" w:rsidRDefault="003C1D39" w:rsidP="003E53E7">
      <w:pPr>
        <w:pStyle w:val="Text"/>
        <w:spacing w:before="0"/>
        <w:jc w:val="left"/>
        <w:rPr>
          <w:sz w:val="22"/>
          <w:szCs w:val="22"/>
          <w:lang w:val="es-ES"/>
        </w:rPr>
      </w:pPr>
      <w:r w:rsidRPr="00AB33BE">
        <w:rPr>
          <w:color w:val="000000"/>
          <w:sz w:val="22"/>
          <w:szCs w:val="22"/>
          <w:lang w:val="es-ES"/>
        </w:rPr>
        <w:t>Un estudio sobre el efecto de la comida y la administración de</w:t>
      </w:r>
      <w:r w:rsidR="00CA4466" w:rsidRPr="00AB33BE">
        <w:rPr>
          <w:color w:val="000000"/>
          <w:sz w:val="22"/>
          <w:szCs w:val="22"/>
          <w:lang w:val="es-ES"/>
        </w:rPr>
        <w:t>l granulado</w:t>
      </w:r>
      <w:r w:rsidRPr="00AB33BE">
        <w:rPr>
          <w:color w:val="000000"/>
          <w:sz w:val="22"/>
          <w:szCs w:val="22"/>
          <w:lang w:val="es-ES"/>
        </w:rPr>
        <w:t xml:space="preserve"> en voluntarios sanos en condiciones de ayunas y con comida con poca grasa (contenido graso</w:t>
      </w:r>
      <w:r w:rsidR="00CA4466" w:rsidRPr="00AB33BE">
        <w:rPr>
          <w:color w:val="000000"/>
          <w:sz w:val="22"/>
          <w:szCs w:val="22"/>
          <w:lang w:val="es-ES"/>
        </w:rPr>
        <w:t>=aproximadamente 30</w:t>
      </w:r>
      <w:r w:rsidR="00474641" w:rsidRPr="00AB33BE">
        <w:rPr>
          <w:color w:val="000000"/>
          <w:sz w:val="22"/>
          <w:szCs w:val="22"/>
          <w:lang w:val="es-ES"/>
        </w:rPr>
        <w:t> </w:t>
      </w:r>
      <w:r w:rsidRPr="00AB33BE">
        <w:rPr>
          <w:color w:val="000000"/>
          <w:sz w:val="22"/>
          <w:szCs w:val="22"/>
          <w:lang w:val="es-ES"/>
        </w:rPr>
        <w:t>% de las calorías) o con mucha grasa (contenido graso &gt;</w:t>
      </w:r>
      <w:r w:rsidR="00AA7A69" w:rsidRPr="00AB33BE">
        <w:rPr>
          <w:color w:val="000000"/>
          <w:sz w:val="22"/>
          <w:szCs w:val="22"/>
          <w:lang w:val="es-ES"/>
        </w:rPr>
        <w:t> </w:t>
      </w:r>
      <w:r w:rsidRPr="00AB33BE">
        <w:rPr>
          <w:color w:val="000000"/>
          <w:sz w:val="22"/>
          <w:szCs w:val="22"/>
          <w:lang w:val="es-ES"/>
        </w:rPr>
        <w:t>50</w:t>
      </w:r>
      <w:r w:rsidR="00474641" w:rsidRPr="00AB33BE">
        <w:rPr>
          <w:color w:val="000000"/>
          <w:sz w:val="22"/>
          <w:szCs w:val="22"/>
          <w:lang w:val="es-ES"/>
        </w:rPr>
        <w:t> </w:t>
      </w:r>
      <w:r w:rsidRPr="00AB33BE">
        <w:rPr>
          <w:color w:val="000000"/>
          <w:sz w:val="22"/>
          <w:szCs w:val="22"/>
          <w:lang w:val="es-ES"/>
        </w:rPr>
        <w:t xml:space="preserve">% de las calorías) indicó que el AUC y la </w:t>
      </w:r>
      <w:proofErr w:type="spellStart"/>
      <w:r w:rsidRPr="00AB33BE">
        <w:rPr>
          <w:sz w:val="22"/>
          <w:szCs w:val="22"/>
          <w:lang w:val="es-ES"/>
        </w:rPr>
        <w:t>C</w:t>
      </w:r>
      <w:r w:rsidRPr="00AB33BE">
        <w:rPr>
          <w:sz w:val="22"/>
          <w:szCs w:val="22"/>
          <w:vertAlign w:val="subscript"/>
          <w:lang w:val="es-ES"/>
        </w:rPr>
        <w:t>max</w:t>
      </w:r>
      <w:proofErr w:type="spellEnd"/>
      <w:r w:rsidRPr="00AB33BE">
        <w:rPr>
          <w:sz w:val="22"/>
          <w:szCs w:val="22"/>
          <w:vertAlign w:val="subscript"/>
          <w:lang w:val="es-ES"/>
        </w:rPr>
        <w:t xml:space="preserve"> </w:t>
      </w:r>
      <w:r w:rsidRPr="00AB33BE">
        <w:rPr>
          <w:sz w:val="22"/>
          <w:szCs w:val="22"/>
          <w:lang w:val="es-ES"/>
        </w:rPr>
        <w:t xml:space="preserve">disminuyeron ligeramente tras una comida con un contenido bajo en grasas (en un </w:t>
      </w:r>
      <w:r w:rsidR="00CA4466" w:rsidRPr="00AB33BE">
        <w:rPr>
          <w:sz w:val="22"/>
          <w:szCs w:val="22"/>
          <w:lang w:val="es-ES"/>
        </w:rPr>
        <w:t>10</w:t>
      </w:r>
      <w:r w:rsidR="00474641" w:rsidRPr="00AB33BE">
        <w:rPr>
          <w:color w:val="000000"/>
          <w:sz w:val="22"/>
          <w:szCs w:val="22"/>
          <w:lang w:val="es-ES"/>
        </w:rPr>
        <w:t> </w:t>
      </w:r>
      <w:r w:rsidR="00CA4466" w:rsidRPr="00AB33BE">
        <w:rPr>
          <w:sz w:val="22"/>
          <w:szCs w:val="22"/>
          <w:lang w:val="es-ES"/>
        </w:rPr>
        <w:t xml:space="preserve">% y </w:t>
      </w:r>
      <w:r w:rsidRPr="00AB33BE">
        <w:rPr>
          <w:sz w:val="22"/>
          <w:szCs w:val="22"/>
          <w:lang w:val="es-ES"/>
        </w:rPr>
        <w:t>11</w:t>
      </w:r>
      <w:r w:rsidR="00474641" w:rsidRPr="00AB33BE">
        <w:rPr>
          <w:color w:val="000000"/>
          <w:sz w:val="22"/>
          <w:szCs w:val="22"/>
          <w:lang w:val="es-ES"/>
        </w:rPr>
        <w:t> </w:t>
      </w:r>
      <w:r w:rsidRPr="00AB33BE">
        <w:rPr>
          <w:sz w:val="22"/>
          <w:szCs w:val="22"/>
          <w:lang w:val="es-ES"/>
        </w:rPr>
        <w:t xml:space="preserve">% respectivamente). Tras una comida rica en grasas, </w:t>
      </w:r>
      <w:r w:rsidR="00150C9B" w:rsidRPr="00AB33BE">
        <w:rPr>
          <w:sz w:val="22"/>
          <w:szCs w:val="22"/>
          <w:lang w:val="es-ES"/>
        </w:rPr>
        <w:t>solo aumentó la</w:t>
      </w:r>
      <w:r w:rsidRPr="00AB33BE">
        <w:rPr>
          <w:sz w:val="22"/>
          <w:szCs w:val="22"/>
          <w:lang w:val="es-ES"/>
        </w:rPr>
        <w:t xml:space="preserve"> AUC</w:t>
      </w:r>
      <w:r w:rsidR="00150C9B" w:rsidRPr="00AB33BE">
        <w:rPr>
          <w:sz w:val="22"/>
          <w:szCs w:val="22"/>
          <w:lang w:val="es-ES"/>
        </w:rPr>
        <w:t xml:space="preserve"> moderadamente</w:t>
      </w:r>
      <w:r w:rsidRPr="00AB33BE">
        <w:rPr>
          <w:sz w:val="22"/>
          <w:szCs w:val="22"/>
          <w:lang w:val="es-ES"/>
        </w:rPr>
        <w:t xml:space="preserve"> (</w:t>
      </w:r>
      <w:r w:rsidR="00157E94" w:rsidRPr="00AB33BE">
        <w:rPr>
          <w:sz w:val="22"/>
          <w:szCs w:val="22"/>
          <w:lang w:val="es-ES"/>
        </w:rPr>
        <w:t xml:space="preserve">en un </w:t>
      </w:r>
      <w:r w:rsidRPr="00AB33BE">
        <w:rPr>
          <w:sz w:val="22"/>
          <w:szCs w:val="22"/>
          <w:lang w:val="es-ES"/>
        </w:rPr>
        <w:t>1</w:t>
      </w:r>
      <w:r w:rsidR="00150C9B" w:rsidRPr="00AB33BE">
        <w:rPr>
          <w:sz w:val="22"/>
          <w:szCs w:val="22"/>
          <w:lang w:val="es-ES"/>
        </w:rPr>
        <w:t>8</w:t>
      </w:r>
      <w:r w:rsidR="00474641" w:rsidRPr="00AB33BE">
        <w:rPr>
          <w:color w:val="000000"/>
          <w:sz w:val="22"/>
          <w:szCs w:val="22"/>
          <w:lang w:val="es-ES"/>
        </w:rPr>
        <w:t> </w:t>
      </w:r>
      <w:r w:rsidR="00157E94" w:rsidRPr="00AB33BE">
        <w:rPr>
          <w:sz w:val="22"/>
          <w:szCs w:val="22"/>
          <w:lang w:val="es-ES"/>
        </w:rPr>
        <w:t>%</w:t>
      </w:r>
      <w:r w:rsidRPr="00AB33BE">
        <w:rPr>
          <w:sz w:val="22"/>
          <w:szCs w:val="22"/>
          <w:lang w:val="es-ES"/>
        </w:rPr>
        <w:t xml:space="preserve">). </w:t>
      </w:r>
      <w:r w:rsidR="00150C9B" w:rsidRPr="00AB33BE">
        <w:rPr>
          <w:sz w:val="22"/>
          <w:szCs w:val="22"/>
          <w:lang w:val="es-ES"/>
        </w:rPr>
        <w:t xml:space="preserve">Cuando el granulado se administra con puré de manzana o yogur, no existe </w:t>
      </w:r>
      <w:r w:rsidR="00BB04A0" w:rsidRPr="00AB33BE">
        <w:rPr>
          <w:sz w:val="22"/>
          <w:szCs w:val="22"/>
          <w:lang w:val="es-ES"/>
        </w:rPr>
        <w:t>ningún</w:t>
      </w:r>
      <w:r w:rsidR="00150C9B" w:rsidRPr="00AB33BE">
        <w:rPr>
          <w:sz w:val="22"/>
          <w:szCs w:val="22"/>
          <w:lang w:val="es-ES"/>
        </w:rPr>
        <w:t xml:space="preserve"> efecto de la comida.</w:t>
      </w:r>
    </w:p>
    <w:p w14:paraId="5506AAEC" w14:textId="77777777" w:rsidR="003C1D39" w:rsidRPr="00AB33BE" w:rsidRDefault="003C1D39" w:rsidP="003E53E7">
      <w:pPr>
        <w:pStyle w:val="Text"/>
        <w:spacing w:before="0"/>
        <w:jc w:val="left"/>
        <w:rPr>
          <w:color w:val="000000"/>
          <w:sz w:val="22"/>
          <w:szCs w:val="22"/>
          <w:lang w:val="es-ES"/>
        </w:rPr>
      </w:pPr>
    </w:p>
    <w:p w14:paraId="7BD80A34" w14:textId="77777777" w:rsidR="003C1D39" w:rsidRPr="00AB33BE" w:rsidRDefault="003C1D39" w:rsidP="003E53E7">
      <w:pPr>
        <w:keepNext/>
        <w:tabs>
          <w:tab w:val="clear" w:pos="567"/>
        </w:tabs>
        <w:spacing w:line="240" w:lineRule="auto"/>
        <w:ind w:left="567" w:hanging="567"/>
        <w:jc w:val="left"/>
        <w:rPr>
          <w:color w:val="000000"/>
          <w:szCs w:val="22"/>
          <w:lang w:val="es-ES"/>
        </w:rPr>
      </w:pPr>
      <w:r w:rsidRPr="00AB33BE">
        <w:rPr>
          <w:color w:val="000000"/>
          <w:u w:val="single"/>
          <w:lang w:val="es-ES"/>
        </w:rPr>
        <w:t>Distribución</w:t>
      </w:r>
    </w:p>
    <w:p w14:paraId="2A0C715E" w14:textId="7954410F"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se fija en una alta proporción (99</w:t>
      </w:r>
      <w:r w:rsidR="00474641" w:rsidRPr="00AB33BE">
        <w:rPr>
          <w:color w:val="000000"/>
          <w:sz w:val="22"/>
          <w:szCs w:val="22"/>
          <w:lang w:val="es-ES"/>
        </w:rPr>
        <w:t> </w:t>
      </w:r>
      <w:r w:rsidRPr="00AB33BE">
        <w:rPr>
          <w:color w:val="000000"/>
          <w:sz w:val="22"/>
          <w:szCs w:val="22"/>
          <w:lang w:val="es-ES"/>
        </w:rPr>
        <w:t>%) a las proteínas plasmáticas, casi exclusivamente a la albúmina sérica, y tiene un volumen de distribución pequeño de aproximadamente 14 litros en adultos.</w:t>
      </w:r>
    </w:p>
    <w:p w14:paraId="3A65DC05" w14:textId="77777777" w:rsidR="003C1D39" w:rsidRPr="00AB33BE" w:rsidRDefault="003C1D39" w:rsidP="003E53E7">
      <w:pPr>
        <w:pStyle w:val="Text"/>
        <w:spacing w:before="0"/>
        <w:jc w:val="left"/>
        <w:rPr>
          <w:color w:val="000000"/>
          <w:sz w:val="22"/>
          <w:szCs w:val="22"/>
          <w:lang w:val="es-ES"/>
        </w:rPr>
      </w:pPr>
    </w:p>
    <w:p w14:paraId="70B6807C" w14:textId="77777777" w:rsidR="003C1D39" w:rsidRPr="00AB33BE" w:rsidRDefault="003C1D39" w:rsidP="003E53E7">
      <w:pPr>
        <w:keepNext/>
        <w:tabs>
          <w:tab w:val="clear" w:pos="567"/>
        </w:tabs>
        <w:spacing w:line="240" w:lineRule="auto"/>
        <w:ind w:left="567" w:hanging="567"/>
        <w:jc w:val="left"/>
        <w:rPr>
          <w:color w:val="000000"/>
          <w:szCs w:val="22"/>
          <w:lang w:val="es-ES"/>
        </w:rPr>
      </w:pPr>
      <w:r w:rsidRPr="00AB33BE">
        <w:rPr>
          <w:color w:val="000000"/>
          <w:u w:val="single"/>
          <w:lang w:val="es-ES"/>
        </w:rPr>
        <w:t>Biotransformación</w:t>
      </w:r>
    </w:p>
    <w:p w14:paraId="246BF8A1" w14:textId="0E36343A"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La principal vía de metabolización del </w:t>
      </w:r>
      <w:proofErr w:type="spellStart"/>
      <w:r w:rsidRPr="00AB33BE">
        <w:rPr>
          <w:color w:val="000000"/>
          <w:sz w:val="22"/>
          <w:szCs w:val="22"/>
          <w:lang w:val="es-ES"/>
        </w:rPr>
        <w:t>deferasirox</w:t>
      </w:r>
      <w:proofErr w:type="spellEnd"/>
      <w:r w:rsidRPr="00AB33BE">
        <w:rPr>
          <w:color w:val="000000"/>
          <w:sz w:val="22"/>
          <w:szCs w:val="22"/>
          <w:lang w:val="es-ES"/>
        </w:rPr>
        <w:t xml:space="preserve"> es la </w:t>
      </w:r>
      <w:proofErr w:type="spellStart"/>
      <w:r w:rsidRPr="00AB33BE">
        <w:rPr>
          <w:color w:val="000000"/>
          <w:sz w:val="22"/>
          <w:szCs w:val="22"/>
          <w:lang w:val="es-ES"/>
        </w:rPr>
        <w:t>glucuronidación</w:t>
      </w:r>
      <w:proofErr w:type="spellEnd"/>
      <w:r w:rsidRPr="00AB33BE">
        <w:rPr>
          <w:color w:val="000000"/>
          <w:sz w:val="22"/>
          <w:szCs w:val="22"/>
          <w:lang w:val="es-ES"/>
        </w:rPr>
        <w:t xml:space="preserve">, con una posterior excreción biliar. Es probable que se produzca una </w:t>
      </w:r>
      <w:proofErr w:type="spellStart"/>
      <w:r w:rsidRPr="00AB33BE">
        <w:rPr>
          <w:color w:val="000000"/>
          <w:sz w:val="22"/>
          <w:szCs w:val="22"/>
          <w:lang w:val="es-ES"/>
        </w:rPr>
        <w:t>desconjugación</w:t>
      </w:r>
      <w:proofErr w:type="spellEnd"/>
      <w:r w:rsidRPr="00AB33BE">
        <w:rPr>
          <w:color w:val="000000"/>
          <w:sz w:val="22"/>
          <w:szCs w:val="22"/>
          <w:lang w:val="es-ES"/>
        </w:rPr>
        <w:t xml:space="preserve"> de los </w:t>
      </w:r>
      <w:proofErr w:type="spellStart"/>
      <w:r w:rsidRPr="00AB33BE">
        <w:rPr>
          <w:color w:val="000000"/>
          <w:sz w:val="22"/>
          <w:szCs w:val="22"/>
          <w:lang w:val="es-ES"/>
        </w:rPr>
        <w:t>glucuronidatos</w:t>
      </w:r>
      <w:proofErr w:type="spellEnd"/>
      <w:r w:rsidRPr="00AB33BE">
        <w:rPr>
          <w:color w:val="000000"/>
          <w:sz w:val="22"/>
          <w:szCs w:val="22"/>
          <w:lang w:val="es-ES"/>
        </w:rPr>
        <w:t xml:space="preserve"> en el intestino y su posterior reabsorción (ciclo enterohepático): en un estudio en voluntarios sanos, la administración de colestiramina después de una dosis única de </w:t>
      </w:r>
      <w:proofErr w:type="spellStart"/>
      <w:r w:rsidRPr="00AB33BE">
        <w:rPr>
          <w:color w:val="000000"/>
          <w:sz w:val="22"/>
          <w:szCs w:val="22"/>
          <w:lang w:val="es-ES"/>
        </w:rPr>
        <w:t>deferasirox</w:t>
      </w:r>
      <w:proofErr w:type="spellEnd"/>
      <w:r w:rsidRPr="00AB33BE">
        <w:rPr>
          <w:color w:val="000000"/>
          <w:sz w:val="22"/>
          <w:szCs w:val="22"/>
          <w:lang w:val="es-ES"/>
        </w:rPr>
        <w:t xml:space="preserve"> supuso una disminución de un 45</w:t>
      </w:r>
      <w:r w:rsidR="00474641" w:rsidRPr="00AB33BE">
        <w:rPr>
          <w:color w:val="000000"/>
          <w:sz w:val="22"/>
          <w:szCs w:val="22"/>
          <w:lang w:val="es-ES"/>
        </w:rPr>
        <w:t> </w:t>
      </w:r>
      <w:r w:rsidRPr="00AB33BE">
        <w:rPr>
          <w:color w:val="000000"/>
          <w:sz w:val="22"/>
          <w:szCs w:val="22"/>
          <w:lang w:val="es-ES"/>
        </w:rPr>
        <w:t xml:space="preserve">% en la exposición a </w:t>
      </w:r>
      <w:proofErr w:type="spellStart"/>
      <w:r w:rsidRPr="00AB33BE">
        <w:rPr>
          <w:color w:val="000000"/>
          <w:sz w:val="22"/>
          <w:szCs w:val="22"/>
          <w:lang w:val="es-ES"/>
        </w:rPr>
        <w:t>deferasirox</w:t>
      </w:r>
      <w:proofErr w:type="spellEnd"/>
      <w:r w:rsidRPr="00AB33BE">
        <w:rPr>
          <w:color w:val="000000"/>
          <w:sz w:val="22"/>
          <w:szCs w:val="22"/>
          <w:lang w:val="es-ES"/>
        </w:rPr>
        <w:t xml:space="preserve"> (AUC).</w:t>
      </w:r>
    </w:p>
    <w:p w14:paraId="5D2DFB66" w14:textId="77777777" w:rsidR="003C1D39" w:rsidRPr="00AB33BE" w:rsidRDefault="003C1D39" w:rsidP="003E53E7">
      <w:pPr>
        <w:pStyle w:val="Text"/>
        <w:spacing w:before="0"/>
        <w:jc w:val="left"/>
        <w:rPr>
          <w:color w:val="000000"/>
          <w:sz w:val="22"/>
          <w:szCs w:val="22"/>
          <w:lang w:val="es-ES"/>
        </w:rPr>
      </w:pPr>
    </w:p>
    <w:p w14:paraId="481259C3" w14:textId="7D61A1CD"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se </w:t>
      </w:r>
      <w:proofErr w:type="spellStart"/>
      <w:r w:rsidRPr="00AB33BE">
        <w:rPr>
          <w:color w:val="000000"/>
          <w:sz w:val="22"/>
          <w:szCs w:val="22"/>
          <w:lang w:val="es-ES"/>
        </w:rPr>
        <w:t>glucuronida</w:t>
      </w:r>
      <w:proofErr w:type="spellEnd"/>
      <w:r w:rsidRPr="00AB33BE">
        <w:rPr>
          <w:color w:val="000000"/>
          <w:sz w:val="22"/>
          <w:szCs w:val="22"/>
          <w:lang w:val="es-ES"/>
        </w:rPr>
        <w:t xml:space="preserve"> principalmente por UGT1A1 y en menor medida por UGT1A3. El metabolismo de </w:t>
      </w:r>
      <w:proofErr w:type="spellStart"/>
      <w:r w:rsidRPr="00AB33BE">
        <w:rPr>
          <w:color w:val="000000"/>
          <w:sz w:val="22"/>
          <w:szCs w:val="22"/>
          <w:lang w:val="es-ES"/>
        </w:rPr>
        <w:t>deferasirox</w:t>
      </w:r>
      <w:proofErr w:type="spellEnd"/>
      <w:r w:rsidRPr="00AB33BE">
        <w:rPr>
          <w:color w:val="000000"/>
          <w:sz w:val="22"/>
          <w:szCs w:val="22"/>
          <w:lang w:val="es-ES"/>
        </w:rPr>
        <w:t xml:space="preserve"> catalizado por CYP450 (oxidativo) parece ser menor en humanos (un 8</w:t>
      </w:r>
      <w:r w:rsidR="00474641" w:rsidRPr="00AB33BE">
        <w:rPr>
          <w:color w:val="000000"/>
          <w:sz w:val="22"/>
          <w:szCs w:val="22"/>
          <w:lang w:val="es-ES"/>
        </w:rPr>
        <w:t> </w:t>
      </w:r>
      <w:r w:rsidRPr="00AB33BE">
        <w:rPr>
          <w:color w:val="000000"/>
          <w:sz w:val="22"/>
          <w:szCs w:val="22"/>
          <w:lang w:val="es-ES"/>
        </w:rPr>
        <w:t xml:space="preserve">%). No se ha observado una inhibición del metabolismo de </w:t>
      </w:r>
      <w:proofErr w:type="spellStart"/>
      <w:r w:rsidRPr="00AB33BE">
        <w:rPr>
          <w:color w:val="000000"/>
          <w:sz w:val="22"/>
          <w:szCs w:val="22"/>
          <w:lang w:val="es-ES"/>
        </w:rPr>
        <w:t>deferasirox</w:t>
      </w:r>
      <w:proofErr w:type="spellEnd"/>
      <w:r w:rsidRPr="00AB33BE">
        <w:rPr>
          <w:color w:val="000000"/>
          <w:sz w:val="22"/>
          <w:szCs w:val="22"/>
          <w:lang w:val="es-ES"/>
        </w:rPr>
        <w:t xml:space="preserve"> por la </w:t>
      </w:r>
      <w:proofErr w:type="spellStart"/>
      <w:r w:rsidRPr="00AB33BE">
        <w:rPr>
          <w:color w:val="000000"/>
          <w:sz w:val="22"/>
          <w:szCs w:val="22"/>
          <w:lang w:val="es-ES"/>
        </w:rPr>
        <w:t>hidroxiurea</w:t>
      </w:r>
      <w:proofErr w:type="spellEnd"/>
      <w:r w:rsidRPr="00AB33BE">
        <w:rPr>
          <w:color w:val="000000"/>
          <w:sz w:val="22"/>
          <w:szCs w:val="22"/>
          <w:lang w:val="es-ES"/>
        </w:rPr>
        <w:t xml:space="preserve"> </w:t>
      </w:r>
      <w:r w:rsidRPr="00AB33BE">
        <w:rPr>
          <w:i/>
          <w:iCs/>
          <w:color w:val="000000"/>
          <w:sz w:val="22"/>
          <w:szCs w:val="22"/>
          <w:lang w:val="es-ES"/>
        </w:rPr>
        <w:t>in vitro</w:t>
      </w:r>
      <w:r w:rsidRPr="00AB33BE">
        <w:rPr>
          <w:color w:val="000000"/>
          <w:sz w:val="22"/>
          <w:szCs w:val="22"/>
          <w:lang w:val="es-ES"/>
        </w:rPr>
        <w:t>.</w:t>
      </w:r>
    </w:p>
    <w:p w14:paraId="030A624A" w14:textId="77777777" w:rsidR="003C1D39" w:rsidRPr="00AB33BE" w:rsidRDefault="003C1D39" w:rsidP="003E53E7">
      <w:pPr>
        <w:pStyle w:val="Text"/>
        <w:spacing w:before="0"/>
        <w:jc w:val="left"/>
        <w:rPr>
          <w:color w:val="000000"/>
          <w:sz w:val="22"/>
          <w:szCs w:val="22"/>
          <w:lang w:val="es-ES"/>
        </w:rPr>
      </w:pPr>
    </w:p>
    <w:p w14:paraId="40695932" w14:textId="77777777" w:rsidR="003C1D39" w:rsidRPr="00AB33BE" w:rsidRDefault="003C1D39" w:rsidP="003E53E7">
      <w:pPr>
        <w:keepNext/>
        <w:tabs>
          <w:tab w:val="clear" w:pos="567"/>
        </w:tabs>
        <w:spacing w:line="240" w:lineRule="auto"/>
        <w:ind w:left="567" w:hanging="567"/>
        <w:jc w:val="left"/>
        <w:rPr>
          <w:color w:val="000000"/>
          <w:szCs w:val="22"/>
          <w:lang w:val="es-ES"/>
        </w:rPr>
      </w:pPr>
      <w:r w:rsidRPr="00AB33BE">
        <w:rPr>
          <w:color w:val="000000"/>
          <w:u w:val="single"/>
          <w:lang w:val="es-ES"/>
        </w:rPr>
        <w:lastRenderedPageBreak/>
        <w:t>Eliminación</w:t>
      </w:r>
    </w:p>
    <w:p w14:paraId="248FA25E" w14:textId="5540014F"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Deferasirox</w:t>
      </w:r>
      <w:proofErr w:type="spellEnd"/>
      <w:r w:rsidRPr="00AB33BE">
        <w:rPr>
          <w:color w:val="000000"/>
          <w:sz w:val="22"/>
          <w:szCs w:val="22"/>
          <w:lang w:val="es-ES"/>
        </w:rPr>
        <w:t xml:space="preserve"> y sus metabolitos se excretan principalmente por las heces (84</w:t>
      </w:r>
      <w:r w:rsidR="00474641" w:rsidRPr="00AB33BE">
        <w:rPr>
          <w:color w:val="000000"/>
          <w:sz w:val="22"/>
          <w:szCs w:val="22"/>
          <w:lang w:val="es-ES"/>
        </w:rPr>
        <w:t> </w:t>
      </w:r>
      <w:r w:rsidRPr="00AB33BE">
        <w:rPr>
          <w:color w:val="000000"/>
          <w:sz w:val="22"/>
          <w:szCs w:val="22"/>
          <w:lang w:val="es-ES"/>
        </w:rPr>
        <w:t xml:space="preserve">% de la dosis). La excreción renal de </w:t>
      </w:r>
      <w:proofErr w:type="spellStart"/>
      <w:r w:rsidRPr="00AB33BE">
        <w:rPr>
          <w:color w:val="000000"/>
          <w:sz w:val="22"/>
          <w:szCs w:val="22"/>
          <w:lang w:val="es-ES"/>
        </w:rPr>
        <w:t>deferasirox</w:t>
      </w:r>
      <w:proofErr w:type="spellEnd"/>
      <w:r w:rsidRPr="00AB33BE">
        <w:rPr>
          <w:color w:val="000000"/>
          <w:sz w:val="22"/>
          <w:szCs w:val="22"/>
          <w:lang w:val="es-ES"/>
        </w:rPr>
        <w:t xml:space="preserve"> y sus metabolitos es mínima (8</w:t>
      </w:r>
      <w:r w:rsidR="00474641" w:rsidRPr="00AB33BE">
        <w:rPr>
          <w:color w:val="000000"/>
          <w:sz w:val="22"/>
          <w:szCs w:val="22"/>
          <w:lang w:val="es-ES"/>
        </w:rPr>
        <w:t> </w:t>
      </w:r>
      <w:r w:rsidRPr="00AB33BE">
        <w:rPr>
          <w:color w:val="000000"/>
          <w:sz w:val="22"/>
          <w:szCs w:val="22"/>
          <w:lang w:val="es-ES"/>
        </w:rPr>
        <w:t>% de la dosis). La vida media de eliminación (t</w:t>
      </w:r>
      <w:r w:rsidRPr="00AB33BE">
        <w:rPr>
          <w:color w:val="000000"/>
          <w:sz w:val="22"/>
          <w:szCs w:val="22"/>
          <w:vertAlign w:val="subscript"/>
          <w:lang w:val="es-ES"/>
        </w:rPr>
        <w:t>1/2</w:t>
      </w:r>
      <w:r w:rsidRPr="00AB33BE">
        <w:rPr>
          <w:color w:val="000000"/>
          <w:sz w:val="22"/>
          <w:szCs w:val="22"/>
          <w:lang w:val="es-ES"/>
        </w:rPr>
        <w:t xml:space="preserve">) varió de 8 a 16 horas. Los transportadores MRP2 y MXR (BCRP) están implicados en la excreción biliar de </w:t>
      </w:r>
      <w:proofErr w:type="spellStart"/>
      <w:r w:rsidRPr="00AB33BE">
        <w:rPr>
          <w:color w:val="000000"/>
          <w:sz w:val="22"/>
          <w:szCs w:val="22"/>
          <w:lang w:val="es-ES"/>
        </w:rPr>
        <w:t>deferasirox</w:t>
      </w:r>
      <w:proofErr w:type="spellEnd"/>
      <w:r w:rsidRPr="00AB33BE">
        <w:rPr>
          <w:color w:val="000000"/>
          <w:sz w:val="22"/>
          <w:szCs w:val="22"/>
          <w:lang w:val="es-ES"/>
        </w:rPr>
        <w:t>.</w:t>
      </w:r>
    </w:p>
    <w:p w14:paraId="3554BA67" w14:textId="77777777" w:rsidR="003C1D39" w:rsidRPr="00AB33BE" w:rsidRDefault="003C1D39" w:rsidP="003E53E7">
      <w:pPr>
        <w:pStyle w:val="Text"/>
        <w:spacing w:before="0"/>
        <w:jc w:val="left"/>
        <w:rPr>
          <w:color w:val="000000"/>
          <w:sz w:val="22"/>
          <w:szCs w:val="22"/>
          <w:lang w:val="es-ES"/>
        </w:rPr>
      </w:pPr>
    </w:p>
    <w:p w14:paraId="0E7FDB7C" w14:textId="77777777" w:rsidR="003C1D39" w:rsidRPr="00AB33BE" w:rsidRDefault="003C1D39" w:rsidP="003E53E7">
      <w:pPr>
        <w:keepNext/>
        <w:tabs>
          <w:tab w:val="clear" w:pos="567"/>
        </w:tabs>
        <w:spacing w:line="240" w:lineRule="auto"/>
        <w:ind w:left="567" w:hanging="567"/>
        <w:jc w:val="left"/>
        <w:rPr>
          <w:color w:val="000000"/>
          <w:u w:val="single"/>
          <w:lang w:val="es-ES"/>
        </w:rPr>
      </w:pPr>
      <w:r w:rsidRPr="00AB33BE">
        <w:rPr>
          <w:color w:val="000000"/>
          <w:u w:val="single"/>
          <w:lang w:val="es-ES"/>
        </w:rPr>
        <w:t>Linealidad/No linealidad</w:t>
      </w:r>
    </w:p>
    <w:p w14:paraId="5A13E442"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La </w:t>
      </w:r>
      <w:proofErr w:type="spellStart"/>
      <w:r w:rsidRPr="00AB33BE">
        <w:rPr>
          <w:color w:val="000000"/>
          <w:sz w:val="22"/>
          <w:szCs w:val="22"/>
          <w:lang w:val="es-ES"/>
        </w:rPr>
        <w:t>C</w:t>
      </w:r>
      <w:r w:rsidRPr="00AB33BE">
        <w:rPr>
          <w:color w:val="000000"/>
          <w:sz w:val="22"/>
          <w:szCs w:val="22"/>
          <w:vertAlign w:val="subscript"/>
          <w:lang w:val="es-ES"/>
        </w:rPr>
        <w:t>max</w:t>
      </w:r>
      <w:proofErr w:type="spellEnd"/>
      <w:r w:rsidRPr="00AB33BE">
        <w:rPr>
          <w:color w:val="000000"/>
          <w:sz w:val="22"/>
          <w:szCs w:val="22"/>
          <w:lang w:val="es-ES"/>
        </w:rPr>
        <w:t xml:space="preserve"> y el AUC</w:t>
      </w:r>
      <w:r w:rsidRPr="00AB33BE">
        <w:rPr>
          <w:color w:val="000000"/>
          <w:sz w:val="22"/>
          <w:szCs w:val="22"/>
          <w:vertAlign w:val="subscript"/>
          <w:lang w:val="es-ES"/>
        </w:rPr>
        <w:t>0-24h</w:t>
      </w:r>
      <w:r w:rsidRPr="00AB33BE">
        <w:rPr>
          <w:color w:val="000000"/>
          <w:sz w:val="22"/>
          <w:szCs w:val="22"/>
          <w:lang w:val="es-ES"/>
        </w:rPr>
        <w:t xml:space="preserve"> de </w:t>
      </w:r>
      <w:proofErr w:type="spellStart"/>
      <w:r w:rsidRPr="00AB33BE">
        <w:rPr>
          <w:color w:val="000000"/>
          <w:sz w:val="22"/>
          <w:szCs w:val="22"/>
          <w:lang w:val="es-ES"/>
        </w:rPr>
        <w:t>deferasirox</w:t>
      </w:r>
      <w:proofErr w:type="spellEnd"/>
      <w:r w:rsidRPr="00AB33BE">
        <w:rPr>
          <w:color w:val="000000"/>
          <w:sz w:val="22"/>
          <w:szCs w:val="22"/>
          <w:lang w:val="es-ES"/>
        </w:rPr>
        <w:t xml:space="preserve"> aumentan de forma directamente proporcional a la dosis en el estado estacionario. Tras la administración repetida, la exposición aumenta con un factor de acumulación de 1,3 a 2,3.</w:t>
      </w:r>
    </w:p>
    <w:p w14:paraId="4828AB5E" w14:textId="77777777" w:rsidR="003C1D39" w:rsidRPr="00AB33BE" w:rsidRDefault="003C1D39" w:rsidP="003E53E7">
      <w:pPr>
        <w:pStyle w:val="Text"/>
        <w:spacing w:before="0"/>
        <w:jc w:val="left"/>
        <w:rPr>
          <w:color w:val="000000"/>
          <w:sz w:val="22"/>
          <w:szCs w:val="22"/>
          <w:lang w:val="es-ES"/>
        </w:rPr>
      </w:pPr>
    </w:p>
    <w:p w14:paraId="5B43047F" w14:textId="77777777" w:rsidR="003C1D39" w:rsidRPr="00AB33BE" w:rsidRDefault="003C1D39" w:rsidP="003E53E7">
      <w:pPr>
        <w:keepNext/>
        <w:tabs>
          <w:tab w:val="clear" w:pos="567"/>
        </w:tabs>
        <w:spacing w:line="240" w:lineRule="auto"/>
        <w:ind w:left="567" w:hanging="567"/>
        <w:jc w:val="left"/>
        <w:rPr>
          <w:color w:val="000000"/>
          <w:u w:val="single"/>
          <w:lang w:val="es-ES"/>
        </w:rPr>
      </w:pPr>
      <w:r w:rsidRPr="00AB33BE">
        <w:rPr>
          <w:color w:val="000000"/>
          <w:u w:val="single"/>
          <w:lang w:val="es-ES"/>
        </w:rPr>
        <w:t>Características en pacientes</w:t>
      </w:r>
    </w:p>
    <w:p w14:paraId="351063B0" w14:textId="77777777" w:rsidR="003C1D39" w:rsidRPr="00AB33BE" w:rsidRDefault="003C1D39" w:rsidP="003E53E7">
      <w:pPr>
        <w:pStyle w:val="Text"/>
        <w:keepNext/>
        <w:spacing w:before="0"/>
        <w:jc w:val="left"/>
        <w:rPr>
          <w:i/>
          <w:color w:val="000000"/>
          <w:sz w:val="22"/>
          <w:szCs w:val="22"/>
          <w:lang w:val="es-ES"/>
        </w:rPr>
      </w:pPr>
      <w:r w:rsidRPr="00AB33BE">
        <w:rPr>
          <w:i/>
          <w:color w:val="000000"/>
          <w:sz w:val="22"/>
          <w:szCs w:val="22"/>
          <w:lang w:val="es-ES"/>
        </w:rPr>
        <w:t>Pacientes pediátricos</w:t>
      </w:r>
    </w:p>
    <w:p w14:paraId="50CD31D3" w14:textId="0AF81534"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La exposición global a </w:t>
      </w:r>
      <w:proofErr w:type="spellStart"/>
      <w:r w:rsidRPr="00AB33BE">
        <w:rPr>
          <w:color w:val="000000"/>
          <w:sz w:val="22"/>
          <w:szCs w:val="22"/>
          <w:lang w:val="es-ES"/>
        </w:rPr>
        <w:t>deferasirox</w:t>
      </w:r>
      <w:proofErr w:type="spellEnd"/>
      <w:r w:rsidRPr="00AB33BE">
        <w:rPr>
          <w:color w:val="000000"/>
          <w:sz w:val="22"/>
          <w:szCs w:val="22"/>
          <w:lang w:val="es-ES"/>
        </w:rPr>
        <w:t xml:space="preserve"> en adolescentes (12 a ≤</w:t>
      </w:r>
      <w:r w:rsidR="00474641" w:rsidRPr="00AB33BE">
        <w:rPr>
          <w:color w:val="000000"/>
          <w:sz w:val="22"/>
          <w:szCs w:val="22"/>
          <w:lang w:val="es-ES"/>
        </w:rPr>
        <w:t> </w:t>
      </w:r>
      <w:r w:rsidRPr="00AB33BE">
        <w:rPr>
          <w:color w:val="000000"/>
          <w:sz w:val="22"/>
          <w:szCs w:val="22"/>
          <w:lang w:val="es-ES"/>
        </w:rPr>
        <w:t>17</w:t>
      </w:r>
      <w:r w:rsidRPr="006D1EB4">
        <w:rPr>
          <w:color w:val="000000"/>
          <w:sz w:val="22"/>
          <w:szCs w:val="18"/>
          <w:lang w:val="es-ES"/>
        </w:rPr>
        <w:t> años</w:t>
      </w:r>
      <w:r w:rsidRPr="00AB33BE">
        <w:rPr>
          <w:color w:val="000000"/>
          <w:sz w:val="22"/>
          <w:szCs w:val="22"/>
          <w:lang w:val="es-ES"/>
        </w:rPr>
        <w:t>) y en niños (2 a &lt;</w:t>
      </w:r>
      <w:r w:rsidR="00474641" w:rsidRPr="00AB33BE">
        <w:rPr>
          <w:color w:val="000000"/>
          <w:sz w:val="22"/>
          <w:szCs w:val="22"/>
          <w:lang w:val="es-ES"/>
        </w:rPr>
        <w:t> </w:t>
      </w:r>
      <w:r w:rsidRPr="00AB33BE">
        <w:rPr>
          <w:color w:val="000000"/>
          <w:sz w:val="22"/>
          <w:szCs w:val="22"/>
          <w:lang w:val="es-ES"/>
        </w:rPr>
        <w:t>12 años) después de dosis únicas y múltiples fue menor que en pacientes adultos. En niños menores de 6 años, la exposición fue un 50% inferior a la observada en adultos. Dado que el ajuste individual de dosis se realiza en función de la respuesta del paciente, no se espera que esto tenga consecuencias clínicas.</w:t>
      </w:r>
    </w:p>
    <w:p w14:paraId="6AFD5227" w14:textId="77777777" w:rsidR="003C1D39" w:rsidRPr="00AB33BE" w:rsidRDefault="003C1D39" w:rsidP="003E53E7">
      <w:pPr>
        <w:pStyle w:val="Text"/>
        <w:spacing w:before="0"/>
        <w:jc w:val="left"/>
        <w:rPr>
          <w:color w:val="000000"/>
          <w:sz w:val="22"/>
          <w:szCs w:val="22"/>
          <w:lang w:val="es-ES"/>
        </w:rPr>
      </w:pPr>
    </w:p>
    <w:p w14:paraId="13458E98" w14:textId="77777777" w:rsidR="003C1D39" w:rsidRPr="00AB33BE" w:rsidRDefault="003C1D39" w:rsidP="003E53E7">
      <w:pPr>
        <w:pStyle w:val="Text"/>
        <w:keepNext/>
        <w:spacing w:before="0"/>
        <w:jc w:val="left"/>
        <w:rPr>
          <w:i/>
          <w:color w:val="000000"/>
          <w:sz w:val="22"/>
          <w:szCs w:val="22"/>
          <w:lang w:val="es-ES"/>
        </w:rPr>
      </w:pPr>
      <w:r w:rsidRPr="00AB33BE">
        <w:rPr>
          <w:i/>
          <w:color w:val="000000"/>
          <w:sz w:val="22"/>
          <w:szCs w:val="22"/>
          <w:lang w:val="es-ES"/>
        </w:rPr>
        <w:t>Sexo</w:t>
      </w:r>
    </w:p>
    <w:p w14:paraId="6E7C0A66" w14:textId="1B5B149E"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Las mujeres tienen un aclaramiento aparente moderadamente menor (un 17,5</w:t>
      </w:r>
      <w:r w:rsidR="00474641" w:rsidRPr="00AB33BE">
        <w:rPr>
          <w:color w:val="000000"/>
          <w:sz w:val="22"/>
          <w:szCs w:val="22"/>
          <w:lang w:val="es-ES"/>
        </w:rPr>
        <w:t> </w:t>
      </w:r>
      <w:r w:rsidRPr="00AB33BE">
        <w:rPr>
          <w:color w:val="000000"/>
          <w:sz w:val="22"/>
          <w:szCs w:val="22"/>
          <w:lang w:val="es-ES"/>
        </w:rPr>
        <w:t xml:space="preserve">%) para </w:t>
      </w:r>
      <w:proofErr w:type="spellStart"/>
      <w:r w:rsidRPr="00AB33BE">
        <w:rPr>
          <w:color w:val="000000"/>
          <w:sz w:val="22"/>
          <w:szCs w:val="22"/>
          <w:lang w:val="es-ES"/>
        </w:rPr>
        <w:t>deferasirox</w:t>
      </w:r>
      <w:proofErr w:type="spellEnd"/>
      <w:r w:rsidRPr="00AB33BE">
        <w:rPr>
          <w:color w:val="000000"/>
          <w:sz w:val="22"/>
          <w:szCs w:val="22"/>
          <w:lang w:val="es-ES"/>
        </w:rPr>
        <w:t xml:space="preserve"> comparado al de los hombres. Dado que el ajuste individual de dosis se realiza en función de la respuesta, no se espera que esto tenga consecuencias clínicas.</w:t>
      </w:r>
    </w:p>
    <w:p w14:paraId="27A7D933" w14:textId="77777777" w:rsidR="003C1D39" w:rsidRPr="00AB33BE" w:rsidRDefault="003C1D39" w:rsidP="003E53E7">
      <w:pPr>
        <w:pStyle w:val="Text"/>
        <w:spacing w:before="0"/>
        <w:jc w:val="left"/>
        <w:rPr>
          <w:color w:val="000000"/>
          <w:sz w:val="22"/>
          <w:szCs w:val="22"/>
          <w:lang w:val="es-ES"/>
        </w:rPr>
      </w:pPr>
    </w:p>
    <w:p w14:paraId="6D4453F7" w14:textId="77777777" w:rsidR="003C1D39" w:rsidRPr="00AB33BE" w:rsidRDefault="003C1D39" w:rsidP="003E53E7">
      <w:pPr>
        <w:pStyle w:val="Text"/>
        <w:keepNext/>
        <w:spacing w:before="0"/>
        <w:jc w:val="left"/>
        <w:rPr>
          <w:i/>
          <w:color w:val="000000"/>
          <w:sz w:val="22"/>
          <w:szCs w:val="22"/>
          <w:lang w:val="es-ES"/>
        </w:rPr>
      </w:pPr>
      <w:r w:rsidRPr="00AB33BE">
        <w:rPr>
          <w:i/>
          <w:color w:val="000000"/>
          <w:sz w:val="22"/>
          <w:szCs w:val="22"/>
          <w:lang w:val="es-ES"/>
        </w:rPr>
        <w:t>Pacientes de edad avanzada</w:t>
      </w:r>
    </w:p>
    <w:p w14:paraId="71560DC8"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No se ha estudiado la farmacocinética de </w:t>
      </w:r>
      <w:proofErr w:type="spellStart"/>
      <w:r w:rsidRPr="00AB33BE">
        <w:rPr>
          <w:color w:val="000000"/>
          <w:sz w:val="22"/>
          <w:szCs w:val="22"/>
          <w:lang w:val="es-ES"/>
        </w:rPr>
        <w:t>deferasirox</w:t>
      </w:r>
      <w:proofErr w:type="spellEnd"/>
      <w:r w:rsidRPr="00AB33BE">
        <w:rPr>
          <w:color w:val="000000"/>
          <w:sz w:val="22"/>
          <w:szCs w:val="22"/>
          <w:lang w:val="es-ES"/>
        </w:rPr>
        <w:t xml:space="preserve"> en pacientes de edad avanzada (mayores de 65 años).</w:t>
      </w:r>
    </w:p>
    <w:p w14:paraId="0D5BB6F5" w14:textId="77777777" w:rsidR="003C1D39" w:rsidRPr="00AB33BE" w:rsidRDefault="003C1D39" w:rsidP="003E53E7">
      <w:pPr>
        <w:pStyle w:val="Text"/>
        <w:spacing w:before="0"/>
        <w:jc w:val="left"/>
        <w:rPr>
          <w:color w:val="000000"/>
          <w:sz w:val="22"/>
          <w:szCs w:val="22"/>
          <w:lang w:val="es-ES"/>
        </w:rPr>
      </w:pPr>
    </w:p>
    <w:p w14:paraId="12868DE1" w14:textId="77777777" w:rsidR="003C1D39" w:rsidRPr="00AB33BE" w:rsidRDefault="003C1D39" w:rsidP="003E53E7">
      <w:pPr>
        <w:pStyle w:val="Text"/>
        <w:keepNext/>
        <w:spacing w:before="0"/>
        <w:jc w:val="left"/>
        <w:rPr>
          <w:i/>
          <w:color w:val="000000"/>
          <w:sz w:val="22"/>
          <w:szCs w:val="22"/>
          <w:lang w:val="es-ES"/>
        </w:rPr>
      </w:pPr>
      <w:r w:rsidRPr="00AB33BE">
        <w:rPr>
          <w:i/>
          <w:color w:val="000000"/>
          <w:sz w:val="22"/>
          <w:szCs w:val="22"/>
          <w:lang w:val="es-ES"/>
        </w:rPr>
        <w:t>Insuficiencia renal o hepática</w:t>
      </w:r>
    </w:p>
    <w:p w14:paraId="4EFD9F0B"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No se ha estudiado la farmacocinética de </w:t>
      </w:r>
      <w:proofErr w:type="spellStart"/>
      <w:r w:rsidRPr="00AB33BE">
        <w:rPr>
          <w:color w:val="000000"/>
          <w:sz w:val="22"/>
          <w:szCs w:val="22"/>
          <w:lang w:val="es-ES"/>
        </w:rPr>
        <w:t>deferasirox</w:t>
      </w:r>
      <w:proofErr w:type="spellEnd"/>
      <w:r w:rsidRPr="00AB33BE">
        <w:rPr>
          <w:color w:val="000000"/>
          <w:sz w:val="22"/>
          <w:szCs w:val="22"/>
          <w:lang w:val="es-ES"/>
        </w:rPr>
        <w:t xml:space="preserve"> en pacientes con alternación renal. Los niveles de transaminasas hepáticas de hasta 5 veces superiores al límite superior del intervalo normal no mostraron ninguna influencia en la farmacocinética de </w:t>
      </w:r>
      <w:proofErr w:type="spellStart"/>
      <w:r w:rsidRPr="00AB33BE">
        <w:rPr>
          <w:color w:val="000000"/>
          <w:sz w:val="22"/>
          <w:szCs w:val="22"/>
          <w:lang w:val="es-ES"/>
        </w:rPr>
        <w:t>deferasirox</w:t>
      </w:r>
      <w:proofErr w:type="spellEnd"/>
      <w:r w:rsidRPr="00AB33BE">
        <w:rPr>
          <w:color w:val="000000"/>
          <w:sz w:val="22"/>
          <w:szCs w:val="22"/>
          <w:lang w:val="es-ES"/>
        </w:rPr>
        <w:t>.</w:t>
      </w:r>
    </w:p>
    <w:p w14:paraId="72CB4C93" w14:textId="77777777" w:rsidR="003C1D39" w:rsidRPr="00AB33BE" w:rsidRDefault="003C1D39" w:rsidP="003E53E7">
      <w:pPr>
        <w:spacing w:line="240" w:lineRule="auto"/>
        <w:jc w:val="left"/>
        <w:rPr>
          <w:color w:val="000000"/>
          <w:szCs w:val="22"/>
          <w:lang w:val="es-ES"/>
        </w:rPr>
      </w:pPr>
    </w:p>
    <w:p w14:paraId="7C458C99" w14:textId="2A85B842" w:rsidR="003C1D39" w:rsidRPr="00AB33BE" w:rsidRDefault="003C1D39" w:rsidP="003E53E7">
      <w:pPr>
        <w:spacing w:line="240" w:lineRule="auto"/>
        <w:jc w:val="left"/>
        <w:rPr>
          <w:color w:val="000000"/>
          <w:szCs w:val="22"/>
          <w:lang w:val="es-ES"/>
        </w:rPr>
      </w:pPr>
      <w:r w:rsidRPr="00AB33BE">
        <w:rPr>
          <w:color w:val="000000"/>
          <w:szCs w:val="22"/>
          <w:lang w:val="es-ES"/>
        </w:rPr>
        <w:t xml:space="preserve">En un ensayo clínico en que se utilizaron dosis únicas de 20 mg/kg de </w:t>
      </w:r>
      <w:proofErr w:type="spellStart"/>
      <w:r w:rsidRPr="00AB33BE">
        <w:rPr>
          <w:color w:val="000000"/>
          <w:szCs w:val="22"/>
          <w:lang w:val="es-ES"/>
        </w:rPr>
        <w:t>deferasirox</w:t>
      </w:r>
      <w:proofErr w:type="spellEnd"/>
      <w:r w:rsidRPr="00AB33BE">
        <w:rPr>
          <w:color w:val="000000"/>
          <w:szCs w:val="22"/>
          <w:lang w:val="es-ES"/>
        </w:rPr>
        <w:t xml:space="preserve"> comprimidos dispersables, la exposición media aumentó un 16</w:t>
      </w:r>
      <w:r w:rsidR="00474641" w:rsidRPr="00AB33BE">
        <w:rPr>
          <w:color w:val="000000"/>
          <w:szCs w:val="22"/>
          <w:lang w:val="es-ES"/>
        </w:rPr>
        <w:t> </w:t>
      </w:r>
      <w:r w:rsidRPr="00AB33BE">
        <w:rPr>
          <w:color w:val="000000"/>
          <w:szCs w:val="22"/>
          <w:lang w:val="es-ES"/>
        </w:rPr>
        <w:t>% en sujetos con insuficiencia hepática leve (clase</w:t>
      </w:r>
      <w:r w:rsidR="007D7FEE" w:rsidRPr="007D7FEE">
        <w:rPr>
          <w:color w:val="000000"/>
          <w:szCs w:val="22"/>
          <w:lang w:val="es-ES"/>
        </w:rPr>
        <w:t> </w:t>
      </w:r>
      <w:r w:rsidRPr="00AB33BE">
        <w:rPr>
          <w:color w:val="000000"/>
          <w:szCs w:val="22"/>
          <w:lang w:val="es-ES"/>
        </w:rPr>
        <w:t>A de Child-Pugh) y un 76</w:t>
      </w:r>
      <w:r w:rsidR="00474641" w:rsidRPr="00AB33BE">
        <w:rPr>
          <w:color w:val="000000"/>
          <w:szCs w:val="22"/>
          <w:lang w:val="es-ES"/>
        </w:rPr>
        <w:t> </w:t>
      </w:r>
      <w:r w:rsidRPr="00AB33BE">
        <w:rPr>
          <w:color w:val="000000"/>
          <w:szCs w:val="22"/>
          <w:lang w:val="es-ES"/>
        </w:rPr>
        <w:t>% en sujetos con insuficiencia hepática moderada (clase</w:t>
      </w:r>
      <w:r w:rsidR="007D7FEE" w:rsidRPr="007D7FEE">
        <w:rPr>
          <w:color w:val="000000"/>
          <w:szCs w:val="22"/>
          <w:lang w:val="es-ES"/>
        </w:rPr>
        <w:t> </w:t>
      </w:r>
      <w:r w:rsidRPr="00AB33BE">
        <w:rPr>
          <w:color w:val="000000"/>
          <w:szCs w:val="22"/>
          <w:lang w:val="es-ES"/>
        </w:rPr>
        <w:t xml:space="preserve">B de Child-Pugh) en comparación con sujetos con función hepática normal. En individuos con insuficiencia hepática leve o moderada la </w:t>
      </w:r>
      <w:proofErr w:type="spellStart"/>
      <w:r w:rsidRPr="00AB33BE">
        <w:rPr>
          <w:color w:val="000000"/>
          <w:szCs w:val="22"/>
          <w:lang w:val="es-ES"/>
        </w:rPr>
        <w:t>C</w:t>
      </w:r>
      <w:r w:rsidRPr="00AB33BE">
        <w:rPr>
          <w:color w:val="000000"/>
          <w:szCs w:val="22"/>
          <w:vertAlign w:val="subscript"/>
          <w:lang w:val="es-ES"/>
        </w:rPr>
        <w:t>max</w:t>
      </w:r>
      <w:proofErr w:type="spellEnd"/>
      <w:r w:rsidRPr="00AB33BE">
        <w:rPr>
          <w:color w:val="000000"/>
          <w:szCs w:val="22"/>
          <w:vertAlign w:val="subscript"/>
          <w:lang w:val="es-ES"/>
        </w:rPr>
        <w:t xml:space="preserve"> </w:t>
      </w:r>
      <w:r w:rsidRPr="00AB33BE">
        <w:rPr>
          <w:color w:val="000000"/>
          <w:szCs w:val="22"/>
          <w:lang w:val="es-ES"/>
        </w:rPr>
        <w:t xml:space="preserve">media de </w:t>
      </w:r>
      <w:proofErr w:type="spellStart"/>
      <w:r w:rsidRPr="00AB33BE">
        <w:rPr>
          <w:color w:val="000000"/>
          <w:szCs w:val="22"/>
          <w:lang w:val="es-ES"/>
        </w:rPr>
        <w:t>deferasirox</w:t>
      </w:r>
      <w:proofErr w:type="spellEnd"/>
      <w:r w:rsidRPr="00AB33BE">
        <w:rPr>
          <w:color w:val="000000"/>
          <w:szCs w:val="22"/>
          <w:lang w:val="es-ES"/>
        </w:rPr>
        <w:t xml:space="preserve"> aumentó en un 22</w:t>
      </w:r>
      <w:r w:rsidR="00474641" w:rsidRPr="00AB33BE">
        <w:rPr>
          <w:color w:val="000000"/>
          <w:szCs w:val="22"/>
          <w:lang w:val="es-ES"/>
        </w:rPr>
        <w:t> </w:t>
      </w:r>
      <w:r w:rsidRPr="00AB33BE">
        <w:rPr>
          <w:color w:val="000000"/>
          <w:szCs w:val="22"/>
          <w:lang w:val="es-ES"/>
        </w:rPr>
        <w:t>%. La exposición aumento en 2,8 veces en un individuo con insuficiencia hepática grave (clase C</w:t>
      </w:r>
      <w:r w:rsidR="007D7FEE" w:rsidRPr="007D7FEE">
        <w:rPr>
          <w:color w:val="000000"/>
          <w:szCs w:val="22"/>
          <w:lang w:val="es-ES"/>
        </w:rPr>
        <w:t> </w:t>
      </w:r>
      <w:r w:rsidRPr="00AB33BE">
        <w:rPr>
          <w:color w:val="000000"/>
          <w:szCs w:val="22"/>
          <w:lang w:val="es-ES"/>
        </w:rPr>
        <w:t>de Child-Pugh) (ver secciones</w:t>
      </w:r>
      <w:r w:rsidR="000F20EA" w:rsidRPr="00AB33BE">
        <w:rPr>
          <w:color w:val="000000"/>
          <w:szCs w:val="22"/>
          <w:lang w:val="es-ES"/>
        </w:rPr>
        <w:t> </w:t>
      </w:r>
      <w:r w:rsidRPr="00AB33BE">
        <w:rPr>
          <w:color w:val="000000"/>
          <w:szCs w:val="22"/>
          <w:lang w:val="es-ES"/>
        </w:rPr>
        <w:t>4.2 y 4.4).</w:t>
      </w:r>
    </w:p>
    <w:p w14:paraId="132FCAB0" w14:textId="77777777" w:rsidR="003C1D39" w:rsidRPr="00AB33BE" w:rsidRDefault="003C1D39" w:rsidP="003E53E7">
      <w:pPr>
        <w:spacing w:line="240" w:lineRule="auto"/>
        <w:jc w:val="left"/>
        <w:rPr>
          <w:color w:val="000000"/>
          <w:szCs w:val="22"/>
          <w:lang w:val="es-ES"/>
        </w:rPr>
      </w:pPr>
    </w:p>
    <w:p w14:paraId="2B7F7437" w14:textId="77777777" w:rsidR="003C1D39" w:rsidRPr="00AB33BE" w:rsidRDefault="003C1D39" w:rsidP="003E53E7">
      <w:pPr>
        <w:keepNext/>
        <w:tabs>
          <w:tab w:val="clear" w:pos="567"/>
        </w:tabs>
        <w:spacing w:line="240" w:lineRule="auto"/>
        <w:ind w:left="567" w:hanging="567"/>
        <w:jc w:val="left"/>
        <w:rPr>
          <w:b/>
          <w:color w:val="000000"/>
          <w:lang w:val="es-ES"/>
        </w:rPr>
      </w:pPr>
      <w:r w:rsidRPr="00AB33BE">
        <w:rPr>
          <w:b/>
          <w:color w:val="000000"/>
          <w:lang w:val="es-ES"/>
        </w:rPr>
        <w:t>5.3</w:t>
      </w:r>
      <w:r w:rsidRPr="00AB33BE">
        <w:rPr>
          <w:b/>
          <w:color w:val="000000"/>
          <w:lang w:val="es-ES"/>
        </w:rPr>
        <w:tab/>
        <w:t>Datos preclínicos sobre seguridad</w:t>
      </w:r>
    </w:p>
    <w:p w14:paraId="539A373F" w14:textId="77777777" w:rsidR="003C1D39" w:rsidRPr="00AB33BE" w:rsidRDefault="003C1D39" w:rsidP="003E53E7">
      <w:pPr>
        <w:keepNext/>
        <w:tabs>
          <w:tab w:val="clear" w:pos="567"/>
        </w:tabs>
        <w:spacing w:line="240" w:lineRule="auto"/>
        <w:jc w:val="left"/>
        <w:rPr>
          <w:color w:val="000000"/>
          <w:szCs w:val="22"/>
          <w:lang w:val="es-ES"/>
        </w:rPr>
      </w:pPr>
    </w:p>
    <w:p w14:paraId="5E4660D9" w14:textId="2DDF853B"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Los datos de los estudios </w:t>
      </w:r>
      <w:r w:rsidR="00985526">
        <w:rPr>
          <w:color w:val="000000"/>
          <w:sz w:val="22"/>
          <w:szCs w:val="22"/>
          <w:lang w:val="es-ES"/>
        </w:rPr>
        <w:t>pre</w:t>
      </w:r>
      <w:r w:rsidRPr="00AB33BE">
        <w:rPr>
          <w:color w:val="000000"/>
          <w:sz w:val="22"/>
          <w:szCs w:val="22"/>
          <w:lang w:val="es-ES"/>
        </w:rPr>
        <w:t>clínicos no muestran riesgos especiales para los seres humanos, según los estudios convencionales de farmacología de seguridad, toxicidad a dosis repetidas, genotoxicidad o potencial carcinogénico. Los principales hallazgos fueron la toxicidad renal y la opacidad del cristalino (cataratas). Se observaron hallazgos similares en animales recién nacidos y animales jóvenes. La toxicidad renal se considera ocasionada principalmente por la supresión de hierro en animales que no fueron previamente sobrecargados con hierro.</w:t>
      </w:r>
    </w:p>
    <w:p w14:paraId="4CFE536D" w14:textId="77777777" w:rsidR="003C1D39" w:rsidRPr="00AB33BE" w:rsidRDefault="003C1D39" w:rsidP="003E53E7">
      <w:pPr>
        <w:pStyle w:val="Text"/>
        <w:spacing w:before="0"/>
        <w:jc w:val="left"/>
        <w:rPr>
          <w:color w:val="000000"/>
          <w:sz w:val="22"/>
          <w:szCs w:val="22"/>
          <w:lang w:val="es-ES"/>
        </w:rPr>
      </w:pPr>
    </w:p>
    <w:p w14:paraId="53D35A55" w14:textId="66FA80D5"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Los ensayos de genotoxicidad </w:t>
      </w:r>
      <w:r w:rsidRPr="00AB33BE">
        <w:rPr>
          <w:i/>
          <w:color w:val="000000"/>
          <w:sz w:val="22"/>
          <w:szCs w:val="22"/>
          <w:lang w:val="es-ES"/>
        </w:rPr>
        <w:t>in vitro</w:t>
      </w:r>
      <w:r w:rsidRPr="00AB33BE">
        <w:rPr>
          <w:color w:val="000000"/>
          <w:sz w:val="22"/>
          <w:szCs w:val="22"/>
          <w:lang w:val="es-ES"/>
        </w:rPr>
        <w:t xml:space="preserve"> fueron negativos (Ensayo de Ames, ensayo de aberración cromosómica) mientras </w:t>
      </w:r>
      <w:proofErr w:type="gramStart"/>
      <w:r w:rsidRPr="00AB33BE">
        <w:rPr>
          <w:color w:val="000000"/>
          <w:sz w:val="22"/>
          <w:szCs w:val="22"/>
          <w:lang w:val="es-ES"/>
        </w:rPr>
        <w:t>que</w:t>
      </w:r>
      <w:proofErr w:type="gramEnd"/>
      <w:r w:rsidRPr="00AB33BE">
        <w:rPr>
          <w:color w:val="000000"/>
          <w:sz w:val="22"/>
          <w:szCs w:val="22"/>
          <w:lang w:val="es-ES"/>
        </w:rPr>
        <w:t xml:space="preserve"> en ratas no sobrecargadas con hierro a dosis letales, </w:t>
      </w:r>
      <w:proofErr w:type="spellStart"/>
      <w:r w:rsidR="00D522ED">
        <w:rPr>
          <w:color w:val="000000"/>
          <w:sz w:val="22"/>
          <w:szCs w:val="22"/>
          <w:lang w:val="es-ES"/>
        </w:rPr>
        <w:t>d</w:t>
      </w:r>
      <w:r w:rsidRPr="00AB33BE">
        <w:rPr>
          <w:color w:val="000000"/>
          <w:sz w:val="22"/>
          <w:szCs w:val="22"/>
          <w:lang w:val="es-ES"/>
        </w:rPr>
        <w:t>eferasirox</w:t>
      </w:r>
      <w:proofErr w:type="spellEnd"/>
      <w:r w:rsidRPr="00AB33BE">
        <w:rPr>
          <w:color w:val="000000"/>
          <w:sz w:val="22"/>
          <w:szCs w:val="22"/>
          <w:lang w:val="es-ES"/>
        </w:rPr>
        <w:t xml:space="preserve"> causó la formación de micronúcleos en la médula ósea</w:t>
      </w:r>
      <w:r w:rsidRPr="00AB33BE">
        <w:rPr>
          <w:i/>
          <w:color w:val="000000"/>
          <w:sz w:val="22"/>
          <w:szCs w:val="22"/>
          <w:lang w:val="es-ES"/>
        </w:rPr>
        <w:t xml:space="preserve"> in vivo</w:t>
      </w:r>
      <w:r w:rsidRPr="00AB33BE">
        <w:rPr>
          <w:color w:val="000000"/>
          <w:sz w:val="22"/>
          <w:szCs w:val="22"/>
          <w:lang w:val="es-ES"/>
        </w:rPr>
        <w:t xml:space="preserve">, pero no en el hígado. En ratas precargadas con hierro no se observó ninguno de estos efectos. </w:t>
      </w:r>
      <w:proofErr w:type="spellStart"/>
      <w:r w:rsidRPr="00AB33BE">
        <w:rPr>
          <w:color w:val="000000"/>
          <w:sz w:val="22"/>
          <w:szCs w:val="22"/>
          <w:lang w:val="es-ES"/>
        </w:rPr>
        <w:t>Deferasirox</w:t>
      </w:r>
      <w:proofErr w:type="spellEnd"/>
      <w:r w:rsidRPr="00AB33BE">
        <w:rPr>
          <w:color w:val="000000"/>
          <w:sz w:val="22"/>
          <w:szCs w:val="22"/>
          <w:lang w:val="es-ES"/>
        </w:rPr>
        <w:t xml:space="preserve"> no fue carcinogénico cuando se administró a ratas en un estudio de 2 años y a ratones transgénicos p53+/- heterozigóticos en un estudio de 6 meses.</w:t>
      </w:r>
    </w:p>
    <w:p w14:paraId="6E3D51A2" w14:textId="77777777" w:rsidR="003C1D39" w:rsidRPr="00AB33BE" w:rsidRDefault="003C1D39" w:rsidP="003E53E7">
      <w:pPr>
        <w:pStyle w:val="Text"/>
        <w:spacing w:before="0"/>
        <w:jc w:val="left"/>
        <w:rPr>
          <w:color w:val="000000"/>
          <w:sz w:val="22"/>
          <w:szCs w:val="22"/>
          <w:lang w:val="es-ES"/>
        </w:rPr>
      </w:pPr>
    </w:p>
    <w:p w14:paraId="41719D20" w14:textId="332D68CF" w:rsidR="003C1D39" w:rsidRPr="00AB33BE" w:rsidRDefault="003C1D39" w:rsidP="003E53E7">
      <w:pPr>
        <w:tabs>
          <w:tab w:val="clear" w:pos="567"/>
        </w:tabs>
        <w:spacing w:line="240" w:lineRule="auto"/>
        <w:jc w:val="left"/>
        <w:rPr>
          <w:color w:val="000000"/>
          <w:szCs w:val="22"/>
          <w:lang w:val="es-ES"/>
        </w:rPr>
      </w:pPr>
      <w:r w:rsidRPr="00AB33BE">
        <w:rPr>
          <w:color w:val="000000"/>
          <w:szCs w:val="22"/>
          <w:lang w:val="es-ES"/>
        </w:rPr>
        <w:t xml:space="preserve">El potencial para toxicidad de la reproducción se evaluó en ratas y conejos. </w:t>
      </w:r>
      <w:proofErr w:type="spellStart"/>
      <w:r w:rsidRPr="00AB33BE">
        <w:rPr>
          <w:color w:val="000000"/>
          <w:szCs w:val="22"/>
          <w:lang w:val="es-ES"/>
        </w:rPr>
        <w:t>Deferasirox</w:t>
      </w:r>
      <w:proofErr w:type="spellEnd"/>
      <w:r w:rsidRPr="00AB33BE">
        <w:rPr>
          <w:color w:val="000000"/>
          <w:szCs w:val="22"/>
          <w:lang w:val="es-ES"/>
        </w:rPr>
        <w:t xml:space="preserve"> no fue teratogénico, pero causó un aumento en la frecuencia de variaciones esqueléticas y en el nacimiento de </w:t>
      </w:r>
      <w:r w:rsidRPr="00AB33BE">
        <w:rPr>
          <w:color w:val="000000"/>
          <w:szCs w:val="22"/>
          <w:lang w:val="es-ES"/>
        </w:rPr>
        <w:lastRenderedPageBreak/>
        <w:t xml:space="preserve">crías muertas en ratas tratadas con altas dosis. Estas dosis fueron gravemente tóxicas para la madre sin sobrecarga </w:t>
      </w:r>
      <w:r w:rsidR="005F546C">
        <w:rPr>
          <w:color w:val="000000"/>
          <w:szCs w:val="22"/>
          <w:lang w:val="es-ES"/>
        </w:rPr>
        <w:t>férrica</w:t>
      </w:r>
      <w:r w:rsidRPr="00AB33BE">
        <w:rPr>
          <w:color w:val="000000"/>
          <w:szCs w:val="22"/>
          <w:lang w:val="es-ES"/>
        </w:rPr>
        <w:t xml:space="preserve">. </w:t>
      </w:r>
      <w:proofErr w:type="spellStart"/>
      <w:r w:rsidRPr="00AB33BE">
        <w:rPr>
          <w:color w:val="000000"/>
          <w:szCs w:val="22"/>
          <w:lang w:val="es-ES"/>
        </w:rPr>
        <w:t>Deferasirox</w:t>
      </w:r>
      <w:proofErr w:type="spellEnd"/>
      <w:r w:rsidRPr="00AB33BE">
        <w:rPr>
          <w:color w:val="000000"/>
          <w:szCs w:val="22"/>
          <w:lang w:val="es-ES"/>
        </w:rPr>
        <w:t xml:space="preserve"> no causó otros efectos sobre la fertilidad o la reproducción.</w:t>
      </w:r>
    </w:p>
    <w:p w14:paraId="3EA5B668" w14:textId="77777777" w:rsidR="003C1D39" w:rsidRPr="00AB33BE" w:rsidRDefault="003C1D39" w:rsidP="003E53E7">
      <w:pPr>
        <w:tabs>
          <w:tab w:val="clear" w:pos="567"/>
        </w:tabs>
        <w:spacing w:line="240" w:lineRule="auto"/>
        <w:jc w:val="left"/>
        <w:rPr>
          <w:color w:val="000000"/>
          <w:szCs w:val="22"/>
          <w:lang w:val="es-ES"/>
        </w:rPr>
      </w:pPr>
    </w:p>
    <w:p w14:paraId="76538F31" w14:textId="77777777" w:rsidR="003C1D39" w:rsidRPr="00AB33BE" w:rsidRDefault="003C1D39" w:rsidP="003E53E7">
      <w:pPr>
        <w:tabs>
          <w:tab w:val="clear" w:pos="567"/>
        </w:tabs>
        <w:spacing w:line="240" w:lineRule="auto"/>
        <w:jc w:val="left"/>
        <w:rPr>
          <w:color w:val="000000"/>
          <w:szCs w:val="22"/>
          <w:lang w:val="es-ES"/>
        </w:rPr>
      </w:pPr>
    </w:p>
    <w:p w14:paraId="7EA93BB7" w14:textId="77777777" w:rsidR="003C1D39" w:rsidRPr="00AB33BE" w:rsidRDefault="003C1D39" w:rsidP="003E53E7">
      <w:pPr>
        <w:keepNext/>
        <w:tabs>
          <w:tab w:val="clear" w:pos="567"/>
        </w:tabs>
        <w:spacing w:line="240" w:lineRule="auto"/>
        <w:ind w:left="567" w:hanging="567"/>
        <w:jc w:val="left"/>
        <w:rPr>
          <w:b/>
          <w:color w:val="000000"/>
          <w:lang w:val="es-ES"/>
        </w:rPr>
      </w:pPr>
      <w:r w:rsidRPr="00AB33BE">
        <w:rPr>
          <w:b/>
          <w:color w:val="000000"/>
          <w:lang w:val="es-ES"/>
        </w:rPr>
        <w:t>6.</w:t>
      </w:r>
      <w:r w:rsidRPr="00AB33BE">
        <w:rPr>
          <w:b/>
          <w:color w:val="000000"/>
          <w:lang w:val="es-ES"/>
        </w:rPr>
        <w:tab/>
        <w:t>DATOS FARMACÉUTICOS</w:t>
      </w:r>
    </w:p>
    <w:p w14:paraId="3D64D17E" w14:textId="77777777" w:rsidR="003C1D39" w:rsidRPr="00AB33BE" w:rsidRDefault="003C1D39" w:rsidP="003E53E7">
      <w:pPr>
        <w:keepNext/>
        <w:tabs>
          <w:tab w:val="clear" w:pos="567"/>
        </w:tabs>
        <w:jc w:val="left"/>
        <w:rPr>
          <w:color w:val="000000"/>
          <w:lang w:val="es-ES"/>
        </w:rPr>
      </w:pPr>
    </w:p>
    <w:p w14:paraId="5FC5ABE8"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6.1</w:t>
      </w:r>
      <w:r w:rsidRPr="00AB33BE">
        <w:rPr>
          <w:b/>
          <w:color w:val="000000"/>
          <w:lang w:val="es-ES"/>
        </w:rPr>
        <w:tab/>
        <w:t>Lista de excipientes</w:t>
      </w:r>
    </w:p>
    <w:p w14:paraId="3D60DB04" w14:textId="77777777" w:rsidR="003C1D39" w:rsidRPr="00AB33BE" w:rsidRDefault="003C1D39" w:rsidP="003E53E7">
      <w:pPr>
        <w:pStyle w:val="Text"/>
        <w:keepNext/>
        <w:spacing w:before="0"/>
        <w:jc w:val="left"/>
        <w:rPr>
          <w:color w:val="000000"/>
          <w:sz w:val="22"/>
          <w:szCs w:val="22"/>
          <w:lang w:val="es-ES"/>
        </w:rPr>
      </w:pPr>
    </w:p>
    <w:p w14:paraId="47BF0C55" w14:textId="77777777" w:rsidR="003C1D39" w:rsidRPr="00AB33BE" w:rsidRDefault="003C1D39" w:rsidP="003E53E7">
      <w:pPr>
        <w:pStyle w:val="Text"/>
        <w:keepNext/>
        <w:spacing w:before="0"/>
        <w:jc w:val="left"/>
        <w:rPr>
          <w:color w:val="000000"/>
          <w:sz w:val="22"/>
          <w:szCs w:val="22"/>
          <w:lang w:val="es-ES"/>
        </w:rPr>
      </w:pPr>
      <w:r w:rsidRPr="00AB33BE">
        <w:rPr>
          <w:color w:val="000000"/>
          <w:sz w:val="22"/>
          <w:szCs w:val="22"/>
          <w:lang w:val="es-ES"/>
        </w:rPr>
        <w:t>Celulosa microcristalina</w:t>
      </w:r>
    </w:p>
    <w:p w14:paraId="0748F798" w14:textId="77777777" w:rsidR="003C1D39" w:rsidRPr="00F2028E" w:rsidRDefault="003C1D39" w:rsidP="003E53E7">
      <w:pPr>
        <w:pStyle w:val="Text"/>
        <w:keepNext/>
        <w:spacing w:before="0"/>
        <w:jc w:val="left"/>
        <w:rPr>
          <w:color w:val="000000"/>
          <w:sz w:val="22"/>
          <w:szCs w:val="22"/>
          <w:lang w:val="it-IT"/>
        </w:rPr>
      </w:pPr>
      <w:r w:rsidRPr="00F2028E">
        <w:rPr>
          <w:color w:val="000000"/>
          <w:sz w:val="22"/>
          <w:szCs w:val="22"/>
          <w:lang w:val="it-IT"/>
        </w:rPr>
        <w:t>Crospovidona</w:t>
      </w:r>
    </w:p>
    <w:p w14:paraId="154F261D" w14:textId="77777777" w:rsidR="003C1D39" w:rsidRPr="00F2028E" w:rsidRDefault="003C1D39" w:rsidP="003E53E7">
      <w:pPr>
        <w:pStyle w:val="Text"/>
        <w:keepNext/>
        <w:spacing w:before="0"/>
        <w:jc w:val="left"/>
        <w:rPr>
          <w:color w:val="000000"/>
          <w:sz w:val="22"/>
          <w:szCs w:val="22"/>
          <w:lang w:val="it-IT"/>
        </w:rPr>
      </w:pPr>
      <w:r w:rsidRPr="00F2028E">
        <w:rPr>
          <w:color w:val="000000"/>
          <w:sz w:val="22"/>
          <w:szCs w:val="22"/>
          <w:lang w:val="it-IT"/>
        </w:rPr>
        <w:t>Povidona</w:t>
      </w:r>
    </w:p>
    <w:p w14:paraId="1875DA3D" w14:textId="77777777" w:rsidR="003C1D39" w:rsidRPr="00F2028E" w:rsidRDefault="003C1D39" w:rsidP="003E53E7">
      <w:pPr>
        <w:pStyle w:val="Text"/>
        <w:keepNext/>
        <w:spacing w:before="0"/>
        <w:jc w:val="left"/>
        <w:rPr>
          <w:color w:val="000000"/>
          <w:sz w:val="22"/>
          <w:szCs w:val="22"/>
          <w:lang w:val="it-IT"/>
        </w:rPr>
      </w:pPr>
      <w:r w:rsidRPr="00F2028E">
        <w:rPr>
          <w:color w:val="000000"/>
          <w:sz w:val="22"/>
          <w:szCs w:val="22"/>
          <w:lang w:val="it-IT"/>
        </w:rPr>
        <w:t>Estearato de magnesio</w:t>
      </w:r>
    </w:p>
    <w:p w14:paraId="7C42165F" w14:textId="77777777" w:rsidR="003C1D39" w:rsidRPr="00F2028E" w:rsidRDefault="003C1D39" w:rsidP="003E53E7">
      <w:pPr>
        <w:pStyle w:val="Text"/>
        <w:keepNext/>
        <w:spacing w:before="0"/>
        <w:jc w:val="left"/>
        <w:rPr>
          <w:color w:val="000000"/>
          <w:sz w:val="22"/>
          <w:szCs w:val="22"/>
          <w:lang w:val="it-IT"/>
        </w:rPr>
      </w:pPr>
      <w:r w:rsidRPr="00F2028E">
        <w:rPr>
          <w:color w:val="000000"/>
          <w:sz w:val="22"/>
          <w:szCs w:val="22"/>
          <w:lang w:val="it-IT"/>
        </w:rPr>
        <w:t>Sílice coloidal anhidra</w:t>
      </w:r>
    </w:p>
    <w:p w14:paraId="0E612DE8" w14:textId="77777777"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Poloxámero</w:t>
      </w:r>
      <w:proofErr w:type="spellEnd"/>
    </w:p>
    <w:p w14:paraId="412AC644" w14:textId="77777777" w:rsidR="003C1D39" w:rsidRPr="00AB33BE" w:rsidRDefault="003C1D39" w:rsidP="003E53E7">
      <w:pPr>
        <w:pStyle w:val="Text"/>
        <w:spacing w:before="0"/>
        <w:jc w:val="left"/>
        <w:rPr>
          <w:color w:val="000000"/>
          <w:sz w:val="22"/>
          <w:szCs w:val="22"/>
          <w:lang w:val="es-ES"/>
        </w:rPr>
      </w:pPr>
    </w:p>
    <w:p w14:paraId="21050642" w14:textId="77777777" w:rsidR="003C1D39" w:rsidRPr="00AB33BE" w:rsidRDefault="003C1D39" w:rsidP="003E53E7">
      <w:pPr>
        <w:tabs>
          <w:tab w:val="clear" w:pos="567"/>
        </w:tabs>
        <w:spacing w:line="240" w:lineRule="auto"/>
        <w:jc w:val="left"/>
        <w:rPr>
          <w:color w:val="000000"/>
          <w:szCs w:val="22"/>
          <w:lang w:val="es-ES"/>
        </w:rPr>
      </w:pPr>
    </w:p>
    <w:p w14:paraId="58CDC680"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6.2</w:t>
      </w:r>
      <w:r w:rsidRPr="00AB33BE">
        <w:rPr>
          <w:b/>
          <w:color w:val="000000"/>
          <w:lang w:val="es-ES"/>
        </w:rPr>
        <w:tab/>
        <w:t>Incompatibilidades</w:t>
      </w:r>
    </w:p>
    <w:p w14:paraId="69450300" w14:textId="77777777" w:rsidR="003C1D39" w:rsidRPr="00AB33BE" w:rsidRDefault="003C1D39" w:rsidP="003E53E7">
      <w:pPr>
        <w:keepNext/>
        <w:tabs>
          <w:tab w:val="clear" w:pos="567"/>
        </w:tabs>
        <w:spacing w:line="240" w:lineRule="auto"/>
        <w:jc w:val="left"/>
        <w:rPr>
          <w:color w:val="000000"/>
          <w:lang w:val="es-ES"/>
        </w:rPr>
      </w:pPr>
    </w:p>
    <w:p w14:paraId="1791036D"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No procede.</w:t>
      </w:r>
    </w:p>
    <w:p w14:paraId="313D19B5" w14:textId="77777777" w:rsidR="003C1D39" w:rsidRPr="00AB33BE" w:rsidRDefault="003C1D39" w:rsidP="003E53E7">
      <w:pPr>
        <w:tabs>
          <w:tab w:val="clear" w:pos="567"/>
        </w:tabs>
        <w:spacing w:line="240" w:lineRule="auto"/>
        <w:jc w:val="left"/>
        <w:rPr>
          <w:color w:val="000000"/>
          <w:lang w:val="es-ES"/>
        </w:rPr>
      </w:pPr>
    </w:p>
    <w:p w14:paraId="100FF592"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6.3</w:t>
      </w:r>
      <w:r w:rsidRPr="00AB33BE">
        <w:rPr>
          <w:b/>
          <w:color w:val="000000"/>
          <w:lang w:val="es-ES"/>
        </w:rPr>
        <w:tab/>
        <w:t>Periodo de validez</w:t>
      </w:r>
    </w:p>
    <w:p w14:paraId="4F4C9A16" w14:textId="77777777" w:rsidR="003C1D39" w:rsidRPr="00AB33BE" w:rsidRDefault="003C1D39" w:rsidP="003E53E7">
      <w:pPr>
        <w:keepNext/>
        <w:tabs>
          <w:tab w:val="clear" w:pos="567"/>
        </w:tabs>
        <w:spacing w:line="240" w:lineRule="auto"/>
        <w:jc w:val="left"/>
        <w:rPr>
          <w:color w:val="000000"/>
          <w:lang w:val="es-ES"/>
        </w:rPr>
      </w:pPr>
    </w:p>
    <w:p w14:paraId="48C012BC"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3 años</w:t>
      </w:r>
    </w:p>
    <w:p w14:paraId="0B9BA0D9" w14:textId="77777777" w:rsidR="003C1D39" w:rsidRPr="00AB33BE" w:rsidRDefault="003C1D39" w:rsidP="003E53E7">
      <w:pPr>
        <w:tabs>
          <w:tab w:val="clear" w:pos="567"/>
        </w:tabs>
        <w:spacing w:line="240" w:lineRule="auto"/>
        <w:jc w:val="left"/>
        <w:rPr>
          <w:color w:val="000000"/>
          <w:lang w:val="es-ES"/>
        </w:rPr>
      </w:pPr>
    </w:p>
    <w:p w14:paraId="6C76638B"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6.4</w:t>
      </w:r>
      <w:r w:rsidRPr="00AB33BE">
        <w:rPr>
          <w:b/>
          <w:color w:val="000000"/>
          <w:lang w:val="es-ES"/>
        </w:rPr>
        <w:tab/>
        <w:t>Precauciones especiales de conservación</w:t>
      </w:r>
    </w:p>
    <w:p w14:paraId="14D5CCFA" w14:textId="77777777" w:rsidR="003C1D39" w:rsidRPr="00AB33BE" w:rsidRDefault="003C1D39" w:rsidP="003E53E7">
      <w:pPr>
        <w:keepNext/>
        <w:tabs>
          <w:tab w:val="clear" w:pos="567"/>
        </w:tabs>
        <w:spacing w:line="240" w:lineRule="auto"/>
        <w:jc w:val="left"/>
        <w:rPr>
          <w:color w:val="000000"/>
          <w:szCs w:val="22"/>
          <w:lang w:val="es-ES"/>
        </w:rPr>
      </w:pPr>
    </w:p>
    <w:p w14:paraId="69254180"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No requiere condiciones especiales de conservación.</w:t>
      </w:r>
    </w:p>
    <w:p w14:paraId="554EAB8F" w14:textId="77777777" w:rsidR="003C1D39" w:rsidRPr="00AB33BE" w:rsidRDefault="003C1D39" w:rsidP="003E53E7">
      <w:pPr>
        <w:tabs>
          <w:tab w:val="clear" w:pos="567"/>
        </w:tabs>
        <w:spacing w:line="240" w:lineRule="auto"/>
        <w:jc w:val="left"/>
        <w:rPr>
          <w:color w:val="000000"/>
          <w:szCs w:val="22"/>
          <w:lang w:val="es-ES"/>
        </w:rPr>
      </w:pPr>
    </w:p>
    <w:p w14:paraId="4618618B"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6.5</w:t>
      </w:r>
      <w:r w:rsidRPr="00AB33BE">
        <w:rPr>
          <w:b/>
          <w:color w:val="000000"/>
          <w:lang w:val="es-ES"/>
        </w:rPr>
        <w:tab/>
        <w:t>Naturaleza y contenido del envase</w:t>
      </w:r>
    </w:p>
    <w:p w14:paraId="3062EE1C" w14:textId="77777777" w:rsidR="003C1D39" w:rsidRPr="00AB33BE" w:rsidRDefault="003C1D39" w:rsidP="003E53E7">
      <w:pPr>
        <w:keepNext/>
        <w:tabs>
          <w:tab w:val="clear" w:pos="567"/>
        </w:tabs>
        <w:spacing w:line="240" w:lineRule="auto"/>
        <w:jc w:val="left"/>
        <w:rPr>
          <w:color w:val="000000"/>
          <w:szCs w:val="22"/>
          <w:lang w:val="es-ES"/>
        </w:rPr>
      </w:pPr>
    </w:p>
    <w:p w14:paraId="5E556F21" w14:textId="77777777" w:rsidR="003C1D39" w:rsidRPr="00AB33BE" w:rsidRDefault="0093536C" w:rsidP="003E53E7">
      <w:pPr>
        <w:pStyle w:val="Text"/>
        <w:spacing w:before="0"/>
        <w:jc w:val="left"/>
        <w:rPr>
          <w:color w:val="000000"/>
          <w:sz w:val="22"/>
          <w:szCs w:val="22"/>
          <w:lang w:val="es-ES"/>
        </w:rPr>
      </w:pPr>
      <w:r w:rsidRPr="00AB33BE">
        <w:rPr>
          <w:color w:val="000000"/>
          <w:sz w:val="22"/>
          <w:szCs w:val="22"/>
          <w:lang w:val="es-ES"/>
        </w:rPr>
        <w:t xml:space="preserve">Sobres con lámina de </w:t>
      </w:r>
      <w:r w:rsidR="00E67C0C" w:rsidRPr="00AB33BE">
        <w:rPr>
          <w:color w:val="000000"/>
          <w:sz w:val="22"/>
          <w:szCs w:val="22"/>
          <w:lang w:val="es-ES"/>
        </w:rPr>
        <w:t>tereftalato de polietileno (</w:t>
      </w:r>
      <w:r w:rsidRPr="00AB33BE">
        <w:rPr>
          <w:color w:val="000000"/>
          <w:sz w:val="22"/>
          <w:szCs w:val="22"/>
          <w:lang w:val="es-ES"/>
        </w:rPr>
        <w:t>PET</w:t>
      </w:r>
      <w:r w:rsidR="00E67C0C" w:rsidRPr="00AB33BE">
        <w:rPr>
          <w:color w:val="000000"/>
          <w:sz w:val="22"/>
          <w:szCs w:val="22"/>
          <w:lang w:val="es-ES"/>
        </w:rPr>
        <w:t>)</w:t>
      </w:r>
      <w:r w:rsidRPr="00AB33BE">
        <w:rPr>
          <w:color w:val="000000"/>
          <w:sz w:val="22"/>
          <w:szCs w:val="22"/>
          <w:lang w:val="es-ES"/>
        </w:rPr>
        <w:t>/Aluminio/</w:t>
      </w:r>
      <w:r w:rsidR="0034433A" w:rsidRPr="00AB33BE">
        <w:rPr>
          <w:color w:val="000000"/>
          <w:sz w:val="22"/>
          <w:szCs w:val="22"/>
          <w:lang w:val="es-ES"/>
        </w:rPr>
        <w:t>polietileno (</w:t>
      </w:r>
      <w:r w:rsidRPr="00AB33BE">
        <w:rPr>
          <w:color w:val="000000"/>
          <w:sz w:val="22"/>
          <w:szCs w:val="22"/>
          <w:lang w:val="es-ES"/>
        </w:rPr>
        <w:t>PE</w:t>
      </w:r>
      <w:r w:rsidR="0034433A" w:rsidRPr="00AB33BE">
        <w:rPr>
          <w:color w:val="000000"/>
          <w:sz w:val="22"/>
          <w:szCs w:val="22"/>
          <w:lang w:val="es-ES"/>
        </w:rPr>
        <w:t>)</w:t>
      </w:r>
      <w:r w:rsidR="003C1D39" w:rsidRPr="00AB33BE">
        <w:rPr>
          <w:color w:val="000000"/>
          <w:sz w:val="22"/>
          <w:szCs w:val="22"/>
          <w:lang w:val="es-ES"/>
        </w:rPr>
        <w:t>.</w:t>
      </w:r>
    </w:p>
    <w:p w14:paraId="0E951F5B" w14:textId="77777777" w:rsidR="003C1D39" w:rsidRPr="00AB33BE" w:rsidRDefault="003C1D39" w:rsidP="003E53E7">
      <w:pPr>
        <w:pStyle w:val="Text"/>
        <w:spacing w:before="0"/>
        <w:jc w:val="left"/>
        <w:rPr>
          <w:color w:val="000000"/>
          <w:sz w:val="22"/>
          <w:szCs w:val="22"/>
          <w:lang w:val="es-ES"/>
        </w:rPr>
      </w:pPr>
    </w:p>
    <w:p w14:paraId="09E09BC9"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Envases que contienen 30</w:t>
      </w:r>
      <w:r w:rsidR="000F20EA" w:rsidRPr="00AB33BE">
        <w:rPr>
          <w:color w:val="000000"/>
          <w:sz w:val="22"/>
          <w:szCs w:val="22"/>
          <w:lang w:val="es-ES"/>
        </w:rPr>
        <w:t> </w:t>
      </w:r>
      <w:r w:rsidR="0093536C" w:rsidRPr="00AB33BE">
        <w:rPr>
          <w:color w:val="000000"/>
          <w:sz w:val="22"/>
          <w:szCs w:val="22"/>
          <w:lang w:val="es-ES"/>
        </w:rPr>
        <w:t>sobres</w:t>
      </w:r>
      <w:r w:rsidRPr="00AB33BE">
        <w:rPr>
          <w:color w:val="000000"/>
          <w:sz w:val="22"/>
          <w:szCs w:val="22"/>
          <w:lang w:val="es-ES"/>
        </w:rPr>
        <w:t>.</w:t>
      </w:r>
    </w:p>
    <w:p w14:paraId="08C52A91" w14:textId="77777777" w:rsidR="003C1D39" w:rsidRPr="00AB33BE" w:rsidRDefault="003C1D39" w:rsidP="003E53E7">
      <w:pPr>
        <w:pStyle w:val="Text"/>
        <w:spacing w:before="0"/>
        <w:jc w:val="left"/>
        <w:rPr>
          <w:color w:val="000000"/>
          <w:sz w:val="22"/>
          <w:szCs w:val="22"/>
          <w:lang w:val="es-ES"/>
        </w:rPr>
      </w:pPr>
    </w:p>
    <w:p w14:paraId="0EFEA72A" w14:textId="77777777" w:rsidR="003C1D39" w:rsidRPr="00AB33BE" w:rsidRDefault="003C1D39" w:rsidP="003E53E7">
      <w:pPr>
        <w:keepNext/>
        <w:tabs>
          <w:tab w:val="clear" w:pos="567"/>
        </w:tabs>
        <w:spacing w:line="240" w:lineRule="auto"/>
        <w:ind w:left="567" w:hanging="567"/>
        <w:jc w:val="left"/>
        <w:rPr>
          <w:b/>
          <w:color w:val="000000"/>
          <w:lang w:val="es-ES"/>
        </w:rPr>
      </w:pPr>
      <w:r w:rsidRPr="00AB33BE">
        <w:rPr>
          <w:b/>
          <w:color w:val="000000"/>
          <w:lang w:val="es-ES"/>
        </w:rPr>
        <w:t>6.6</w:t>
      </w:r>
      <w:r w:rsidRPr="00AB33BE">
        <w:rPr>
          <w:b/>
          <w:color w:val="000000"/>
          <w:lang w:val="es-ES"/>
        </w:rPr>
        <w:tab/>
        <w:t>Precauciones especiales de eliminación</w:t>
      </w:r>
    </w:p>
    <w:p w14:paraId="5A5FA95C" w14:textId="77777777" w:rsidR="003C1D39" w:rsidRPr="00AB33BE" w:rsidRDefault="003C1D39" w:rsidP="003E53E7">
      <w:pPr>
        <w:keepNext/>
        <w:tabs>
          <w:tab w:val="clear" w:pos="567"/>
        </w:tabs>
        <w:spacing w:line="240" w:lineRule="auto"/>
        <w:jc w:val="left"/>
        <w:rPr>
          <w:color w:val="000000"/>
          <w:lang w:val="es-ES"/>
        </w:rPr>
      </w:pPr>
    </w:p>
    <w:p w14:paraId="22F1039E"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Ninguna especial.</w:t>
      </w:r>
    </w:p>
    <w:p w14:paraId="13248C08" w14:textId="77777777" w:rsidR="003C1D39" w:rsidRPr="00AB33BE" w:rsidRDefault="003C1D39" w:rsidP="003E53E7">
      <w:pPr>
        <w:tabs>
          <w:tab w:val="clear" w:pos="567"/>
        </w:tabs>
        <w:spacing w:line="240" w:lineRule="auto"/>
        <w:jc w:val="left"/>
        <w:rPr>
          <w:color w:val="000000"/>
          <w:lang w:val="es-ES"/>
        </w:rPr>
      </w:pPr>
    </w:p>
    <w:p w14:paraId="7C1CDB41" w14:textId="77777777" w:rsidR="003C1D39" w:rsidRPr="00AB33BE" w:rsidRDefault="003C1D39" w:rsidP="003E53E7">
      <w:pPr>
        <w:tabs>
          <w:tab w:val="clear" w:pos="567"/>
        </w:tabs>
        <w:spacing w:line="240" w:lineRule="auto"/>
        <w:jc w:val="left"/>
        <w:rPr>
          <w:color w:val="000000"/>
          <w:lang w:val="es-ES"/>
        </w:rPr>
      </w:pPr>
    </w:p>
    <w:p w14:paraId="7A145056"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7.</w:t>
      </w:r>
      <w:r w:rsidRPr="00AB33BE">
        <w:rPr>
          <w:b/>
          <w:color w:val="000000"/>
          <w:lang w:val="es-ES"/>
        </w:rPr>
        <w:tab/>
        <w:t>TITULAR DE LA AUTORIZACIÓN DE COMERCIALIZACIÓN</w:t>
      </w:r>
    </w:p>
    <w:p w14:paraId="785AD9AB" w14:textId="77777777" w:rsidR="003C1D39" w:rsidRPr="00AB33BE" w:rsidRDefault="003C1D39" w:rsidP="003E53E7">
      <w:pPr>
        <w:keepNext/>
        <w:tabs>
          <w:tab w:val="clear" w:pos="567"/>
        </w:tabs>
        <w:spacing w:line="240" w:lineRule="auto"/>
        <w:jc w:val="left"/>
        <w:rPr>
          <w:color w:val="000000"/>
          <w:lang w:val="es-ES"/>
        </w:rPr>
      </w:pPr>
    </w:p>
    <w:p w14:paraId="505D5AA6" w14:textId="77777777" w:rsidR="003C1D39" w:rsidRPr="00AB33BE" w:rsidRDefault="003C1D39"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286B70F1"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3CD890D6"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5B393FED" w14:textId="77777777" w:rsidR="0089478E" w:rsidRPr="00A70A4B" w:rsidRDefault="0089478E" w:rsidP="003E53E7">
      <w:pPr>
        <w:keepNext/>
        <w:spacing w:line="240" w:lineRule="auto"/>
        <w:rPr>
          <w:color w:val="000000"/>
          <w:lang w:val="es-ES"/>
        </w:rPr>
      </w:pPr>
      <w:proofErr w:type="spellStart"/>
      <w:r w:rsidRPr="00A70A4B">
        <w:rPr>
          <w:color w:val="000000"/>
          <w:lang w:val="es-ES"/>
        </w:rPr>
        <w:t>Dublin</w:t>
      </w:r>
      <w:proofErr w:type="spellEnd"/>
      <w:r w:rsidRPr="00A70A4B">
        <w:rPr>
          <w:color w:val="000000"/>
          <w:lang w:val="es-ES"/>
        </w:rPr>
        <w:t xml:space="preserve"> 4</w:t>
      </w:r>
    </w:p>
    <w:p w14:paraId="3E564D4D" w14:textId="77777777" w:rsidR="0089478E" w:rsidRPr="00A70A4B" w:rsidRDefault="0089478E" w:rsidP="003E53E7">
      <w:pPr>
        <w:spacing w:line="240" w:lineRule="auto"/>
        <w:rPr>
          <w:color w:val="000000"/>
          <w:lang w:val="es-ES"/>
        </w:rPr>
      </w:pPr>
      <w:r w:rsidRPr="00A70A4B">
        <w:rPr>
          <w:color w:val="000000"/>
          <w:lang w:val="es-ES"/>
        </w:rPr>
        <w:t>Irlanda</w:t>
      </w:r>
    </w:p>
    <w:p w14:paraId="0FE05386" w14:textId="77777777" w:rsidR="003C1D39" w:rsidRPr="00A70A4B" w:rsidRDefault="003C1D39" w:rsidP="003E53E7">
      <w:pPr>
        <w:tabs>
          <w:tab w:val="clear" w:pos="567"/>
        </w:tabs>
        <w:spacing w:line="240" w:lineRule="auto"/>
        <w:jc w:val="left"/>
        <w:rPr>
          <w:color w:val="000000"/>
          <w:lang w:val="es-ES"/>
        </w:rPr>
      </w:pPr>
    </w:p>
    <w:p w14:paraId="2BF0F946" w14:textId="77777777" w:rsidR="003C1D39" w:rsidRPr="00A70A4B" w:rsidRDefault="003C1D39" w:rsidP="003E53E7">
      <w:pPr>
        <w:tabs>
          <w:tab w:val="clear" w:pos="567"/>
        </w:tabs>
        <w:spacing w:line="240" w:lineRule="auto"/>
        <w:jc w:val="left"/>
        <w:rPr>
          <w:color w:val="000000"/>
          <w:lang w:val="es-ES"/>
        </w:rPr>
      </w:pPr>
    </w:p>
    <w:p w14:paraId="5697B1BE" w14:textId="77777777" w:rsidR="003C1D39" w:rsidRPr="00A70A4B" w:rsidRDefault="003C1D39" w:rsidP="003E53E7">
      <w:pPr>
        <w:keepNext/>
        <w:tabs>
          <w:tab w:val="clear" w:pos="567"/>
        </w:tabs>
        <w:spacing w:line="240" w:lineRule="auto"/>
        <w:ind w:left="567" w:hanging="567"/>
        <w:jc w:val="left"/>
        <w:rPr>
          <w:b/>
          <w:color w:val="000000"/>
          <w:lang w:val="es-ES"/>
        </w:rPr>
      </w:pPr>
      <w:r w:rsidRPr="00A70A4B">
        <w:rPr>
          <w:b/>
          <w:color w:val="000000"/>
          <w:lang w:val="es-ES"/>
        </w:rPr>
        <w:t>8.</w:t>
      </w:r>
      <w:r w:rsidRPr="00A70A4B">
        <w:rPr>
          <w:b/>
          <w:color w:val="000000"/>
          <w:lang w:val="es-ES"/>
        </w:rPr>
        <w:tab/>
        <w:t>NÚMERO(S) DE AUTORIZACIÓN DE COMERCIALIZACIÓN</w:t>
      </w:r>
    </w:p>
    <w:p w14:paraId="148AB286" w14:textId="77777777" w:rsidR="003C1D39" w:rsidRPr="00A70A4B" w:rsidRDefault="003C1D39" w:rsidP="003E53E7">
      <w:pPr>
        <w:keepNext/>
        <w:tabs>
          <w:tab w:val="clear" w:pos="567"/>
        </w:tabs>
        <w:spacing w:line="240" w:lineRule="auto"/>
        <w:jc w:val="left"/>
        <w:rPr>
          <w:color w:val="000000"/>
          <w:lang w:val="es-ES"/>
        </w:rPr>
      </w:pPr>
    </w:p>
    <w:p w14:paraId="27EF72C2" w14:textId="77777777" w:rsidR="003C1D39" w:rsidRPr="00A70A4B" w:rsidRDefault="003C1D39" w:rsidP="003E53E7">
      <w:pPr>
        <w:pStyle w:val="Text"/>
        <w:keepNext/>
        <w:spacing w:before="0"/>
        <w:jc w:val="left"/>
        <w:rPr>
          <w:color w:val="000000"/>
          <w:sz w:val="22"/>
          <w:szCs w:val="18"/>
          <w:u w:val="single"/>
          <w:lang w:val="es-ES"/>
        </w:rPr>
      </w:pPr>
      <w:r w:rsidRPr="00A70A4B">
        <w:rPr>
          <w:color w:val="000000"/>
          <w:sz w:val="22"/>
          <w:szCs w:val="22"/>
          <w:u w:val="single"/>
          <w:lang w:val="es-ES"/>
        </w:rPr>
        <w:t xml:space="preserve">EXJADE 90 mg </w:t>
      </w:r>
      <w:r w:rsidR="0093536C" w:rsidRPr="00A70A4B">
        <w:rPr>
          <w:color w:val="000000"/>
          <w:sz w:val="22"/>
          <w:szCs w:val="22"/>
          <w:u w:val="single"/>
          <w:lang w:val="es-ES"/>
        </w:rPr>
        <w:t>granulado</w:t>
      </w:r>
    </w:p>
    <w:p w14:paraId="2812392C" w14:textId="77777777" w:rsidR="000F20EA" w:rsidRPr="00A70A4B" w:rsidRDefault="0093536C" w:rsidP="003E53E7">
      <w:pPr>
        <w:tabs>
          <w:tab w:val="clear" w:pos="567"/>
        </w:tabs>
        <w:spacing w:line="240" w:lineRule="auto"/>
        <w:jc w:val="left"/>
        <w:rPr>
          <w:color w:val="000000"/>
          <w:szCs w:val="22"/>
          <w:lang w:val="es-ES"/>
        </w:rPr>
      </w:pPr>
      <w:r w:rsidRPr="00A70A4B">
        <w:rPr>
          <w:color w:val="000000"/>
          <w:szCs w:val="22"/>
          <w:lang w:val="es-ES"/>
        </w:rPr>
        <w:t>EU/</w:t>
      </w:r>
      <w:r w:rsidR="00686CF8" w:rsidRPr="00A70A4B">
        <w:rPr>
          <w:color w:val="000000"/>
          <w:szCs w:val="22"/>
          <w:lang w:val="es-ES"/>
        </w:rPr>
        <w:t>1</w:t>
      </w:r>
      <w:r w:rsidRPr="00A70A4B">
        <w:rPr>
          <w:color w:val="000000"/>
          <w:szCs w:val="22"/>
          <w:lang w:val="es-ES"/>
        </w:rPr>
        <w:t>/0</w:t>
      </w:r>
      <w:r w:rsidR="00686CF8" w:rsidRPr="00A70A4B">
        <w:rPr>
          <w:color w:val="000000"/>
          <w:szCs w:val="22"/>
          <w:lang w:val="es-ES"/>
        </w:rPr>
        <w:t>6</w:t>
      </w:r>
      <w:r w:rsidRPr="00A70A4B">
        <w:rPr>
          <w:color w:val="000000"/>
          <w:szCs w:val="22"/>
          <w:lang w:val="es-ES"/>
        </w:rPr>
        <w:t>/</w:t>
      </w:r>
      <w:r w:rsidR="00686CF8" w:rsidRPr="00A70A4B">
        <w:rPr>
          <w:color w:val="000000"/>
          <w:szCs w:val="22"/>
          <w:lang w:val="es-ES"/>
        </w:rPr>
        <w:t>356</w:t>
      </w:r>
      <w:r w:rsidRPr="00A70A4B">
        <w:rPr>
          <w:color w:val="000000"/>
          <w:szCs w:val="22"/>
          <w:lang w:val="es-ES"/>
        </w:rPr>
        <w:t>/0</w:t>
      </w:r>
      <w:r w:rsidR="00686CF8" w:rsidRPr="00A70A4B">
        <w:rPr>
          <w:color w:val="000000"/>
          <w:szCs w:val="22"/>
          <w:lang w:val="es-ES"/>
        </w:rPr>
        <w:t>2</w:t>
      </w:r>
      <w:r w:rsidRPr="00A70A4B">
        <w:rPr>
          <w:szCs w:val="22"/>
          <w:lang w:val="es-ES"/>
        </w:rPr>
        <w:t>0</w:t>
      </w:r>
    </w:p>
    <w:p w14:paraId="5E280567" w14:textId="77777777" w:rsidR="003C1D39" w:rsidRPr="00A70A4B" w:rsidRDefault="003C1D39" w:rsidP="003E53E7">
      <w:pPr>
        <w:tabs>
          <w:tab w:val="clear" w:pos="567"/>
        </w:tabs>
        <w:spacing w:line="240" w:lineRule="auto"/>
        <w:jc w:val="left"/>
        <w:rPr>
          <w:color w:val="000000"/>
          <w:lang w:val="es-ES"/>
        </w:rPr>
      </w:pPr>
    </w:p>
    <w:p w14:paraId="40643801" w14:textId="77777777" w:rsidR="003C1D39" w:rsidRPr="00A70A4B" w:rsidRDefault="003C1D39" w:rsidP="003E53E7">
      <w:pPr>
        <w:pStyle w:val="Text"/>
        <w:keepNext/>
        <w:spacing w:before="0"/>
        <w:jc w:val="left"/>
        <w:rPr>
          <w:color w:val="000000"/>
          <w:sz w:val="22"/>
          <w:szCs w:val="18"/>
          <w:u w:val="single"/>
          <w:lang w:val="es-ES"/>
        </w:rPr>
      </w:pPr>
      <w:r w:rsidRPr="00A70A4B">
        <w:rPr>
          <w:color w:val="000000"/>
          <w:sz w:val="22"/>
          <w:szCs w:val="22"/>
          <w:u w:val="single"/>
          <w:lang w:val="es-ES"/>
        </w:rPr>
        <w:t xml:space="preserve">EXJADE 180 mg </w:t>
      </w:r>
      <w:r w:rsidR="0093536C" w:rsidRPr="00A70A4B">
        <w:rPr>
          <w:color w:val="000000"/>
          <w:sz w:val="22"/>
          <w:szCs w:val="22"/>
          <w:u w:val="single"/>
          <w:lang w:val="es-ES"/>
        </w:rPr>
        <w:t>granulado</w:t>
      </w:r>
    </w:p>
    <w:p w14:paraId="5FC5544E" w14:textId="77777777" w:rsidR="000F20EA" w:rsidRPr="00A70A4B" w:rsidRDefault="00686CF8" w:rsidP="003E53E7">
      <w:pPr>
        <w:tabs>
          <w:tab w:val="clear" w:pos="567"/>
        </w:tabs>
        <w:spacing w:line="240" w:lineRule="auto"/>
        <w:jc w:val="left"/>
        <w:rPr>
          <w:color w:val="000000"/>
          <w:szCs w:val="22"/>
          <w:lang w:val="es-ES"/>
        </w:rPr>
      </w:pPr>
      <w:r w:rsidRPr="00A70A4B">
        <w:rPr>
          <w:color w:val="000000"/>
          <w:szCs w:val="22"/>
          <w:lang w:val="es-ES"/>
        </w:rPr>
        <w:t>EU/1/06/356/02</w:t>
      </w:r>
      <w:r w:rsidRPr="00A70A4B">
        <w:rPr>
          <w:szCs w:val="22"/>
          <w:lang w:val="es-ES"/>
        </w:rPr>
        <w:t>1</w:t>
      </w:r>
    </w:p>
    <w:p w14:paraId="30401B4A" w14:textId="77777777" w:rsidR="003C1D39" w:rsidRPr="00A70A4B" w:rsidRDefault="003C1D39" w:rsidP="003E53E7">
      <w:pPr>
        <w:tabs>
          <w:tab w:val="clear" w:pos="567"/>
        </w:tabs>
        <w:spacing w:line="240" w:lineRule="auto"/>
        <w:jc w:val="left"/>
        <w:rPr>
          <w:color w:val="000000"/>
          <w:lang w:val="es-ES"/>
        </w:rPr>
      </w:pPr>
    </w:p>
    <w:p w14:paraId="2663AF64" w14:textId="77777777" w:rsidR="003C1D39" w:rsidRPr="00A70A4B" w:rsidRDefault="003C1D39" w:rsidP="003E53E7">
      <w:pPr>
        <w:pStyle w:val="Text"/>
        <w:keepNext/>
        <w:spacing w:before="0"/>
        <w:jc w:val="left"/>
        <w:rPr>
          <w:color w:val="000000"/>
          <w:sz w:val="22"/>
          <w:szCs w:val="18"/>
          <w:u w:val="single"/>
          <w:lang w:val="es-ES"/>
        </w:rPr>
      </w:pPr>
      <w:r w:rsidRPr="00A70A4B">
        <w:rPr>
          <w:color w:val="000000"/>
          <w:sz w:val="22"/>
          <w:szCs w:val="22"/>
          <w:u w:val="single"/>
          <w:lang w:val="es-ES"/>
        </w:rPr>
        <w:lastRenderedPageBreak/>
        <w:t xml:space="preserve">EXJADE 360 mg </w:t>
      </w:r>
      <w:r w:rsidR="0093536C" w:rsidRPr="00A70A4B">
        <w:rPr>
          <w:color w:val="000000"/>
          <w:sz w:val="22"/>
          <w:szCs w:val="22"/>
          <w:u w:val="single"/>
          <w:lang w:val="es-ES"/>
        </w:rPr>
        <w:t>granulado</w:t>
      </w:r>
    </w:p>
    <w:p w14:paraId="594C4A12" w14:textId="77777777" w:rsidR="00686CF8" w:rsidRPr="00A70A4B" w:rsidRDefault="00686CF8" w:rsidP="003E53E7">
      <w:pPr>
        <w:tabs>
          <w:tab w:val="clear" w:pos="567"/>
        </w:tabs>
        <w:spacing w:line="240" w:lineRule="auto"/>
        <w:jc w:val="left"/>
        <w:rPr>
          <w:color w:val="000000"/>
          <w:szCs w:val="22"/>
          <w:lang w:val="es-ES"/>
        </w:rPr>
      </w:pPr>
      <w:r w:rsidRPr="00A70A4B">
        <w:rPr>
          <w:color w:val="000000"/>
          <w:szCs w:val="22"/>
          <w:lang w:val="es-ES"/>
        </w:rPr>
        <w:t>EU/1/06/356/02</w:t>
      </w:r>
      <w:r w:rsidRPr="00A70A4B">
        <w:rPr>
          <w:szCs w:val="22"/>
          <w:lang w:val="es-ES"/>
        </w:rPr>
        <w:t>2</w:t>
      </w:r>
    </w:p>
    <w:p w14:paraId="5EC27DF6" w14:textId="77777777" w:rsidR="003C1D39" w:rsidRPr="00A70A4B" w:rsidRDefault="003C1D39" w:rsidP="003E53E7">
      <w:pPr>
        <w:tabs>
          <w:tab w:val="clear" w:pos="567"/>
        </w:tabs>
        <w:spacing w:line="240" w:lineRule="auto"/>
        <w:jc w:val="left"/>
        <w:rPr>
          <w:color w:val="000000"/>
          <w:lang w:val="es-ES"/>
        </w:rPr>
      </w:pPr>
    </w:p>
    <w:p w14:paraId="66673602" w14:textId="77777777" w:rsidR="003C1D39" w:rsidRPr="00A70A4B" w:rsidRDefault="003C1D39" w:rsidP="003E53E7">
      <w:pPr>
        <w:tabs>
          <w:tab w:val="clear" w:pos="567"/>
        </w:tabs>
        <w:spacing w:line="240" w:lineRule="auto"/>
        <w:jc w:val="left"/>
        <w:rPr>
          <w:color w:val="000000"/>
          <w:lang w:val="es-ES"/>
        </w:rPr>
      </w:pPr>
    </w:p>
    <w:p w14:paraId="208FDD4B" w14:textId="77777777" w:rsidR="003C1D39" w:rsidRPr="00AB33BE" w:rsidRDefault="003C1D39" w:rsidP="003E53E7">
      <w:pPr>
        <w:keepNext/>
        <w:tabs>
          <w:tab w:val="clear" w:pos="567"/>
        </w:tabs>
        <w:spacing w:line="240" w:lineRule="auto"/>
        <w:ind w:left="567" w:hanging="567"/>
        <w:jc w:val="left"/>
        <w:rPr>
          <w:color w:val="000000"/>
          <w:lang w:val="es-ES"/>
        </w:rPr>
      </w:pPr>
      <w:r w:rsidRPr="00AB33BE">
        <w:rPr>
          <w:b/>
          <w:color w:val="000000"/>
          <w:lang w:val="es-ES"/>
        </w:rPr>
        <w:t>9.</w:t>
      </w:r>
      <w:r w:rsidRPr="00AB33BE">
        <w:rPr>
          <w:b/>
          <w:color w:val="000000"/>
          <w:lang w:val="es-ES"/>
        </w:rPr>
        <w:tab/>
        <w:t>FECHA DE LA PRIMERA AUTORIZACIÓN/RENOVACIÓN DE LA AUTORIZACIÓN</w:t>
      </w:r>
    </w:p>
    <w:p w14:paraId="4A2955AB" w14:textId="77777777" w:rsidR="003C1D39" w:rsidRPr="00AB33BE" w:rsidRDefault="003C1D39" w:rsidP="003E53E7">
      <w:pPr>
        <w:keepNext/>
        <w:tabs>
          <w:tab w:val="clear" w:pos="567"/>
        </w:tabs>
        <w:spacing w:line="240" w:lineRule="auto"/>
        <w:jc w:val="left"/>
        <w:rPr>
          <w:color w:val="000000"/>
          <w:lang w:val="es-ES"/>
        </w:rPr>
      </w:pPr>
    </w:p>
    <w:p w14:paraId="2EC86FA4"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Fecha de la primera autorización: 28 de agosto de 2006</w:t>
      </w:r>
    </w:p>
    <w:p w14:paraId="5A6FBD58"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Fecha de la última renovación: 18 de abril de 2016</w:t>
      </w:r>
    </w:p>
    <w:p w14:paraId="0BBFBFD9" w14:textId="77777777" w:rsidR="003C1D39" w:rsidRPr="00AB33BE" w:rsidRDefault="003C1D39" w:rsidP="003E53E7">
      <w:pPr>
        <w:tabs>
          <w:tab w:val="clear" w:pos="567"/>
        </w:tabs>
        <w:spacing w:line="240" w:lineRule="auto"/>
        <w:jc w:val="left"/>
        <w:rPr>
          <w:color w:val="000000"/>
          <w:lang w:val="es-ES"/>
        </w:rPr>
      </w:pPr>
    </w:p>
    <w:p w14:paraId="562FAA5E" w14:textId="77777777" w:rsidR="003C1D39" w:rsidRPr="00AB33BE" w:rsidRDefault="003C1D39" w:rsidP="003E53E7">
      <w:pPr>
        <w:tabs>
          <w:tab w:val="clear" w:pos="567"/>
        </w:tabs>
        <w:spacing w:line="240" w:lineRule="auto"/>
        <w:jc w:val="left"/>
        <w:rPr>
          <w:color w:val="000000"/>
          <w:lang w:val="es-ES"/>
        </w:rPr>
      </w:pPr>
    </w:p>
    <w:p w14:paraId="7DA7BD60" w14:textId="77777777" w:rsidR="003C1D39" w:rsidRPr="00AB33BE" w:rsidRDefault="003C1D39" w:rsidP="003E53E7">
      <w:pPr>
        <w:keepNext/>
        <w:ind w:left="567" w:hanging="567"/>
        <w:jc w:val="left"/>
        <w:rPr>
          <w:b/>
          <w:color w:val="000000"/>
          <w:lang w:val="es-ES"/>
        </w:rPr>
      </w:pPr>
      <w:r w:rsidRPr="00AB33BE">
        <w:rPr>
          <w:b/>
          <w:color w:val="000000"/>
          <w:lang w:val="es-ES"/>
        </w:rPr>
        <w:t>10.</w:t>
      </w:r>
      <w:r w:rsidRPr="00AB33BE">
        <w:rPr>
          <w:b/>
          <w:color w:val="000000"/>
          <w:lang w:val="es-ES"/>
        </w:rPr>
        <w:tab/>
        <w:t>FECHA DE LA REVISIÓN DEL TEXTO</w:t>
      </w:r>
    </w:p>
    <w:p w14:paraId="2718F4ED" w14:textId="77777777" w:rsidR="003C1D39" w:rsidRPr="00AB33BE" w:rsidRDefault="003C1D39" w:rsidP="003E53E7">
      <w:pPr>
        <w:keepNext/>
        <w:ind w:left="567" w:hanging="567"/>
        <w:jc w:val="left"/>
        <w:rPr>
          <w:color w:val="000000"/>
          <w:lang w:val="es-ES"/>
        </w:rPr>
      </w:pPr>
    </w:p>
    <w:p w14:paraId="0378F50E" w14:textId="77777777" w:rsidR="003C1D39" w:rsidRPr="00AB33BE" w:rsidRDefault="003C1D39" w:rsidP="003E53E7">
      <w:pPr>
        <w:keepNext/>
        <w:ind w:left="567" w:hanging="567"/>
        <w:jc w:val="left"/>
        <w:rPr>
          <w:color w:val="000000"/>
          <w:lang w:val="es-ES"/>
        </w:rPr>
      </w:pPr>
    </w:p>
    <w:p w14:paraId="525DBC1A" w14:textId="49E8B7E8" w:rsidR="003C1D39" w:rsidRPr="00AB33BE" w:rsidRDefault="003C1D39" w:rsidP="003E53E7">
      <w:pPr>
        <w:tabs>
          <w:tab w:val="clear" w:pos="567"/>
        </w:tabs>
        <w:jc w:val="left"/>
        <w:rPr>
          <w:color w:val="000000"/>
          <w:lang w:val="es-ES"/>
        </w:rPr>
      </w:pPr>
      <w:r w:rsidRPr="00AB33BE">
        <w:rPr>
          <w:color w:val="000000"/>
          <w:lang w:val="es-ES"/>
        </w:rPr>
        <w:t xml:space="preserve">La información detallada de este medicamento está disponible en la página web de la Agencia Europea de Medicamentos </w:t>
      </w:r>
      <w:hyperlink r:id="rId13" w:history="1">
        <w:r w:rsidR="00E47A95">
          <w:rPr>
            <w:rStyle w:val="Hyperlink"/>
            <w:lang w:val="es-ES"/>
          </w:rPr>
          <w:t>https://www.ema.europa.eu</w:t>
        </w:r>
      </w:hyperlink>
    </w:p>
    <w:p w14:paraId="71061D1D" w14:textId="77777777" w:rsidR="003C1D39" w:rsidRPr="00AB33BE" w:rsidRDefault="003C1D39" w:rsidP="003E53E7">
      <w:pPr>
        <w:tabs>
          <w:tab w:val="clear" w:pos="567"/>
        </w:tabs>
        <w:spacing w:line="240" w:lineRule="auto"/>
        <w:jc w:val="left"/>
        <w:rPr>
          <w:color w:val="000000"/>
          <w:lang w:val="es-ES"/>
        </w:rPr>
      </w:pPr>
      <w:r w:rsidRPr="00AB33BE">
        <w:rPr>
          <w:b/>
          <w:color w:val="000000"/>
          <w:lang w:val="es-ES"/>
        </w:rPr>
        <w:br w:type="page"/>
      </w:r>
    </w:p>
    <w:p w14:paraId="1297E26A" w14:textId="77777777" w:rsidR="006C088A" w:rsidRPr="00AB33BE" w:rsidRDefault="006C088A" w:rsidP="003E53E7">
      <w:pPr>
        <w:tabs>
          <w:tab w:val="clear" w:pos="567"/>
        </w:tabs>
        <w:spacing w:line="240" w:lineRule="auto"/>
        <w:ind w:left="567" w:hanging="567"/>
        <w:jc w:val="left"/>
        <w:rPr>
          <w:color w:val="000000"/>
          <w:lang w:val="es-ES"/>
        </w:rPr>
      </w:pPr>
    </w:p>
    <w:p w14:paraId="67D5C02A" w14:textId="77777777" w:rsidR="006C088A" w:rsidRPr="00AB33BE" w:rsidRDefault="006C088A" w:rsidP="003E53E7">
      <w:pPr>
        <w:tabs>
          <w:tab w:val="clear" w:pos="567"/>
        </w:tabs>
        <w:spacing w:line="240" w:lineRule="auto"/>
        <w:ind w:left="567" w:hanging="567"/>
        <w:jc w:val="left"/>
        <w:rPr>
          <w:color w:val="000000"/>
          <w:lang w:val="es-ES"/>
        </w:rPr>
      </w:pPr>
    </w:p>
    <w:p w14:paraId="0E3A0C4A" w14:textId="77777777" w:rsidR="007A1E4D" w:rsidRPr="00AB33BE" w:rsidRDefault="007A1E4D" w:rsidP="003E53E7">
      <w:pPr>
        <w:tabs>
          <w:tab w:val="clear" w:pos="567"/>
        </w:tabs>
        <w:spacing w:line="240" w:lineRule="auto"/>
        <w:ind w:left="567" w:hanging="567"/>
        <w:jc w:val="left"/>
        <w:rPr>
          <w:color w:val="000000"/>
          <w:lang w:val="es-ES"/>
        </w:rPr>
      </w:pPr>
    </w:p>
    <w:p w14:paraId="63F61E1D" w14:textId="77777777" w:rsidR="007A1E4D" w:rsidRPr="00AB33BE" w:rsidRDefault="007A1E4D" w:rsidP="003E53E7">
      <w:pPr>
        <w:tabs>
          <w:tab w:val="clear" w:pos="567"/>
        </w:tabs>
        <w:spacing w:line="240" w:lineRule="auto"/>
        <w:jc w:val="left"/>
        <w:rPr>
          <w:color w:val="000000"/>
          <w:lang w:val="es-ES"/>
        </w:rPr>
      </w:pPr>
    </w:p>
    <w:p w14:paraId="73EE3751" w14:textId="77777777" w:rsidR="007A1E4D" w:rsidRPr="00AB33BE" w:rsidRDefault="007A1E4D" w:rsidP="003E53E7">
      <w:pPr>
        <w:tabs>
          <w:tab w:val="clear" w:pos="567"/>
        </w:tabs>
        <w:spacing w:line="240" w:lineRule="auto"/>
        <w:jc w:val="left"/>
        <w:rPr>
          <w:color w:val="000000"/>
          <w:lang w:val="es-ES"/>
        </w:rPr>
      </w:pPr>
    </w:p>
    <w:p w14:paraId="14CD1723" w14:textId="77777777" w:rsidR="007A1E4D" w:rsidRPr="00AB33BE" w:rsidRDefault="007A1E4D" w:rsidP="003E53E7">
      <w:pPr>
        <w:tabs>
          <w:tab w:val="clear" w:pos="567"/>
        </w:tabs>
        <w:spacing w:line="240" w:lineRule="auto"/>
        <w:jc w:val="left"/>
        <w:rPr>
          <w:color w:val="000000"/>
          <w:lang w:val="es-ES"/>
        </w:rPr>
      </w:pPr>
    </w:p>
    <w:p w14:paraId="1AFD652C" w14:textId="77777777" w:rsidR="007A1E4D" w:rsidRPr="00AB33BE" w:rsidRDefault="007A1E4D" w:rsidP="003E53E7">
      <w:pPr>
        <w:tabs>
          <w:tab w:val="clear" w:pos="567"/>
        </w:tabs>
        <w:spacing w:line="240" w:lineRule="auto"/>
        <w:jc w:val="left"/>
        <w:rPr>
          <w:color w:val="000000"/>
          <w:lang w:val="es-ES"/>
        </w:rPr>
      </w:pPr>
    </w:p>
    <w:p w14:paraId="061EF918" w14:textId="77777777" w:rsidR="007A1E4D" w:rsidRPr="00AB33BE" w:rsidRDefault="007A1E4D" w:rsidP="003E53E7">
      <w:pPr>
        <w:tabs>
          <w:tab w:val="clear" w:pos="567"/>
        </w:tabs>
        <w:spacing w:line="240" w:lineRule="auto"/>
        <w:jc w:val="left"/>
        <w:rPr>
          <w:color w:val="000000"/>
          <w:lang w:val="es-ES"/>
        </w:rPr>
      </w:pPr>
    </w:p>
    <w:p w14:paraId="6D46B25B" w14:textId="77777777" w:rsidR="007A1E4D" w:rsidRPr="00AB33BE" w:rsidRDefault="007A1E4D" w:rsidP="003E53E7">
      <w:pPr>
        <w:tabs>
          <w:tab w:val="clear" w:pos="567"/>
        </w:tabs>
        <w:spacing w:line="240" w:lineRule="auto"/>
        <w:jc w:val="left"/>
        <w:rPr>
          <w:color w:val="000000"/>
          <w:lang w:val="es-ES"/>
        </w:rPr>
      </w:pPr>
    </w:p>
    <w:p w14:paraId="4C354671" w14:textId="77777777" w:rsidR="007A1E4D" w:rsidRPr="00AB33BE" w:rsidRDefault="007A1E4D" w:rsidP="003E53E7">
      <w:pPr>
        <w:tabs>
          <w:tab w:val="clear" w:pos="567"/>
        </w:tabs>
        <w:spacing w:line="240" w:lineRule="auto"/>
        <w:jc w:val="left"/>
        <w:rPr>
          <w:color w:val="000000"/>
          <w:lang w:val="es-ES"/>
        </w:rPr>
      </w:pPr>
    </w:p>
    <w:p w14:paraId="32DC40C8" w14:textId="77777777" w:rsidR="007A1E4D" w:rsidRPr="00AB33BE" w:rsidRDefault="007A1E4D" w:rsidP="003E53E7">
      <w:pPr>
        <w:tabs>
          <w:tab w:val="clear" w:pos="567"/>
        </w:tabs>
        <w:spacing w:line="240" w:lineRule="auto"/>
        <w:jc w:val="left"/>
        <w:rPr>
          <w:color w:val="000000"/>
          <w:lang w:val="es-ES"/>
        </w:rPr>
      </w:pPr>
    </w:p>
    <w:p w14:paraId="46AE096E" w14:textId="77777777" w:rsidR="007A1E4D" w:rsidRPr="00AB33BE" w:rsidRDefault="007A1E4D" w:rsidP="003E53E7">
      <w:pPr>
        <w:tabs>
          <w:tab w:val="clear" w:pos="567"/>
        </w:tabs>
        <w:spacing w:line="240" w:lineRule="auto"/>
        <w:jc w:val="left"/>
        <w:rPr>
          <w:color w:val="000000"/>
          <w:lang w:val="es-ES"/>
        </w:rPr>
      </w:pPr>
    </w:p>
    <w:p w14:paraId="1DAC9376" w14:textId="77777777" w:rsidR="007A1E4D" w:rsidRPr="00AB33BE" w:rsidRDefault="007A1E4D" w:rsidP="003E53E7">
      <w:pPr>
        <w:tabs>
          <w:tab w:val="clear" w:pos="567"/>
        </w:tabs>
        <w:spacing w:line="240" w:lineRule="auto"/>
        <w:jc w:val="left"/>
        <w:rPr>
          <w:color w:val="000000"/>
          <w:lang w:val="es-ES"/>
        </w:rPr>
      </w:pPr>
    </w:p>
    <w:p w14:paraId="00A1C8D3" w14:textId="77777777" w:rsidR="007A1E4D" w:rsidRPr="00AB33BE" w:rsidRDefault="007A1E4D" w:rsidP="003E53E7">
      <w:pPr>
        <w:tabs>
          <w:tab w:val="clear" w:pos="567"/>
        </w:tabs>
        <w:spacing w:line="240" w:lineRule="auto"/>
        <w:jc w:val="left"/>
        <w:rPr>
          <w:color w:val="000000"/>
          <w:lang w:val="es-ES"/>
        </w:rPr>
      </w:pPr>
    </w:p>
    <w:p w14:paraId="59A1E78B" w14:textId="77777777" w:rsidR="007A1E4D" w:rsidRPr="00AB33BE" w:rsidRDefault="007A1E4D" w:rsidP="003E53E7">
      <w:pPr>
        <w:tabs>
          <w:tab w:val="clear" w:pos="567"/>
        </w:tabs>
        <w:spacing w:line="240" w:lineRule="auto"/>
        <w:jc w:val="left"/>
        <w:rPr>
          <w:color w:val="000000"/>
          <w:lang w:val="es-ES"/>
        </w:rPr>
      </w:pPr>
    </w:p>
    <w:p w14:paraId="333CB5BC" w14:textId="77777777" w:rsidR="007A1E4D" w:rsidRPr="00AB33BE" w:rsidRDefault="007A1E4D" w:rsidP="003E53E7">
      <w:pPr>
        <w:tabs>
          <w:tab w:val="clear" w:pos="567"/>
        </w:tabs>
        <w:spacing w:line="240" w:lineRule="auto"/>
        <w:jc w:val="left"/>
        <w:rPr>
          <w:color w:val="000000"/>
          <w:lang w:val="es-ES"/>
        </w:rPr>
      </w:pPr>
    </w:p>
    <w:p w14:paraId="3B14C45D" w14:textId="77777777" w:rsidR="007A1E4D" w:rsidRPr="00AB33BE" w:rsidRDefault="007A1E4D" w:rsidP="003E53E7">
      <w:pPr>
        <w:tabs>
          <w:tab w:val="clear" w:pos="567"/>
        </w:tabs>
        <w:spacing w:line="240" w:lineRule="auto"/>
        <w:jc w:val="left"/>
        <w:rPr>
          <w:color w:val="000000"/>
          <w:lang w:val="es-ES"/>
        </w:rPr>
      </w:pPr>
    </w:p>
    <w:p w14:paraId="26BE002C" w14:textId="77777777" w:rsidR="007A1E4D" w:rsidRPr="00AB33BE" w:rsidRDefault="007A1E4D" w:rsidP="003E53E7">
      <w:pPr>
        <w:tabs>
          <w:tab w:val="clear" w:pos="567"/>
        </w:tabs>
        <w:spacing w:line="240" w:lineRule="auto"/>
        <w:jc w:val="left"/>
        <w:rPr>
          <w:color w:val="000000"/>
          <w:lang w:val="es-ES"/>
        </w:rPr>
      </w:pPr>
    </w:p>
    <w:p w14:paraId="62197066" w14:textId="77777777" w:rsidR="007A1E4D" w:rsidRPr="00AB33BE" w:rsidRDefault="007A1E4D" w:rsidP="003E53E7">
      <w:pPr>
        <w:tabs>
          <w:tab w:val="clear" w:pos="567"/>
        </w:tabs>
        <w:spacing w:line="240" w:lineRule="auto"/>
        <w:jc w:val="left"/>
        <w:rPr>
          <w:color w:val="000000"/>
          <w:lang w:val="es-ES"/>
        </w:rPr>
      </w:pPr>
    </w:p>
    <w:p w14:paraId="04F9DFC9" w14:textId="77777777" w:rsidR="007A1E4D" w:rsidRPr="00AB33BE" w:rsidRDefault="007A1E4D" w:rsidP="003E53E7">
      <w:pPr>
        <w:tabs>
          <w:tab w:val="clear" w:pos="567"/>
        </w:tabs>
        <w:spacing w:line="240" w:lineRule="auto"/>
        <w:jc w:val="left"/>
        <w:rPr>
          <w:color w:val="000000"/>
          <w:lang w:val="es-ES"/>
        </w:rPr>
      </w:pPr>
    </w:p>
    <w:p w14:paraId="010AD6A0" w14:textId="77777777" w:rsidR="007A1E4D" w:rsidRPr="00AB33BE" w:rsidRDefault="007A1E4D" w:rsidP="003E53E7">
      <w:pPr>
        <w:tabs>
          <w:tab w:val="clear" w:pos="567"/>
        </w:tabs>
        <w:spacing w:line="240" w:lineRule="auto"/>
        <w:jc w:val="left"/>
        <w:rPr>
          <w:color w:val="000000"/>
          <w:lang w:val="es-ES"/>
        </w:rPr>
      </w:pPr>
    </w:p>
    <w:p w14:paraId="17D858DF" w14:textId="77777777" w:rsidR="007A1E4D" w:rsidRPr="00AB33BE" w:rsidRDefault="007A1E4D" w:rsidP="003E53E7">
      <w:pPr>
        <w:tabs>
          <w:tab w:val="clear" w:pos="567"/>
        </w:tabs>
        <w:spacing w:line="240" w:lineRule="auto"/>
        <w:jc w:val="left"/>
        <w:rPr>
          <w:color w:val="000000"/>
          <w:lang w:val="es-ES"/>
        </w:rPr>
      </w:pPr>
    </w:p>
    <w:p w14:paraId="61D624F3" w14:textId="77777777" w:rsidR="00F61442" w:rsidRPr="00AB33BE" w:rsidRDefault="00F61442" w:rsidP="003E53E7">
      <w:pPr>
        <w:jc w:val="center"/>
        <w:rPr>
          <w:noProof/>
          <w:color w:val="000000"/>
          <w:lang w:val="es-ES"/>
        </w:rPr>
      </w:pPr>
      <w:r w:rsidRPr="00AB33BE">
        <w:rPr>
          <w:b/>
          <w:noProof/>
          <w:color w:val="000000"/>
          <w:lang w:val="es-ES"/>
        </w:rPr>
        <w:t>ANEXO II</w:t>
      </w:r>
    </w:p>
    <w:p w14:paraId="6F545D9F" w14:textId="77777777" w:rsidR="00F61442" w:rsidRPr="00AB33BE" w:rsidRDefault="00F61442" w:rsidP="003E53E7">
      <w:pPr>
        <w:tabs>
          <w:tab w:val="clear" w:pos="567"/>
        </w:tabs>
        <w:ind w:right="1416"/>
        <w:jc w:val="left"/>
        <w:rPr>
          <w:noProof/>
          <w:color w:val="000000"/>
          <w:lang w:val="es-ES"/>
        </w:rPr>
      </w:pPr>
    </w:p>
    <w:p w14:paraId="12988F1B" w14:textId="77777777" w:rsidR="00F61442" w:rsidRPr="00AB33BE" w:rsidRDefault="00F61442" w:rsidP="003E53E7">
      <w:pPr>
        <w:tabs>
          <w:tab w:val="clear" w:pos="567"/>
        </w:tabs>
        <w:ind w:left="1701" w:right="1416" w:hanging="567"/>
        <w:jc w:val="left"/>
        <w:rPr>
          <w:b/>
          <w:noProof/>
          <w:color w:val="000000"/>
          <w:lang w:val="es-ES"/>
        </w:rPr>
      </w:pPr>
      <w:r w:rsidRPr="00AB33BE">
        <w:rPr>
          <w:b/>
          <w:noProof/>
          <w:color w:val="000000"/>
          <w:lang w:val="es-ES"/>
        </w:rPr>
        <w:t>A.</w:t>
      </w:r>
      <w:r w:rsidRPr="00AB33BE">
        <w:rPr>
          <w:b/>
          <w:noProof/>
          <w:color w:val="000000"/>
          <w:lang w:val="es-ES"/>
        </w:rPr>
        <w:tab/>
      </w:r>
      <w:r w:rsidR="009B6582" w:rsidRPr="00AB33BE">
        <w:rPr>
          <w:b/>
          <w:noProof/>
          <w:color w:val="000000"/>
          <w:lang w:val="es-ES"/>
        </w:rPr>
        <w:t>FABRICANTE</w:t>
      </w:r>
      <w:r w:rsidRPr="00AB33BE">
        <w:rPr>
          <w:b/>
          <w:noProof/>
          <w:color w:val="000000"/>
          <w:lang w:val="es-ES"/>
        </w:rPr>
        <w:t xml:space="preserve"> RESPONSABLE</w:t>
      </w:r>
      <w:r w:rsidR="004D0E80" w:rsidRPr="00AB33BE">
        <w:rPr>
          <w:b/>
          <w:noProof/>
          <w:color w:val="000000"/>
          <w:lang w:val="es-ES"/>
        </w:rPr>
        <w:t xml:space="preserve"> </w:t>
      </w:r>
      <w:r w:rsidRPr="00AB33BE">
        <w:rPr>
          <w:b/>
          <w:noProof/>
          <w:color w:val="000000"/>
          <w:lang w:val="es-ES"/>
        </w:rPr>
        <w:t>DE LA LIBERACIÓN DE LOS LOTES</w:t>
      </w:r>
    </w:p>
    <w:p w14:paraId="01B6B97B" w14:textId="77777777" w:rsidR="00F61442" w:rsidRPr="00AB33BE" w:rsidRDefault="00F61442" w:rsidP="003E53E7">
      <w:pPr>
        <w:tabs>
          <w:tab w:val="clear" w:pos="567"/>
        </w:tabs>
        <w:ind w:right="1416"/>
        <w:jc w:val="left"/>
        <w:rPr>
          <w:noProof/>
          <w:color w:val="000000"/>
          <w:lang w:val="es-ES"/>
        </w:rPr>
      </w:pPr>
    </w:p>
    <w:p w14:paraId="59F65FC6" w14:textId="77777777" w:rsidR="009B6582" w:rsidRPr="00AB33BE" w:rsidRDefault="00F61442" w:rsidP="003E53E7">
      <w:pPr>
        <w:tabs>
          <w:tab w:val="clear" w:pos="567"/>
        </w:tabs>
        <w:ind w:left="1701" w:right="1416" w:hanging="567"/>
        <w:jc w:val="left"/>
        <w:rPr>
          <w:b/>
          <w:noProof/>
          <w:color w:val="000000"/>
          <w:lang w:val="es-ES"/>
        </w:rPr>
      </w:pPr>
      <w:r w:rsidRPr="00AB33BE">
        <w:rPr>
          <w:b/>
          <w:noProof/>
          <w:color w:val="000000"/>
          <w:lang w:val="es-ES"/>
        </w:rPr>
        <w:t>B.</w:t>
      </w:r>
      <w:r w:rsidRPr="00AB33BE">
        <w:rPr>
          <w:b/>
          <w:noProof/>
          <w:color w:val="000000"/>
          <w:lang w:val="es-ES"/>
        </w:rPr>
        <w:tab/>
        <w:t xml:space="preserve">CONDICIONES </w:t>
      </w:r>
      <w:r w:rsidR="009B6582" w:rsidRPr="00AB33BE">
        <w:rPr>
          <w:b/>
          <w:noProof/>
          <w:color w:val="000000"/>
          <w:lang w:val="es-ES"/>
        </w:rPr>
        <w:t>O RESTRICCIONES DE SUMINISTRO Y USO</w:t>
      </w:r>
    </w:p>
    <w:p w14:paraId="5BC522B2" w14:textId="77777777" w:rsidR="009B6582" w:rsidRPr="00AB33BE" w:rsidRDefault="009B6582" w:rsidP="003E53E7">
      <w:pPr>
        <w:tabs>
          <w:tab w:val="clear" w:pos="567"/>
        </w:tabs>
        <w:ind w:right="1416"/>
        <w:jc w:val="left"/>
        <w:rPr>
          <w:noProof/>
          <w:color w:val="000000"/>
          <w:lang w:val="es-ES"/>
        </w:rPr>
      </w:pPr>
    </w:p>
    <w:p w14:paraId="34D0E97F" w14:textId="77777777" w:rsidR="00F61442" w:rsidRPr="00AB33BE" w:rsidRDefault="009B6582" w:rsidP="003E53E7">
      <w:pPr>
        <w:tabs>
          <w:tab w:val="clear" w:pos="567"/>
        </w:tabs>
        <w:ind w:left="1701" w:right="1416" w:hanging="567"/>
        <w:jc w:val="left"/>
        <w:rPr>
          <w:b/>
          <w:noProof/>
          <w:color w:val="000000"/>
          <w:lang w:val="es-ES"/>
        </w:rPr>
      </w:pPr>
      <w:r w:rsidRPr="00AB33BE">
        <w:rPr>
          <w:b/>
          <w:noProof/>
          <w:color w:val="000000"/>
          <w:lang w:val="es-ES"/>
        </w:rPr>
        <w:t>C.</w:t>
      </w:r>
      <w:r w:rsidRPr="00AB33BE">
        <w:rPr>
          <w:b/>
          <w:noProof/>
          <w:color w:val="000000"/>
          <w:lang w:val="es-ES"/>
        </w:rPr>
        <w:tab/>
        <w:t xml:space="preserve">OTRAS CONDICIONES Y REQUISITOS </w:t>
      </w:r>
      <w:r w:rsidR="00F61442" w:rsidRPr="00AB33BE">
        <w:rPr>
          <w:b/>
          <w:noProof/>
          <w:color w:val="000000"/>
          <w:lang w:val="es-ES"/>
        </w:rPr>
        <w:t>DE LA AUTORIZACIÓN DE COMERCIALIZACIÓN</w:t>
      </w:r>
    </w:p>
    <w:p w14:paraId="4D9A7704" w14:textId="77777777" w:rsidR="00D73BF6" w:rsidRPr="00AB33BE" w:rsidRDefault="00D73BF6" w:rsidP="003E53E7">
      <w:pPr>
        <w:tabs>
          <w:tab w:val="clear" w:pos="567"/>
        </w:tabs>
        <w:ind w:right="1416"/>
        <w:jc w:val="left"/>
        <w:rPr>
          <w:noProof/>
          <w:color w:val="000000"/>
          <w:lang w:val="es-ES"/>
        </w:rPr>
      </w:pPr>
    </w:p>
    <w:p w14:paraId="39D4B20A" w14:textId="77777777" w:rsidR="00D73BF6" w:rsidRPr="00AB33BE" w:rsidRDefault="00D73BF6" w:rsidP="003E53E7">
      <w:pPr>
        <w:tabs>
          <w:tab w:val="clear" w:pos="567"/>
        </w:tabs>
        <w:ind w:left="1701" w:right="1416" w:hanging="567"/>
        <w:jc w:val="left"/>
        <w:rPr>
          <w:b/>
          <w:noProof/>
          <w:color w:val="000000"/>
          <w:lang w:val="es-ES"/>
        </w:rPr>
      </w:pPr>
      <w:r w:rsidRPr="00AB33BE">
        <w:rPr>
          <w:b/>
          <w:noProof/>
          <w:color w:val="000000"/>
          <w:lang w:val="es-ES"/>
        </w:rPr>
        <w:t>D.</w:t>
      </w:r>
      <w:r w:rsidRPr="00AB33BE">
        <w:rPr>
          <w:b/>
          <w:noProof/>
          <w:color w:val="000000"/>
          <w:lang w:val="es-ES"/>
        </w:rPr>
        <w:tab/>
        <w:t>CONDICIONES O RESTRICCIONES EN RELACIÓN CON LA UTILIZACIÓN SEGURA Y EFICAZ DEL MEDICAMENTO</w:t>
      </w:r>
    </w:p>
    <w:p w14:paraId="2FBEFE74" w14:textId="77777777" w:rsidR="007A1E4D" w:rsidRPr="00AB33BE" w:rsidRDefault="007A1E4D" w:rsidP="003E53E7">
      <w:pPr>
        <w:tabs>
          <w:tab w:val="clear" w:pos="567"/>
        </w:tabs>
        <w:spacing w:line="240" w:lineRule="auto"/>
        <w:jc w:val="left"/>
        <w:rPr>
          <w:color w:val="000000"/>
          <w:lang w:val="es-ES"/>
        </w:rPr>
      </w:pPr>
    </w:p>
    <w:p w14:paraId="4D34734B" w14:textId="77777777" w:rsidR="00F61442" w:rsidRPr="00AB33BE" w:rsidRDefault="00F61442" w:rsidP="003E53E7">
      <w:pPr>
        <w:spacing w:line="240" w:lineRule="auto"/>
        <w:ind w:left="567" w:hanging="567"/>
        <w:jc w:val="left"/>
        <w:outlineLvl w:val="0"/>
        <w:rPr>
          <w:color w:val="000000"/>
          <w:lang w:val="es-ES"/>
        </w:rPr>
      </w:pPr>
      <w:r w:rsidRPr="00AB33BE">
        <w:rPr>
          <w:b/>
          <w:color w:val="000000"/>
          <w:lang w:val="es-ES"/>
        </w:rPr>
        <w:br w:type="page"/>
      </w:r>
      <w:r w:rsidRPr="00AB33BE">
        <w:rPr>
          <w:b/>
          <w:noProof/>
          <w:color w:val="000000"/>
          <w:lang w:val="es-ES"/>
        </w:rPr>
        <w:lastRenderedPageBreak/>
        <w:t>A.</w:t>
      </w:r>
      <w:r w:rsidRPr="00AB33BE">
        <w:rPr>
          <w:b/>
          <w:noProof/>
          <w:color w:val="000000"/>
          <w:lang w:val="es-ES"/>
        </w:rPr>
        <w:tab/>
      </w:r>
      <w:r w:rsidR="009B6582" w:rsidRPr="00AB33BE">
        <w:rPr>
          <w:b/>
          <w:noProof/>
          <w:color w:val="000000"/>
          <w:lang w:val="es-ES"/>
        </w:rPr>
        <w:t>FABRICANTE</w:t>
      </w:r>
      <w:r w:rsidR="005251D5" w:rsidRPr="00AB33BE">
        <w:rPr>
          <w:b/>
          <w:noProof/>
          <w:color w:val="000000"/>
          <w:lang w:val="es-ES"/>
        </w:rPr>
        <w:t xml:space="preserve"> RESPONSABLE DE LA LIBERACIÓN DE LOS LOTES</w:t>
      </w:r>
    </w:p>
    <w:p w14:paraId="7037E533" w14:textId="77777777" w:rsidR="00F61442" w:rsidRPr="00AB33BE" w:rsidRDefault="00F61442" w:rsidP="003E53E7">
      <w:pPr>
        <w:keepNext/>
        <w:spacing w:line="240" w:lineRule="auto"/>
        <w:ind w:left="567" w:hanging="567"/>
        <w:jc w:val="left"/>
        <w:rPr>
          <w:noProof/>
          <w:color w:val="000000"/>
          <w:lang w:val="es-ES"/>
        </w:rPr>
      </w:pPr>
    </w:p>
    <w:p w14:paraId="2B60D761" w14:textId="77777777" w:rsidR="00175E03" w:rsidRPr="00AB33BE" w:rsidRDefault="00175E03" w:rsidP="003E53E7">
      <w:pPr>
        <w:keepNext/>
        <w:spacing w:line="240" w:lineRule="auto"/>
        <w:jc w:val="left"/>
        <w:rPr>
          <w:noProof/>
          <w:color w:val="000000"/>
          <w:u w:val="single"/>
          <w:lang w:val="es-ES"/>
        </w:rPr>
      </w:pPr>
      <w:r w:rsidRPr="00AB33BE">
        <w:rPr>
          <w:noProof/>
          <w:color w:val="000000"/>
          <w:u w:val="single"/>
          <w:lang w:val="es-ES"/>
        </w:rPr>
        <w:t>Nombre y dirección del fabricante responsable de la liberación de los lotes</w:t>
      </w:r>
    </w:p>
    <w:p w14:paraId="3D3375D6" w14:textId="77777777" w:rsidR="005E2501" w:rsidRPr="00AB33BE" w:rsidRDefault="005E2501" w:rsidP="003E53E7">
      <w:pPr>
        <w:keepNext/>
        <w:spacing w:line="240" w:lineRule="auto"/>
        <w:jc w:val="left"/>
        <w:rPr>
          <w:noProof/>
          <w:color w:val="000000"/>
          <w:lang w:val="es-ES"/>
        </w:rPr>
      </w:pPr>
    </w:p>
    <w:p w14:paraId="75E12B76" w14:textId="77777777" w:rsidR="00175E03" w:rsidRPr="00AB33BE" w:rsidRDefault="00175E03" w:rsidP="003E53E7">
      <w:pPr>
        <w:pStyle w:val="Text"/>
        <w:keepNext/>
        <w:shd w:val="clear" w:color="auto" w:fill="FFFFFF"/>
        <w:spacing w:before="0"/>
        <w:jc w:val="left"/>
        <w:rPr>
          <w:color w:val="000000"/>
          <w:sz w:val="22"/>
          <w:szCs w:val="22"/>
          <w:u w:val="single"/>
          <w:lang w:val="es-ES"/>
        </w:rPr>
      </w:pPr>
      <w:r w:rsidRPr="00AB33BE">
        <w:rPr>
          <w:color w:val="000000"/>
          <w:sz w:val="22"/>
          <w:szCs w:val="22"/>
          <w:u w:val="single"/>
          <w:lang w:val="es-ES"/>
        </w:rPr>
        <w:t>EXJADE 90 mg, 180 mg y 360 mg comprimidos recubiertos con película</w:t>
      </w:r>
    </w:p>
    <w:p w14:paraId="5A4D34F8" w14:textId="77777777" w:rsidR="00175E03" w:rsidRPr="00AB33BE" w:rsidRDefault="00175E03" w:rsidP="003E53E7">
      <w:pPr>
        <w:pStyle w:val="BodyText"/>
        <w:keepNext/>
        <w:jc w:val="left"/>
        <w:rPr>
          <w:noProof/>
          <w:color w:val="000000"/>
        </w:rPr>
      </w:pPr>
    </w:p>
    <w:p w14:paraId="5EF5E589" w14:textId="77777777" w:rsidR="00175E03" w:rsidRPr="001E1CD4" w:rsidRDefault="00175E03" w:rsidP="003E53E7">
      <w:pPr>
        <w:pStyle w:val="BodyText"/>
        <w:keepNext/>
        <w:jc w:val="left"/>
        <w:rPr>
          <w:color w:val="000000"/>
          <w:lang w:val="pt-PT"/>
        </w:rPr>
      </w:pPr>
      <w:r w:rsidRPr="001E1CD4">
        <w:rPr>
          <w:noProof/>
          <w:color w:val="000000"/>
          <w:lang w:val="pt-PT"/>
        </w:rPr>
        <w:t>Novartis Pharma GmbH</w:t>
      </w:r>
    </w:p>
    <w:p w14:paraId="1A7391A3" w14:textId="77777777" w:rsidR="00175E03" w:rsidRPr="001E1CD4" w:rsidRDefault="00175E03" w:rsidP="003E53E7">
      <w:pPr>
        <w:keepNext/>
        <w:numPr>
          <w:ilvl w:val="12"/>
          <w:numId w:val="0"/>
        </w:numPr>
        <w:spacing w:line="240" w:lineRule="auto"/>
        <w:jc w:val="left"/>
        <w:rPr>
          <w:noProof/>
          <w:color w:val="000000"/>
          <w:lang w:val="pt-PT"/>
        </w:rPr>
      </w:pPr>
      <w:r w:rsidRPr="001E1CD4">
        <w:rPr>
          <w:noProof/>
          <w:color w:val="000000"/>
          <w:lang w:val="pt-PT"/>
        </w:rPr>
        <w:t>Roonstraße 25</w:t>
      </w:r>
    </w:p>
    <w:p w14:paraId="5EA6DE06" w14:textId="77777777" w:rsidR="00175E03" w:rsidRPr="001E1CD4" w:rsidRDefault="00175E03" w:rsidP="003E53E7">
      <w:pPr>
        <w:keepNext/>
        <w:numPr>
          <w:ilvl w:val="12"/>
          <w:numId w:val="0"/>
        </w:numPr>
        <w:spacing w:line="240" w:lineRule="auto"/>
        <w:jc w:val="left"/>
        <w:rPr>
          <w:noProof/>
          <w:color w:val="000000"/>
          <w:lang w:val="pt-PT"/>
        </w:rPr>
      </w:pPr>
      <w:r w:rsidRPr="001E1CD4">
        <w:rPr>
          <w:noProof/>
          <w:color w:val="000000"/>
          <w:lang w:val="pt-PT"/>
        </w:rPr>
        <w:t xml:space="preserve">D-90429 </w:t>
      </w:r>
      <w:r w:rsidR="00D935EC" w:rsidRPr="001E1CD4">
        <w:rPr>
          <w:noProof/>
          <w:color w:val="000000"/>
          <w:lang w:val="pt-PT"/>
        </w:rPr>
        <w:t>Núremberg</w:t>
      </w:r>
    </w:p>
    <w:p w14:paraId="42A074C8" w14:textId="77777777" w:rsidR="00175E03" w:rsidRPr="00AB33BE" w:rsidRDefault="00175E03" w:rsidP="003E53E7">
      <w:pPr>
        <w:numPr>
          <w:ilvl w:val="12"/>
          <w:numId w:val="0"/>
        </w:numPr>
        <w:spacing w:line="240" w:lineRule="auto"/>
        <w:jc w:val="left"/>
        <w:rPr>
          <w:noProof/>
          <w:color w:val="000000"/>
          <w:lang w:val="es-ES"/>
        </w:rPr>
      </w:pPr>
      <w:r w:rsidRPr="00AB33BE">
        <w:rPr>
          <w:noProof/>
          <w:color w:val="000000"/>
          <w:lang w:val="es-ES"/>
        </w:rPr>
        <w:t>Alemania</w:t>
      </w:r>
    </w:p>
    <w:p w14:paraId="20ACE603" w14:textId="77777777" w:rsidR="00175E03" w:rsidRPr="00AB33BE" w:rsidRDefault="00175E03" w:rsidP="003E53E7">
      <w:pPr>
        <w:numPr>
          <w:ilvl w:val="12"/>
          <w:numId w:val="0"/>
        </w:numPr>
        <w:spacing w:line="240" w:lineRule="auto"/>
        <w:jc w:val="left"/>
        <w:rPr>
          <w:noProof/>
          <w:color w:val="000000"/>
          <w:lang w:val="es-ES"/>
        </w:rPr>
      </w:pPr>
    </w:p>
    <w:p w14:paraId="2E076C54" w14:textId="77777777" w:rsidR="00AB0254" w:rsidRPr="009509F2" w:rsidRDefault="00AB0254" w:rsidP="00AB0254">
      <w:pPr>
        <w:keepNext/>
        <w:tabs>
          <w:tab w:val="clear" w:pos="567"/>
        </w:tabs>
        <w:autoSpaceDE w:val="0"/>
        <w:autoSpaceDN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6DD38F48" w14:textId="77777777" w:rsidR="00AB0254" w:rsidRPr="009509F2" w:rsidRDefault="00AB0254" w:rsidP="00AB0254">
      <w:pPr>
        <w:keepNext/>
        <w:tabs>
          <w:tab w:val="clear" w:pos="567"/>
        </w:tabs>
        <w:autoSpaceDE w:val="0"/>
        <w:autoSpaceDN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682CA2E8" w14:textId="77777777" w:rsidR="00AB0254" w:rsidRPr="009509F2" w:rsidRDefault="00AB0254" w:rsidP="00AB0254">
      <w:pPr>
        <w:keepNext/>
        <w:tabs>
          <w:tab w:val="clear" w:pos="567"/>
        </w:tabs>
        <w:autoSpaceDE w:val="0"/>
        <w:autoSpaceDN w:val="0"/>
        <w:spacing w:line="240" w:lineRule="auto"/>
        <w:rPr>
          <w:color w:val="000000"/>
          <w:szCs w:val="22"/>
          <w:lang w:val="es-ES"/>
        </w:rPr>
      </w:pPr>
      <w:r w:rsidRPr="009509F2">
        <w:rPr>
          <w:color w:val="000000"/>
          <w:szCs w:val="22"/>
          <w:lang w:val="es-ES"/>
        </w:rPr>
        <w:t>08013 Barcelona</w:t>
      </w:r>
    </w:p>
    <w:p w14:paraId="137291E6" w14:textId="64530452" w:rsidR="00AB0254" w:rsidRPr="009509F2" w:rsidRDefault="00AB0254" w:rsidP="00AB0254">
      <w:pPr>
        <w:tabs>
          <w:tab w:val="clear" w:pos="567"/>
        </w:tabs>
        <w:autoSpaceDE w:val="0"/>
        <w:autoSpaceDN w:val="0"/>
        <w:spacing w:line="240" w:lineRule="auto"/>
        <w:rPr>
          <w:color w:val="000000"/>
          <w:szCs w:val="22"/>
          <w:lang w:val="es-ES"/>
        </w:rPr>
      </w:pPr>
      <w:r w:rsidRPr="00AB33BE">
        <w:rPr>
          <w:noProof/>
          <w:color w:val="000000"/>
          <w:lang w:val="es-ES"/>
        </w:rPr>
        <w:t>España</w:t>
      </w:r>
    </w:p>
    <w:p w14:paraId="654F6CE3" w14:textId="77777777" w:rsidR="00BB4152" w:rsidRPr="00E953B6" w:rsidRDefault="00BB4152" w:rsidP="003E53E7">
      <w:pPr>
        <w:numPr>
          <w:ilvl w:val="12"/>
          <w:numId w:val="0"/>
        </w:numPr>
        <w:shd w:val="clear" w:color="auto" w:fill="FFFFFF"/>
        <w:spacing w:line="240" w:lineRule="auto"/>
        <w:rPr>
          <w:noProof/>
          <w:color w:val="000000"/>
          <w:lang w:val="es-ES"/>
        </w:rPr>
      </w:pPr>
      <w:bookmarkStart w:id="0" w:name="_Hlk74836318"/>
    </w:p>
    <w:p w14:paraId="331130C9" w14:textId="04F0F156" w:rsidR="00BB4152" w:rsidRPr="00E953B6" w:rsidRDefault="0093672C" w:rsidP="003E53E7">
      <w:pPr>
        <w:keepNext/>
        <w:numPr>
          <w:ilvl w:val="12"/>
          <w:numId w:val="0"/>
        </w:numPr>
        <w:shd w:val="clear" w:color="auto" w:fill="FFFFFF"/>
        <w:spacing w:line="240" w:lineRule="auto"/>
        <w:rPr>
          <w:noProof/>
          <w:color w:val="000000"/>
          <w:lang w:val="es-ES"/>
        </w:rPr>
      </w:pPr>
      <w:ins w:id="1" w:author="Author">
        <w:r>
          <w:rPr>
            <w:noProof/>
            <w:color w:val="000000"/>
            <w:lang w:val="en-US"/>
          </w:rPr>
          <w:t>Novartis Pharmaceuticals</w:t>
        </w:r>
        <w:r w:rsidRPr="003924D7">
          <w:rPr>
            <w:noProof/>
            <w:color w:val="000000"/>
            <w:lang w:val="en-US"/>
          </w:rPr>
          <w:t xml:space="preserve"> </w:t>
        </w:r>
      </w:ins>
      <w:del w:id="2" w:author="Author">
        <w:r w:rsidR="00BB4152" w:rsidRPr="00E953B6" w:rsidDel="0093672C">
          <w:rPr>
            <w:noProof/>
            <w:color w:val="000000"/>
            <w:lang w:val="es-ES"/>
          </w:rPr>
          <w:delText xml:space="preserve">Sandoz </w:delText>
        </w:r>
      </w:del>
      <w:r w:rsidR="00BB4152" w:rsidRPr="00E953B6">
        <w:rPr>
          <w:noProof/>
          <w:color w:val="000000"/>
          <w:lang w:val="es-ES"/>
        </w:rPr>
        <w:t>S.R.L.</w:t>
      </w:r>
    </w:p>
    <w:p w14:paraId="35894D36" w14:textId="77777777" w:rsidR="00BB4152" w:rsidRPr="001E1CD4" w:rsidRDefault="00BB4152" w:rsidP="003E53E7">
      <w:pPr>
        <w:keepNext/>
        <w:shd w:val="clear" w:color="auto" w:fill="FFFFFF"/>
        <w:spacing w:line="240" w:lineRule="auto"/>
        <w:rPr>
          <w:noProof/>
          <w:color w:val="000000"/>
          <w:lang w:val="pt-PT"/>
        </w:rPr>
      </w:pPr>
      <w:r w:rsidRPr="001E1CD4">
        <w:rPr>
          <w:noProof/>
          <w:color w:val="000000"/>
          <w:lang w:val="pt-PT"/>
        </w:rPr>
        <w:t>Str. Livezeni nr. 7A</w:t>
      </w:r>
    </w:p>
    <w:p w14:paraId="6F63E150" w14:textId="77777777" w:rsidR="00BB4152" w:rsidRPr="001E1CD4" w:rsidRDefault="00BB4152" w:rsidP="003E53E7">
      <w:pPr>
        <w:keepNext/>
        <w:shd w:val="clear" w:color="auto" w:fill="FFFFFF"/>
        <w:spacing w:line="240" w:lineRule="auto"/>
        <w:rPr>
          <w:noProof/>
          <w:color w:val="000000"/>
          <w:lang w:val="pt-PT"/>
        </w:rPr>
      </w:pPr>
      <w:r w:rsidRPr="001E1CD4">
        <w:rPr>
          <w:noProof/>
          <w:color w:val="000000"/>
          <w:lang w:val="pt-PT"/>
        </w:rPr>
        <w:t>540472 Targu Mures</w:t>
      </w:r>
    </w:p>
    <w:p w14:paraId="65C7ABF4" w14:textId="1712E20C" w:rsidR="00BB4152" w:rsidRPr="001E1CD4" w:rsidRDefault="00BB4152" w:rsidP="003E53E7">
      <w:pPr>
        <w:shd w:val="clear" w:color="auto" w:fill="FFFFFF"/>
        <w:spacing w:line="240" w:lineRule="auto"/>
        <w:rPr>
          <w:noProof/>
          <w:color w:val="000000"/>
          <w:lang w:val="pt-PT"/>
        </w:rPr>
      </w:pPr>
      <w:r w:rsidRPr="001E1CD4">
        <w:rPr>
          <w:noProof/>
          <w:color w:val="000000"/>
          <w:lang w:val="pt-PT"/>
        </w:rPr>
        <w:t>Rumanía</w:t>
      </w:r>
    </w:p>
    <w:bookmarkEnd w:id="0"/>
    <w:p w14:paraId="33F1ED2A" w14:textId="77777777" w:rsidR="00175E03" w:rsidRPr="001E1CD4" w:rsidRDefault="00175E03" w:rsidP="003E53E7">
      <w:pPr>
        <w:shd w:val="clear" w:color="auto" w:fill="FFFFFF"/>
        <w:spacing w:line="240" w:lineRule="auto"/>
        <w:rPr>
          <w:noProof/>
          <w:color w:val="000000"/>
          <w:lang w:val="pt-PT"/>
        </w:rPr>
      </w:pPr>
    </w:p>
    <w:p w14:paraId="19A25164" w14:textId="77777777" w:rsidR="00AB0254" w:rsidRPr="001E1CD4" w:rsidRDefault="00AB0254" w:rsidP="00AB0254">
      <w:pPr>
        <w:keepNext/>
        <w:rPr>
          <w:rFonts w:eastAsia="Aptos"/>
          <w:szCs w:val="22"/>
          <w:lang w:val="pt-PT" w:eastAsia="de-CH"/>
        </w:rPr>
      </w:pPr>
      <w:r w:rsidRPr="001E1CD4">
        <w:rPr>
          <w:rFonts w:eastAsia="Aptos"/>
          <w:szCs w:val="22"/>
          <w:lang w:val="pt-PT" w:eastAsia="de-CH"/>
        </w:rPr>
        <w:t>Novartis Pharma GmbH</w:t>
      </w:r>
    </w:p>
    <w:p w14:paraId="03192BCB" w14:textId="77777777" w:rsidR="00AB0254" w:rsidRPr="001E1CD4" w:rsidRDefault="00AB0254" w:rsidP="00AB0254">
      <w:pPr>
        <w:keepNext/>
        <w:rPr>
          <w:rFonts w:eastAsia="Aptos"/>
          <w:szCs w:val="22"/>
          <w:lang w:val="pt-PT" w:eastAsia="de-CH"/>
        </w:rPr>
      </w:pPr>
      <w:r w:rsidRPr="001E1CD4">
        <w:rPr>
          <w:rFonts w:eastAsia="Aptos"/>
          <w:szCs w:val="22"/>
          <w:lang w:val="pt-PT" w:eastAsia="de-CH"/>
        </w:rPr>
        <w:t>Sophie-Germain-Strasse 10</w:t>
      </w:r>
    </w:p>
    <w:p w14:paraId="77B1C2A4" w14:textId="77777777" w:rsidR="00AB0254" w:rsidRPr="001E1CD4" w:rsidRDefault="00AB0254" w:rsidP="00AB0254">
      <w:pPr>
        <w:keepNext/>
        <w:rPr>
          <w:rFonts w:eastAsia="Aptos"/>
          <w:szCs w:val="22"/>
          <w:lang w:val="pt-PT" w:eastAsia="de-CH"/>
        </w:rPr>
      </w:pPr>
      <w:r w:rsidRPr="001E1CD4">
        <w:rPr>
          <w:rFonts w:eastAsia="Aptos"/>
          <w:szCs w:val="22"/>
          <w:lang w:val="pt-PT" w:eastAsia="de-CH"/>
        </w:rPr>
        <w:t>90443 Nürnberg</w:t>
      </w:r>
    </w:p>
    <w:p w14:paraId="29D59775" w14:textId="7984FABF" w:rsidR="00AB0254" w:rsidRPr="001E1CD4" w:rsidRDefault="00AB0254" w:rsidP="00AB0254">
      <w:pPr>
        <w:shd w:val="clear" w:color="auto" w:fill="FFFFFF"/>
        <w:spacing w:line="240" w:lineRule="auto"/>
        <w:rPr>
          <w:noProof/>
          <w:color w:val="000000"/>
          <w:lang w:val="pt-PT"/>
        </w:rPr>
      </w:pPr>
      <w:r>
        <w:rPr>
          <w:szCs w:val="22"/>
          <w:lang w:val="de-CH"/>
        </w:rPr>
        <w:t>Alemania</w:t>
      </w:r>
    </w:p>
    <w:p w14:paraId="0D5A9506" w14:textId="77777777" w:rsidR="00AB0254" w:rsidRPr="001E1CD4" w:rsidRDefault="00AB0254" w:rsidP="003E53E7">
      <w:pPr>
        <w:shd w:val="clear" w:color="auto" w:fill="FFFFFF"/>
        <w:spacing w:line="240" w:lineRule="auto"/>
        <w:rPr>
          <w:noProof/>
          <w:color w:val="000000"/>
          <w:lang w:val="pt-PT"/>
        </w:rPr>
      </w:pPr>
    </w:p>
    <w:p w14:paraId="632428AA" w14:textId="77777777" w:rsidR="00175E03" w:rsidRPr="001E1CD4" w:rsidRDefault="00175E03" w:rsidP="003E53E7">
      <w:pPr>
        <w:keepNext/>
        <w:shd w:val="clear" w:color="auto" w:fill="FFFFFF"/>
        <w:tabs>
          <w:tab w:val="clear" w:pos="567"/>
          <w:tab w:val="left" w:pos="708"/>
        </w:tabs>
        <w:spacing w:line="240" w:lineRule="auto"/>
        <w:rPr>
          <w:color w:val="000000"/>
          <w:szCs w:val="22"/>
          <w:u w:val="single"/>
          <w:lang w:val="pt-PT"/>
        </w:rPr>
      </w:pPr>
      <w:r w:rsidRPr="001E1CD4">
        <w:rPr>
          <w:color w:val="000000"/>
          <w:szCs w:val="22"/>
          <w:u w:val="single"/>
          <w:lang w:val="pt-PT"/>
        </w:rPr>
        <w:t>EXJADE 90 mg, 180 mg y 360 mg granulado</w:t>
      </w:r>
    </w:p>
    <w:p w14:paraId="7D38FBBD" w14:textId="77777777" w:rsidR="00175E03" w:rsidRPr="001E1CD4" w:rsidRDefault="00175E03" w:rsidP="003E53E7">
      <w:pPr>
        <w:keepNext/>
        <w:shd w:val="clear" w:color="auto" w:fill="FFFFFF"/>
        <w:spacing w:line="240" w:lineRule="auto"/>
        <w:rPr>
          <w:noProof/>
          <w:color w:val="000000"/>
          <w:lang w:val="pt-PT"/>
        </w:rPr>
      </w:pPr>
    </w:p>
    <w:p w14:paraId="68911409" w14:textId="77777777" w:rsidR="00AB0254" w:rsidRPr="001E1CD4" w:rsidRDefault="00AB0254" w:rsidP="00AB0254">
      <w:pPr>
        <w:keepNext/>
        <w:tabs>
          <w:tab w:val="clear" w:pos="567"/>
        </w:tabs>
        <w:autoSpaceDE w:val="0"/>
        <w:autoSpaceDN w:val="0"/>
        <w:spacing w:line="240" w:lineRule="auto"/>
        <w:rPr>
          <w:color w:val="000000"/>
          <w:szCs w:val="22"/>
          <w:lang w:val="pt-PT"/>
        </w:rPr>
      </w:pPr>
      <w:r w:rsidRPr="001E1CD4">
        <w:rPr>
          <w:color w:val="000000"/>
          <w:szCs w:val="22"/>
          <w:lang w:val="pt-PT"/>
        </w:rPr>
        <w:t>Novartis Farmac</w:t>
      </w:r>
      <w:r w:rsidRPr="001E1CD4">
        <w:rPr>
          <w:lang w:val="pt-PT"/>
        </w:rPr>
        <w:t>é</w:t>
      </w:r>
      <w:r w:rsidRPr="001E1CD4">
        <w:rPr>
          <w:color w:val="000000"/>
          <w:szCs w:val="22"/>
          <w:lang w:val="pt-PT"/>
        </w:rPr>
        <w:t>utica S.A.</w:t>
      </w:r>
    </w:p>
    <w:p w14:paraId="20BA82CD" w14:textId="77777777" w:rsidR="00AB0254" w:rsidRPr="009509F2" w:rsidRDefault="00AB0254" w:rsidP="00AB0254">
      <w:pPr>
        <w:keepNext/>
        <w:tabs>
          <w:tab w:val="clear" w:pos="567"/>
        </w:tabs>
        <w:autoSpaceDE w:val="0"/>
        <w:autoSpaceDN w:val="0"/>
        <w:spacing w:line="240" w:lineRule="auto"/>
        <w:rPr>
          <w:color w:val="000000"/>
          <w:szCs w:val="22"/>
          <w:lang w:val="es-ES"/>
        </w:rPr>
      </w:pPr>
      <w:r w:rsidRPr="009509F2">
        <w:rPr>
          <w:color w:val="000000"/>
          <w:szCs w:val="22"/>
          <w:lang w:val="es-ES"/>
        </w:rPr>
        <w:t xml:space="preserve">Gran </w:t>
      </w:r>
      <w:proofErr w:type="spellStart"/>
      <w:r w:rsidRPr="009509F2">
        <w:rPr>
          <w:color w:val="000000"/>
          <w:szCs w:val="22"/>
          <w:lang w:val="es-ES"/>
        </w:rPr>
        <w:t>Via</w:t>
      </w:r>
      <w:proofErr w:type="spellEnd"/>
      <w:r w:rsidRPr="009509F2">
        <w:rPr>
          <w:color w:val="000000"/>
          <w:szCs w:val="22"/>
          <w:lang w:val="es-ES"/>
        </w:rPr>
        <w:t xml:space="preserve"> de les Corts Catalanes 764</w:t>
      </w:r>
    </w:p>
    <w:p w14:paraId="2E38AAAC" w14:textId="77777777" w:rsidR="00AB0254" w:rsidRPr="001E1CD4" w:rsidRDefault="00AB0254" w:rsidP="00AB0254">
      <w:pPr>
        <w:keepNext/>
        <w:tabs>
          <w:tab w:val="clear" w:pos="567"/>
        </w:tabs>
        <w:autoSpaceDE w:val="0"/>
        <w:autoSpaceDN w:val="0"/>
        <w:spacing w:line="240" w:lineRule="auto"/>
        <w:rPr>
          <w:color w:val="000000"/>
          <w:szCs w:val="22"/>
          <w:lang w:val="pt-PT"/>
        </w:rPr>
      </w:pPr>
      <w:r w:rsidRPr="001E1CD4">
        <w:rPr>
          <w:color w:val="000000"/>
          <w:szCs w:val="22"/>
          <w:lang w:val="pt-PT"/>
        </w:rPr>
        <w:t>08013 Barcelona</w:t>
      </w:r>
    </w:p>
    <w:p w14:paraId="4EF844CD" w14:textId="77777777" w:rsidR="00AB0254" w:rsidRPr="001E1CD4" w:rsidRDefault="00AB0254" w:rsidP="00AB0254">
      <w:pPr>
        <w:tabs>
          <w:tab w:val="clear" w:pos="567"/>
        </w:tabs>
        <w:autoSpaceDE w:val="0"/>
        <w:autoSpaceDN w:val="0"/>
        <w:spacing w:line="240" w:lineRule="auto"/>
        <w:rPr>
          <w:color w:val="000000"/>
          <w:szCs w:val="22"/>
          <w:lang w:val="pt-PT"/>
        </w:rPr>
      </w:pPr>
      <w:r w:rsidRPr="001E1CD4">
        <w:rPr>
          <w:noProof/>
          <w:color w:val="000000"/>
          <w:lang w:val="pt-PT"/>
        </w:rPr>
        <w:t>España</w:t>
      </w:r>
    </w:p>
    <w:p w14:paraId="25744EC8" w14:textId="77777777" w:rsidR="00AB0254" w:rsidRPr="001E1CD4" w:rsidRDefault="00AB0254" w:rsidP="00AB0254">
      <w:pPr>
        <w:numPr>
          <w:ilvl w:val="12"/>
          <w:numId w:val="0"/>
        </w:numPr>
        <w:shd w:val="clear" w:color="auto" w:fill="FFFFFF"/>
        <w:spacing w:line="240" w:lineRule="auto"/>
        <w:rPr>
          <w:noProof/>
          <w:color w:val="000000"/>
          <w:lang w:val="pt-PT"/>
        </w:rPr>
      </w:pPr>
    </w:p>
    <w:p w14:paraId="0E1E76C7" w14:textId="77777777" w:rsidR="00175E03" w:rsidRPr="001E1CD4" w:rsidRDefault="00175E03" w:rsidP="003E53E7">
      <w:pPr>
        <w:pStyle w:val="BodyText"/>
        <w:keepNext/>
        <w:shd w:val="clear" w:color="auto" w:fill="FFFFFF"/>
        <w:rPr>
          <w:b/>
          <w:i/>
          <w:color w:val="000000"/>
          <w:lang w:val="pt-PT"/>
        </w:rPr>
      </w:pPr>
      <w:r w:rsidRPr="001E1CD4">
        <w:rPr>
          <w:noProof/>
          <w:color w:val="000000"/>
          <w:lang w:val="pt-PT"/>
        </w:rPr>
        <w:t>Novartis Pharma GmbH</w:t>
      </w:r>
    </w:p>
    <w:p w14:paraId="41BF602C" w14:textId="77777777" w:rsidR="00175E03" w:rsidRPr="001E1CD4" w:rsidRDefault="00175E03" w:rsidP="003E53E7">
      <w:pPr>
        <w:keepNext/>
        <w:numPr>
          <w:ilvl w:val="12"/>
          <w:numId w:val="0"/>
        </w:numPr>
        <w:shd w:val="clear" w:color="auto" w:fill="FFFFFF"/>
        <w:spacing w:line="240" w:lineRule="auto"/>
        <w:rPr>
          <w:noProof/>
          <w:color w:val="000000"/>
          <w:lang w:val="pt-PT"/>
        </w:rPr>
      </w:pPr>
      <w:r w:rsidRPr="001E1CD4">
        <w:rPr>
          <w:noProof/>
          <w:color w:val="000000"/>
          <w:lang w:val="pt-PT"/>
        </w:rPr>
        <w:t>Roonstraße 25</w:t>
      </w:r>
    </w:p>
    <w:p w14:paraId="65D95472" w14:textId="77777777" w:rsidR="00175E03" w:rsidRPr="001E1CD4" w:rsidRDefault="00D935EC" w:rsidP="003E53E7">
      <w:pPr>
        <w:keepNext/>
        <w:numPr>
          <w:ilvl w:val="12"/>
          <w:numId w:val="0"/>
        </w:numPr>
        <w:shd w:val="clear" w:color="auto" w:fill="FFFFFF"/>
        <w:spacing w:line="240" w:lineRule="auto"/>
        <w:rPr>
          <w:noProof/>
          <w:color w:val="000000"/>
          <w:lang w:val="pt-PT"/>
        </w:rPr>
      </w:pPr>
      <w:r w:rsidRPr="001E1CD4">
        <w:rPr>
          <w:noProof/>
          <w:color w:val="000000"/>
          <w:lang w:val="pt-PT"/>
        </w:rPr>
        <w:t>D-90429 Nú</w:t>
      </w:r>
      <w:r w:rsidR="00175E03" w:rsidRPr="001E1CD4">
        <w:rPr>
          <w:noProof/>
          <w:color w:val="000000"/>
          <w:lang w:val="pt-PT"/>
        </w:rPr>
        <w:t>remberg</w:t>
      </w:r>
    </w:p>
    <w:p w14:paraId="5D8978CC" w14:textId="77777777" w:rsidR="00175E03" w:rsidRPr="001E1CD4" w:rsidRDefault="00175E03" w:rsidP="003E53E7">
      <w:pPr>
        <w:shd w:val="clear" w:color="auto" w:fill="FFFFFF"/>
        <w:spacing w:line="240" w:lineRule="auto"/>
        <w:rPr>
          <w:noProof/>
          <w:color w:val="000000"/>
          <w:lang w:val="pt-PT"/>
        </w:rPr>
      </w:pPr>
      <w:r w:rsidRPr="001E1CD4">
        <w:rPr>
          <w:noProof/>
          <w:color w:val="000000"/>
          <w:lang w:val="pt-PT"/>
        </w:rPr>
        <w:t>Alemania</w:t>
      </w:r>
    </w:p>
    <w:p w14:paraId="7DEC0CB6" w14:textId="77777777" w:rsidR="00175E03" w:rsidRPr="001E1CD4" w:rsidRDefault="00175E03" w:rsidP="003E53E7">
      <w:pPr>
        <w:shd w:val="clear" w:color="auto" w:fill="FFFFFF"/>
        <w:tabs>
          <w:tab w:val="clear" w:pos="567"/>
          <w:tab w:val="left" w:pos="7500"/>
        </w:tabs>
        <w:spacing w:line="240" w:lineRule="auto"/>
        <w:rPr>
          <w:noProof/>
          <w:color w:val="000000"/>
          <w:lang w:val="pt-PT"/>
        </w:rPr>
      </w:pPr>
    </w:p>
    <w:p w14:paraId="3C3F0876" w14:textId="77777777" w:rsidR="00AB0254" w:rsidRPr="001E1CD4" w:rsidRDefault="00AB0254" w:rsidP="00AB0254">
      <w:pPr>
        <w:keepNext/>
        <w:rPr>
          <w:rFonts w:eastAsia="Aptos"/>
          <w:szCs w:val="22"/>
          <w:lang w:val="pt-PT" w:eastAsia="de-CH"/>
        </w:rPr>
      </w:pPr>
      <w:r w:rsidRPr="001E1CD4">
        <w:rPr>
          <w:rFonts w:eastAsia="Aptos"/>
          <w:szCs w:val="22"/>
          <w:lang w:val="pt-PT" w:eastAsia="de-CH"/>
        </w:rPr>
        <w:t>Novartis Pharma GmbH</w:t>
      </w:r>
    </w:p>
    <w:p w14:paraId="5934720E" w14:textId="77777777" w:rsidR="00AB0254" w:rsidRPr="001E1CD4" w:rsidRDefault="00AB0254" w:rsidP="00AB0254">
      <w:pPr>
        <w:keepNext/>
        <w:rPr>
          <w:rFonts w:eastAsia="Aptos"/>
          <w:szCs w:val="22"/>
          <w:lang w:val="pt-PT" w:eastAsia="de-CH"/>
        </w:rPr>
      </w:pPr>
      <w:r w:rsidRPr="001E1CD4">
        <w:rPr>
          <w:rFonts w:eastAsia="Aptos"/>
          <w:szCs w:val="22"/>
          <w:lang w:val="pt-PT" w:eastAsia="de-CH"/>
        </w:rPr>
        <w:t>Sophie-Germain-Strasse 10</w:t>
      </w:r>
    </w:p>
    <w:p w14:paraId="4C085F19" w14:textId="77777777" w:rsidR="00AB0254" w:rsidRPr="00CB3B7A" w:rsidRDefault="00AB0254" w:rsidP="00AB0254">
      <w:pPr>
        <w:keepNext/>
        <w:rPr>
          <w:rFonts w:eastAsia="Aptos"/>
          <w:szCs w:val="22"/>
          <w:lang w:val="es-ES" w:eastAsia="de-CH"/>
        </w:rPr>
      </w:pPr>
      <w:r w:rsidRPr="00CB3B7A">
        <w:rPr>
          <w:rFonts w:eastAsia="Aptos"/>
          <w:szCs w:val="22"/>
          <w:lang w:val="es-ES" w:eastAsia="de-CH"/>
        </w:rPr>
        <w:t xml:space="preserve">90443 </w:t>
      </w:r>
      <w:proofErr w:type="spellStart"/>
      <w:r w:rsidRPr="00CB3B7A">
        <w:rPr>
          <w:rFonts w:eastAsia="Aptos"/>
          <w:szCs w:val="22"/>
          <w:lang w:val="es-ES" w:eastAsia="de-CH"/>
        </w:rPr>
        <w:t>Nürnberg</w:t>
      </w:r>
      <w:proofErr w:type="spellEnd"/>
    </w:p>
    <w:p w14:paraId="73F9E5CF" w14:textId="78351E04" w:rsidR="00AB0254" w:rsidRDefault="00AB0254" w:rsidP="00AB0254">
      <w:pPr>
        <w:shd w:val="clear" w:color="auto" w:fill="FFFFFF"/>
        <w:tabs>
          <w:tab w:val="clear" w:pos="567"/>
          <w:tab w:val="left" w:pos="7500"/>
        </w:tabs>
        <w:spacing w:line="240" w:lineRule="auto"/>
        <w:rPr>
          <w:noProof/>
          <w:color w:val="000000"/>
          <w:lang w:val="es-ES"/>
        </w:rPr>
      </w:pPr>
      <w:r>
        <w:rPr>
          <w:szCs w:val="22"/>
          <w:lang w:val="de-CH"/>
        </w:rPr>
        <w:t>Alemania</w:t>
      </w:r>
    </w:p>
    <w:p w14:paraId="1BF19E64" w14:textId="77777777" w:rsidR="00AB0254" w:rsidRPr="00AB33BE" w:rsidRDefault="00AB0254" w:rsidP="003E53E7">
      <w:pPr>
        <w:shd w:val="clear" w:color="auto" w:fill="FFFFFF"/>
        <w:tabs>
          <w:tab w:val="clear" w:pos="567"/>
          <w:tab w:val="left" w:pos="7500"/>
        </w:tabs>
        <w:spacing w:line="240" w:lineRule="auto"/>
        <w:rPr>
          <w:noProof/>
          <w:color w:val="000000"/>
          <w:lang w:val="es-ES"/>
        </w:rPr>
      </w:pPr>
    </w:p>
    <w:p w14:paraId="63B0A3D1" w14:textId="77777777" w:rsidR="00175E03" w:rsidRPr="00AB33BE" w:rsidRDefault="00175E03" w:rsidP="003E53E7">
      <w:pPr>
        <w:spacing w:line="240" w:lineRule="auto"/>
        <w:jc w:val="left"/>
        <w:rPr>
          <w:noProof/>
          <w:color w:val="000000"/>
          <w:lang w:val="es-ES"/>
        </w:rPr>
      </w:pPr>
      <w:r w:rsidRPr="00AB33BE">
        <w:rPr>
          <w:lang w:val="es-ES"/>
        </w:rPr>
        <w:t>El prospecto impreso del medicamento debe especificar el nombre y dirección del fabricante responsable de la liberación del lote en cuestión.</w:t>
      </w:r>
    </w:p>
    <w:p w14:paraId="0A8972F4" w14:textId="77777777" w:rsidR="00F61442" w:rsidRPr="00AB33BE" w:rsidRDefault="00F61442" w:rsidP="003E53E7">
      <w:pPr>
        <w:spacing w:line="240" w:lineRule="auto"/>
        <w:jc w:val="left"/>
        <w:rPr>
          <w:noProof/>
          <w:color w:val="000000"/>
          <w:lang w:val="es-ES"/>
        </w:rPr>
      </w:pPr>
    </w:p>
    <w:p w14:paraId="560BAEF1" w14:textId="77777777" w:rsidR="00F61442" w:rsidRPr="00AB33BE" w:rsidRDefault="00F61442" w:rsidP="003E53E7">
      <w:pPr>
        <w:spacing w:line="240" w:lineRule="auto"/>
        <w:jc w:val="left"/>
        <w:rPr>
          <w:noProof/>
          <w:color w:val="000000"/>
          <w:lang w:val="es-ES"/>
        </w:rPr>
      </w:pPr>
    </w:p>
    <w:p w14:paraId="19432526" w14:textId="77777777" w:rsidR="00F61442" w:rsidRPr="00AB33BE" w:rsidRDefault="00F61442" w:rsidP="003E53E7">
      <w:pPr>
        <w:keepNext/>
        <w:tabs>
          <w:tab w:val="clear" w:pos="567"/>
        </w:tabs>
        <w:spacing w:line="240" w:lineRule="auto"/>
        <w:jc w:val="left"/>
        <w:outlineLvl w:val="0"/>
        <w:rPr>
          <w:noProof/>
          <w:color w:val="000000"/>
          <w:lang w:val="es-ES"/>
        </w:rPr>
      </w:pPr>
      <w:r w:rsidRPr="00AB33BE">
        <w:rPr>
          <w:b/>
          <w:noProof/>
          <w:color w:val="000000"/>
          <w:lang w:val="es-ES"/>
        </w:rPr>
        <w:t>B.</w:t>
      </w:r>
      <w:r w:rsidRPr="00AB33BE">
        <w:rPr>
          <w:b/>
          <w:noProof/>
          <w:color w:val="000000"/>
          <w:lang w:val="es-ES"/>
        </w:rPr>
        <w:tab/>
        <w:t xml:space="preserve">CONDICIONES O RESTRICCIONES DE </w:t>
      </w:r>
      <w:r w:rsidR="00482C0D" w:rsidRPr="00AB33BE">
        <w:rPr>
          <w:b/>
          <w:noProof/>
          <w:color w:val="000000"/>
          <w:lang w:val="es-ES"/>
        </w:rPr>
        <w:t xml:space="preserve">SUMINISTRO </w:t>
      </w:r>
      <w:r w:rsidRPr="00AB33BE">
        <w:rPr>
          <w:b/>
          <w:noProof/>
          <w:color w:val="000000"/>
          <w:lang w:val="es-ES"/>
        </w:rPr>
        <w:t>Y USO</w:t>
      </w:r>
    </w:p>
    <w:p w14:paraId="3FF4F53A" w14:textId="77777777" w:rsidR="00482C0D" w:rsidRPr="00AB33BE" w:rsidRDefault="00482C0D" w:rsidP="003E53E7">
      <w:pPr>
        <w:keepNext/>
        <w:tabs>
          <w:tab w:val="clear" w:pos="567"/>
        </w:tabs>
        <w:spacing w:line="240" w:lineRule="auto"/>
        <w:jc w:val="left"/>
        <w:rPr>
          <w:noProof/>
          <w:color w:val="000000"/>
          <w:lang w:val="es-ES"/>
        </w:rPr>
      </w:pPr>
    </w:p>
    <w:p w14:paraId="3370846B" w14:textId="77777777" w:rsidR="00F61442" w:rsidRPr="00AB33BE" w:rsidRDefault="00F61442" w:rsidP="003E53E7">
      <w:pPr>
        <w:numPr>
          <w:ilvl w:val="12"/>
          <w:numId w:val="0"/>
        </w:numPr>
        <w:spacing w:line="240" w:lineRule="auto"/>
        <w:jc w:val="left"/>
        <w:rPr>
          <w:noProof/>
          <w:color w:val="000000"/>
          <w:lang w:val="es-ES"/>
        </w:rPr>
      </w:pPr>
      <w:r w:rsidRPr="00AB33BE">
        <w:rPr>
          <w:noProof/>
          <w:color w:val="000000"/>
          <w:lang w:val="es-ES"/>
        </w:rPr>
        <w:t>Medicamento sujeto a prescripción médica restringida (</w:t>
      </w:r>
      <w:r w:rsidR="00482C0D" w:rsidRPr="00AB33BE">
        <w:rPr>
          <w:noProof/>
          <w:color w:val="000000"/>
          <w:lang w:val="es-ES"/>
        </w:rPr>
        <w:t xml:space="preserve">ver </w:t>
      </w:r>
      <w:r w:rsidR="008208F8" w:rsidRPr="00AB33BE">
        <w:rPr>
          <w:noProof/>
          <w:color w:val="000000"/>
          <w:lang w:val="es-ES"/>
        </w:rPr>
        <w:t>A</w:t>
      </w:r>
      <w:r w:rsidRPr="00AB33BE">
        <w:rPr>
          <w:noProof/>
          <w:color w:val="000000"/>
          <w:lang w:val="es-ES"/>
        </w:rPr>
        <w:t>nexo</w:t>
      </w:r>
      <w:r w:rsidR="000F20EA" w:rsidRPr="00AB33BE">
        <w:rPr>
          <w:noProof/>
          <w:color w:val="000000"/>
          <w:lang w:val="es-ES"/>
        </w:rPr>
        <w:t> </w:t>
      </w:r>
      <w:r w:rsidRPr="00AB33BE">
        <w:rPr>
          <w:noProof/>
          <w:color w:val="000000"/>
          <w:lang w:val="es-ES"/>
        </w:rPr>
        <w:t xml:space="preserve">I: </w:t>
      </w:r>
      <w:r w:rsidR="00B67AFE" w:rsidRPr="00AB33BE">
        <w:rPr>
          <w:noProof/>
          <w:color w:val="000000"/>
          <w:lang w:val="es-ES"/>
        </w:rPr>
        <w:t xml:space="preserve">Ficha Técnica o </w:t>
      </w:r>
      <w:r w:rsidR="008208F8" w:rsidRPr="00AB33BE">
        <w:rPr>
          <w:noProof/>
          <w:color w:val="000000"/>
          <w:lang w:val="es-ES"/>
        </w:rPr>
        <w:t>Resumen de las C</w:t>
      </w:r>
      <w:r w:rsidRPr="00AB33BE">
        <w:rPr>
          <w:noProof/>
          <w:color w:val="000000"/>
          <w:lang w:val="es-ES"/>
        </w:rPr>
        <w:t xml:space="preserve">aracterísticas del </w:t>
      </w:r>
      <w:r w:rsidR="008208F8" w:rsidRPr="00AB33BE">
        <w:rPr>
          <w:noProof/>
          <w:color w:val="000000"/>
          <w:lang w:val="es-ES"/>
        </w:rPr>
        <w:t>P</w:t>
      </w:r>
      <w:r w:rsidRPr="00AB33BE">
        <w:rPr>
          <w:noProof/>
          <w:color w:val="000000"/>
          <w:lang w:val="es-ES"/>
        </w:rPr>
        <w:t xml:space="preserve">roducto, </w:t>
      </w:r>
      <w:r w:rsidR="005251D5" w:rsidRPr="00AB33BE">
        <w:rPr>
          <w:noProof/>
          <w:color w:val="000000"/>
          <w:lang w:val="es-ES"/>
        </w:rPr>
        <w:t>sección</w:t>
      </w:r>
      <w:r w:rsidR="000F20EA" w:rsidRPr="00AB33BE">
        <w:rPr>
          <w:noProof/>
          <w:color w:val="000000"/>
          <w:lang w:val="es-ES"/>
        </w:rPr>
        <w:t> </w:t>
      </w:r>
      <w:r w:rsidRPr="00AB33BE">
        <w:rPr>
          <w:noProof/>
          <w:color w:val="000000"/>
          <w:lang w:val="es-ES"/>
        </w:rPr>
        <w:t>4.2).</w:t>
      </w:r>
    </w:p>
    <w:p w14:paraId="7E94C83F" w14:textId="77777777" w:rsidR="00482C0D" w:rsidRPr="00AB33BE" w:rsidRDefault="00482C0D" w:rsidP="003E53E7">
      <w:pPr>
        <w:numPr>
          <w:ilvl w:val="12"/>
          <w:numId w:val="0"/>
        </w:numPr>
        <w:spacing w:line="240" w:lineRule="auto"/>
        <w:jc w:val="left"/>
        <w:rPr>
          <w:noProof/>
          <w:color w:val="000000"/>
          <w:lang w:val="es-ES"/>
        </w:rPr>
      </w:pPr>
    </w:p>
    <w:p w14:paraId="2CD30EC0" w14:textId="77777777" w:rsidR="0006606D" w:rsidRPr="00AB33BE" w:rsidRDefault="0006606D" w:rsidP="003E53E7">
      <w:pPr>
        <w:numPr>
          <w:ilvl w:val="12"/>
          <w:numId w:val="0"/>
        </w:numPr>
        <w:spacing w:line="240" w:lineRule="auto"/>
        <w:jc w:val="left"/>
        <w:rPr>
          <w:noProof/>
          <w:color w:val="000000"/>
          <w:lang w:val="es-ES"/>
        </w:rPr>
      </w:pPr>
    </w:p>
    <w:p w14:paraId="37E9AAF3" w14:textId="77777777" w:rsidR="00482C0D" w:rsidRPr="00AB33BE" w:rsidRDefault="00482C0D" w:rsidP="00AB0254">
      <w:pPr>
        <w:keepNext/>
        <w:keepLines/>
        <w:spacing w:line="240" w:lineRule="auto"/>
        <w:ind w:left="567" w:right="567" w:hanging="567"/>
        <w:jc w:val="left"/>
        <w:outlineLvl w:val="0"/>
        <w:rPr>
          <w:b/>
          <w:noProof/>
          <w:color w:val="000000"/>
          <w:lang w:val="es-ES"/>
        </w:rPr>
      </w:pPr>
      <w:r w:rsidRPr="00AB33BE">
        <w:rPr>
          <w:b/>
          <w:noProof/>
          <w:color w:val="000000"/>
          <w:lang w:val="es-ES"/>
        </w:rPr>
        <w:lastRenderedPageBreak/>
        <w:t>C.</w:t>
      </w:r>
      <w:r w:rsidRPr="00AB33BE">
        <w:rPr>
          <w:b/>
          <w:noProof/>
          <w:color w:val="000000"/>
          <w:lang w:val="es-ES"/>
        </w:rPr>
        <w:tab/>
        <w:t>OTRAS CONDICIONES Y REQUISITOS DE LA AUTORIZACIÓN DE COMERCIALIZACIÓN</w:t>
      </w:r>
    </w:p>
    <w:p w14:paraId="1A5005E5" w14:textId="77777777" w:rsidR="00581BAD" w:rsidRPr="00AB33BE" w:rsidRDefault="00581BAD" w:rsidP="00AB0254">
      <w:pPr>
        <w:keepNext/>
        <w:tabs>
          <w:tab w:val="clear" w:pos="567"/>
        </w:tabs>
        <w:spacing w:line="240" w:lineRule="auto"/>
        <w:ind w:right="567"/>
        <w:jc w:val="left"/>
        <w:rPr>
          <w:lang w:val="es-ES"/>
        </w:rPr>
      </w:pPr>
    </w:p>
    <w:p w14:paraId="0AFEDEF6" w14:textId="76DD8F39" w:rsidR="00482C0D" w:rsidRDefault="00581BAD" w:rsidP="00AB0254">
      <w:pPr>
        <w:keepNext/>
        <w:widowControl/>
        <w:numPr>
          <w:ilvl w:val="0"/>
          <w:numId w:val="14"/>
        </w:numPr>
        <w:suppressLineNumbers/>
        <w:tabs>
          <w:tab w:val="clear" w:pos="567"/>
          <w:tab w:val="clear" w:pos="720"/>
        </w:tabs>
        <w:adjustRightInd/>
        <w:spacing w:line="240" w:lineRule="auto"/>
        <w:ind w:left="540" w:right="567" w:hanging="540"/>
        <w:jc w:val="left"/>
        <w:textAlignment w:val="auto"/>
        <w:rPr>
          <w:b/>
          <w:lang w:val="es-ES"/>
        </w:rPr>
      </w:pPr>
      <w:r w:rsidRPr="00AB33BE">
        <w:rPr>
          <w:b/>
          <w:lang w:val="es-ES"/>
        </w:rPr>
        <w:t>Informes periódicos de seguridad</w:t>
      </w:r>
      <w:r w:rsidR="00154F94" w:rsidRPr="00AB33BE">
        <w:rPr>
          <w:b/>
          <w:lang w:val="es-ES"/>
        </w:rPr>
        <w:t xml:space="preserve"> (</w:t>
      </w:r>
      <w:proofErr w:type="spellStart"/>
      <w:r w:rsidR="00154F94" w:rsidRPr="00AB33BE">
        <w:rPr>
          <w:b/>
          <w:lang w:val="es-ES"/>
        </w:rPr>
        <w:t>IPS</w:t>
      </w:r>
      <w:r w:rsidR="00447EF6">
        <w:rPr>
          <w:b/>
          <w:lang w:val="es-ES"/>
        </w:rPr>
        <w:t>s</w:t>
      </w:r>
      <w:proofErr w:type="spellEnd"/>
      <w:r w:rsidR="00154F94" w:rsidRPr="00AB33BE">
        <w:rPr>
          <w:b/>
          <w:lang w:val="es-ES"/>
        </w:rPr>
        <w:t>)</w:t>
      </w:r>
    </w:p>
    <w:p w14:paraId="2A3F393A" w14:textId="77777777" w:rsidR="00447EF6" w:rsidRPr="00447EF6" w:rsidRDefault="00447EF6" w:rsidP="00AB0254">
      <w:pPr>
        <w:keepNext/>
        <w:widowControl/>
        <w:suppressLineNumbers/>
        <w:tabs>
          <w:tab w:val="clear" w:pos="567"/>
        </w:tabs>
        <w:adjustRightInd/>
        <w:spacing w:line="240" w:lineRule="auto"/>
        <w:ind w:right="567"/>
        <w:jc w:val="left"/>
        <w:textAlignment w:val="auto"/>
        <w:rPr>
          <w:lang w:val="es-ES"/>
        </w:rPr>
      </w:pPr>
    </w:p>
    <w:p w14:paraId="6EBC42C1" w14:textId="7306E652" w:rsidR="00482C0D" w:rsidRPr="00AB33BE" w:rsidRDefault="0081614C" w:rsidP="003E53E7">
      <w:pPr>
        <w:spacing w:line="240" w:lineRule="auto"/>
        <w:ind w:right="567"/>
        <w:jc w:val="left"/>
        <w:rPr>
          <w:noProof/>
          <w:color w:val="000000"/>
          <w:lang w:val="es-ES"/>
        </w:rPr>
      </w:pPr>
      <w:r w:rsidRPr="00AB33BE">
        <w:rPr>
          <w:szCs w:val="24"/>
          <w:lang w:val="es-ES"/>
        </w:rPr>
        <w:t xml:space="preserve">Los requerimientos para la presentación de </w:t>
      </w:r>
      <w:r w:rsidRPr="00AB33BE">
        <w:rPr>
          <w:noProof/>
          <w:color w:val="000000"/>
          <w:lang w:val="es-ES"/>
        </w:rPr>
        <w:t xml:space="preserve">los </w:t>
      </w:r>
      <w:r w:rsidR="00BD53CD">
        <w:rPr>
          <w:noProof/>
          <w:color w:val="000000"/>
          <w:lang w:val="es-ES"/>
        </w:rPr>
        <w:t>IPSs</w:t>
      </w:r>
      <w:r w:rsidRPr="00AB33BE">
        <w:rPr>
          <w:noProof/>
          <w:color w:val="000000"/>
          <w:lang w:val="es-ES"/>
        </w:rPr>
        <w:t xml:space="preserve"> para este medicamento </w:t>
      </w:r>
      <w:r w:rsidRPr="00AB33BE">
        <w:rPr>
          <w:szCs w:val="24"/>
          <w:lang w:val="es-ES"/>
        </w:rPr>
        <w:t>se establecen</w:t>
      </w:r>
      <w:r w:rsidRPr="00AB33BE">
        <w:rPr>
          <w:noProof/>
          <w:color w:val="000000"/>
          <w:lang w:val="es-ES"/>
        </w:rPr>
        <w:t xml:space="preserve"> en la lista de fechas de referencia de la Unión (lista EURD) prevista en el artículo 107 quater, apartado 7, de la Directiva 2001/83/CE y cualquier actualización posterior publicada en el portal web europeo sobre medicamentos.</w:t>
      </w:r>
    </w:p>
    <w:p w14:paraId="4759D994" w14:textId="77777777" w:rsidR="00581BAD" w:rsidRPr="00AB33BE" w:rsidRDefault="00581BAD" w:rsidP="003E53E7">
      <w:pPr>
        <w:spacing w:line="240" w:lineRule="auto"/>
        <w:ind w:right="567"/>
        <w:jc w:val="left"/>
        <w:rPr>
          <w:noProof/>
          <w:color w:val="000000"/>
          <w:lang w:val="es-ES"/>
        </w:rPr>
      </w:pPr>
    </w:p>
    <w:p w14:paraId="5CFCD928" w14:textId="77777777" w:rsidR="00F61442" w:rsidRPr="00AB33BE" w:rsidRDefault="00F61442" w:rsidP="003E53E7">
      <w:pPr>
        <w:numPr>
          <w:ilvl w:val="12"/>
          <w:numId w:val="0"/>
        </w:numPr>
        <w:spacing w:line="240" w:lineRule="auto"/>
        <w:jc w:val="left"/>
        <w:rPr>
          <w:noProof/>
          <w:color w:val="000000"/>
          <w:lang w:val="es-ES"/>
        </w:rPr>
      </w:pPr>
    </w:p>
    <w:p w14:paraId="6B23BDED" w14:textId="77777777" w:rsidR="00F61442" w:rsidRPr="00AB33BE" w:rsidRDefault="00F61442" w:rsidP="00D75D4F">
      <w:pPr>
        <w:keepNext/>
        <w:numPr>
          <w:ilvl w:val="0"/>
          <w:numId w:val="16"/>
        </w:numPr>
        <w:tabs>
          <w:tab w:val="clear" w:pos="567"/>
        </w:tabs>
        <w:spacing w:line="240" w:lineRule="auto"/>
        <w:ind w:left="567" w:right="567" w:hanging="567"/>
        <w:jc w:val="left"/>
        <w:outlineLvl w:val="0"/>
        <w:rPr>
          <w:noProof/>
          <w:color w:val="000000"/>
          <w:lang w:val="es-ES"/>
        </w:rPr>
      </w:pPr>
      <w:r w:rsidRPr="00AB33BE">
        <w:rPr>
          <w:b/>
          <w:noProof/>
          <w:color w:val="000000"/>
          <w:lang w:val="es-ES"/>
        </w:rPr>
        <w:t xml:space="preserve">CONDICIONES O RESTRICCIONES </w:t>
      </w:r>
      <w:r w:rsidR="008208F8" w:rsidRPr="00AB33BE">
        <w:rPr>
          <w:b/>
          <w:noProof/>
          <w:color w:val="000000"/>
          <w:lang w:val="es-ES"/>
        </w:rPr>
        <w:t xml:space="preserve">EN RELACIÓN CON LA UTILIZACIÓN </w:t>
      </w:r>
      <w:r w:rsidR="00E26F74" w:rsidRPr="00AB33BE">
        <w:rPr>
          <w:b/>
          <w:noProof/>
          <w:color w:val="000000"/>
          <w:lang w:val="es-ES"/>
        </w:rPr>
        <w:t>SEGURA Y EFICAZ DEL MEDICAMENTO</w:t>
      </w:r>
    </w:p>
    <w:p w14:paraId="553A2A9A" w14:textId="77777777" w:rsidR="00F61442" w:rsidRPr="00AB33BE" w:rsidRDefault="00F61442" w:rsidP="003E53E7">
      <w:pPr>
        <w:keepNext/>
        <w:spacing w:line="240" w:lineRule="auto"/>
        <w:ind w:right="567"/>
        <w:jc w:val="left"/>
        <w:rPr>
          <w:noProof/>
          <w:color w:val="000000"/>
          <w:lang w:val="es-ES"/>
        </w:rPr>
      </w:pPr>
    </w:p>
    <w:p w14:paraId="33813960" w14:textId="36A4BAB1" w:rsidR="00581BAD" w:rsidRDefault="00581BAD" w:rsidP="00D75D4F">
      <w:pPr>
        <w:pStyle w:val="bullethead"/>
        <w:keepNext/>
        <w:numPr>
          <w:ilvl w:val="0"/>
          <w:numId w:val="17"/>
        </w:numPr>
        <w:spacing w:before="0" w:line="240" w:lineRule="auto"/>
        <w:ind w:left="540" w:hanging="540"/>
        <w:jc w:val="left"/>
        <w:rPr>
          <w:color w:val="000000"/>
          <w:kern w:val="0"/>
          <w:szCs w:val="24"/>
          <w:lang w:val="es-ES" w:eastAsia="fr-FR"/>
        </w:rPr>
      </w:pPr>
      <w:r w:rsidRPr="00AB33BE">
        <w:rPr>
          <w:color w:val="000000"/>
          <w:kern w:val="0"/>
          <w:szCs w:val="24"/>
          <w:lang w:val="es-ES" w:eastAsia="fr-FR"/>
        </w:rPr>
        <w:t xml:space="preserve">Plan de </w:t>
      </w:r>
      <w:r w:rsidR="00BD53CD">
        <w:rPr>
          <w:color w:val="000000"/>
          <w:kern w:val="0"/>
          <w:szCs w:val="24"/>
          <w:lang w:val="es-ES" w:eastAsia="fr-FR"/>
        </w:rPr>
        <w:t>g</w:t>
      </w:r>
      <w:r w:rsidRPr="00AB33BE">
        <w:rPr>
          <w:color w:val="000000"/>
          <w:kern w:val="0"/>
          <w:szCs w:val="24"/>
          <w:lang w:val="es-ES" w:eastAsia="fr-FR"/>
        </w:rPr>
        <w:t xml:space="preserve">estión de </w:t>
      </w:r>
      <w:r w:rsidR="00BD53CD">
        <w:rPr>
          <w:color w:val="000000"/>
          <w:kern w:val="0"/>
          <w:szCs w:val="24"/>
          <w:lang w:val="es-ES" w:eastAsia="fr-FR"/>
        </w:rPr>
        <w:t>r</w:t>
      </w:r>
      <w:r w:rsidRPr="00AB33BE">
        <w:rPr>
          <w:color w:val="000000"/>
          <w:kern w:val="0"/>
          <w:szCs w:val="24"/>
          <w:lang w:val="es-ES" w:eastAsia="fr-FR"/>
        </w:rPr>
        <w:t>iesgos (PGR)</w:t>
      </w:r>
    </w:p>
    <w:p w14:paraId="0B6C2D59" w14:textId="77777777" w:rsidR="00447EF6" w:rsidRPr="00447EF6" w:rsidRDefault="00447EF6" w:rsidP="003E53E7">
      <w:pPr>
        <w:pStyle w:val="bullethead"/>
        <w:keepNext/>
        <w:spacing w:before="0" w:line="240" w:lineRule="auto"/>
        <w:jc w:val="left"/>
        <w:rPr>
          <w:b w:val="0"/>
          <w:color w:val="000000"/>
          <w:kern w:val="0"/>
          <w:szCs w:val="24"/>
          <w:lang w:val="es-ES" w:eastAsia="fr-FR"/>
        </w:rPr>
      </w:pPr>
    </w:p>
    <w:p w14:paraId="7F82F322" w14:textId="1CA3F11B" w:rsidR="00581BAD" w:rsidRPr="00AB33BE" w:rsidRDefault="00451996" w:rsidP="003E53E7">
      <w:pPr>
        <w:pStyle w:val="bullethead"/>
        <w:spacing w:before="0" w:line="240" w:lineRule="auto"/>
        <w:jc w:val="left"/>
        <w:rPr>
          <w:b w:val="0"/>
          <w:color w:val="000000"/>
          <w:kern w:val="0"/>
          <w:szCs w:val="24"/>
          <w:lang w:val="es-ES" w:eastAsia="fr-FR"/>
        </w:rPr>
      </w:pPr>
      <w:r w:rsidRPr="00AB33BE">
        <w:rPr>
          <w:b w:val="0"/>
          <w:color w:val="000000"/>
          <w:kern w:val="0"/>
          <w:szCs w:val="24"/>
          <w:lang w:val="es-ES" w:eastAsia="fr-FR"/>
        </w:rPr>
        <w:t xml:space="preserve">El </w:t>
      </w:r>
      <w:r w:rsidR="00BD53CD">
        <w:rPr>
          <w:b w:val="0"/>
          <w:color w:val="000000"/>
          <w:kern w:val="0"/>
          <w:szCs w:val="24"/>
          <w:lang w:val="es-ES" w:eastAsia="fr-FR"/>
        </w:rPr>
        <w:t>titular de la autorización de comercialización</w:t>
      </w:r>
      <w:r w:rsidR="00985526">
        <w:rPr>
          <w:b w:val="0"/>
          <w:color w:val="000000"/>
          <w:kern w:val="0"/>
          <w:szCs w:val="24"/>
          <w:lang w:val="es-ES" w:eastAsia="fr-FR"/>
        </w:rPr>
        <w:t xml:space="preserve"> (</w:t>
      </w:r>
      <w:r w:rsidRPr="00AB33BE">
        <w:rPr>
          <w:b w:val="0"/>
          <w:color w:val="000000"/>
          <w:kern w:val="0"/>
          <w:szCs w:val="24"/>
          <w:lang w:val="es-ES" w:eastAsia="fr-FR"/>
        </w:rPr>
        <w:t>TAC</w:t>
      </w:r>
      <w:r w:rsidR="00985526">
        <w:rPr>
          <w:b w:val="0"/>
          <w:color w:val="000000"/>
          <w:kern w:val="0"/>
          <w:szCs w:val="24"/>
          <w:lang w:val="es-ES" w:eastAsia="fr-FR"/>
        </w:rPr>
        <w:t>)</w:t>
      </w:r>
      <w:r w:rsidRPr="00AB33BE">
        <w:rPr>
          <w:b w:val="0"/>
          <w:color w:val="000000"/>
          <w:kern w:val="0"/>
          <w:szCs w:val="24"/>
          <w:lang w:val="es-ES" w:eastAsia="fr-FR"/>
        </w:rPr>
        <w:t xml:space="preserve"> realizará las actividades e intervenciones de </w:t>
      </w:r>
      <w:r w:rsidR="0038161F" w:rsidRPr="00AB33BE">
        <w:rPr>
          <w:b w:val="0"/>
          <w:color w:val="000000"/>
          <w:kern w:val="0"/>
          <w:szCs w:val="24"/>
          <w:lang w:val="es-ES" w:eastAsia="fr-FR"/>
        </w:rPr>
        <w:t>farmacovigilancia</w:t>
      </w:r>
      <w:r w:rsidRPr="00AB33BE">
        <w:rPr>
          <w:b w:val="0"/>
          <w:color w:val="000000"/>
          <w:kern w:val="0"/>
          <w:szCs w:val="24"/>
          <w:lang w:val="es-ES" w:eastAsia="fr-FR"/>
        </w:rPr>
        <w:t xml:space="preserve"> necesarias según lo acordado en la versión del PGR incluido en el Módulo</w:t>
      </w:r>
      <w:r w:rsidR="004F7EEC" w:rsidRPr="00AB33BE">
        <w:rPr>
          <w:b w:val="0"/>
          <w:color w:val="000000"/>
          <w:kern w:val="0"/>
          <w:szCs w:val="24"/>
          <w:lang w:val="es-ES" w:eastAsia="fr-FR"/>
        </w:rPr>
        <w:t> </w:t>
      </w:r>
      <w:r w:rsidRPr="00AB33BE">
        <w:rPr>
          <w:b w:val="0"/>
          <w:color w:val="000000"/>
          <w:kern w:val="0"/>
          <w:szCs w:val="24"/>
          <w:lang w:val="es-ES" w:eastAsia="fr-FR"/>
        </w:rPr>
        <w:t xml:space="preserve">1.8.2 de la </w:t>
      </w:r>
      <w:r w:rsidR="00BD53CD">
        <w:rPr>
          <w:b w:val="0"/>
          <w:color w:val="000000"/>
          <w:kern w:val="0"/>
          <w:szCs w:val="24"/>
          <w:lang w:val="es-ES" w:eastAsia="fr-FR"/>
        </w:rPr>
        <w:t>a</w:t>
      </w:r>
      <w:r w:rsidRPr="00AB33BE">
        <w:rPr>
          <w:b w:val="0"/>
          <w:color w:val="000000"/>
          <w:kern w:val="0"/>
          <w:szCs w:val="24"/>
          <w:lang w:val="es-ES" w:eastAsia="fr-FR"/>
        </w:rPr>
        <w:t xml:space="preserve">utorización de </w:t>
      </w:r>
      <w:r w:rsidR="00BD53CD">
        <w:rPr>
          <w:b w:val="0"/>
          <w:color w:val="000000"/>
          <w:kern w:val="0"/>
          <w:szCs w:val="24"/>
          <w:lang w:val="es-ES" w:eastAsia="fr-FR"/>
        </w:rPr>
        <w:t>c</w:t>
      </w:r>
      <w:r w:rsidRPr="00AB33BE">
        <w:rPr>
          <w:b w:val="0"/>
          <w:color w:val="000000"/>
          <w:kern w:val="0"/>
          <w:szCs w:val="24"/>
          <w:lang w:val="es-ES" w:eastAsia="fr-FR"/>
        </w:rPr>
        <w:t>omercialización y en cualquier actualización del PGR que se acuerde posteriormente.</w:t>
      </w:r>
    </w:p>
    <w:p w14:paraId="5DB668B2" w14:textId="77777777" w:rsidR="00451996" w:rsidRPr="00AB33BE" w:rsidRDefault="00451996" w:rsidP="003E53E7">
      <w:pPr>
        <w:pStyle w:val="bullethead"/>
        <w:spacing w:before="0" w:line="240" w:lineRule="auto"/>
        <w:jc w:val="left"/>
        <w:rPr>
          <w:b w:val="0"/>
          <w:color w:val="000000"/>
          <w:kern w:val="0"/>
          <w:szCs w:val="24"/>
          <w:lang w:val="es-ES" w:eastAsia="fr-FR"/>
        </w:rPr>
      </w:pPr>
    </w:p>
    <w:p w14:paraId="39DB4C8E" w14:textId="77777777" w:rsidR="00451996" w:rsidRPr="00AB33BE" w:rsidRDefault="00451996" w:rsidP="003E53E7">
      <w:pPr>
        <w:pStyle w:val="bullethead"/>
        <w:keepNext/>
        <w:spacing w:before="0" w:line="240" w:lineRule="auto"/>
        <w:jc w:val="left"/>
        <w:rPr>
          <w:b w:val="0"/>
          <w:color w:val="000000"/>
          <w:kern w:val="0"/>
          <w:szCs w:val="24"/>
          <w:lang w:val="es-ES" w:eastAsia="fr-FR"/>
        </w:rPr>
      </w:pPr>
      <w:r w:rsidRPr="00AB33BE">
        <w:rPr>
          <w:b w:val="0"/>
          <w:color w:val="000000"/>
          <w:kern w:val="0"/>
          <w:szCs w:val="24"/>
          <w:lang w:val="es-ES" w:eastAsia="fr-FR"/>
        </w:rPr>
        <w:t>Se debe presentar un PGR actualizado:</w:t>
      </w:r>
    </w:p>
    <w:p w14:paraId="2D14BFE6" w14:textId="77777777" w:rsidR="00451996" w:rsidRPr="00AB33BE" w:rsidRDefault="00451996" w:rsidP="00D75D4F">
      <w:pPr>
        <w:pStyle w:val="bullethead"/>
        <w:numPr>
          <w:ilvl w:val="0"/>
          <w:numId w:val="17"/>
        </w:numPr>
        <w:spacing w:before="0" w:line="240" w:lineRule="auto"/>
        <w:ind w:left="567" w:hanging="567"/>
        <w:jc w:val="left"/>
        <w:rPr>
          <w:b w:val="0"/>
          <w:color w:val="000000"/>
          <w:kern w:val="0"/>
          <w:szCs w:val="24"/>
          <w:lang w:val="es-ES" w:eastAsia="fr-FR"/>
        </w:rPr>
      </w:pPr>
      <w:r w:rsidRPr="00AB33BE">
        <w:rPr>
          <w:b w:val="0"/>
          <w:color w:val="000000"/>
          <w:kern w:val="0"/>
          <w:szCs w:val="24"/>
          <w:lang w:val="es-ES" w:eastAsia="fr-FR"/>
        </w:rPr>
        <w:t>A petición de la Agencia Europea de Medicamentos</w:t>
      </w:r>
      <w:r w:rsidR="00154F94" w:rsidRPr="00AB33BE">
        <w:rPr>
          <w:b w:val="0"/>
          <w:color w:val="000000"/>
          <w:kern w:val="0"/>
          <w:szCs w:val="24"/>
          <w:lang w:val="es-ES" w:eastAsia="fr-FR"/>
        </w:rPr>
        <w:t>.</w:t>
      </w:r>
    </w:p>
    <w:p w14:paraId="1012AC01" w14:textId="77777777" w:rsidR="00451996" w:rsidRPr="00AB33BE" w:rsidRDefault="00451996" w:rsidP="00D75D4F">
      <w:pPr>
        <w:pStyle w:val="bullethead"/>
        <w:numPr>
          <w:ilvl w:val="0"/>
          <w:numId w:val="17"/>
        </w:numPr>
        <w:spacing w:before="0" w:line="240" w:lineRule="auto"/>
        <w:ind w:left="567" w:hanging="567"/>
        <w:jc w:val="left"/>
        <w:rPr>
          <w:b w:val="0"/>
          <w:color w:val="000000"/>
          <w:kern w:val="0"/>
          <w:szCs w:val="24"/>
          <w:lang w:val="es-ES" w:eastAsia="fr-FR"/>
        </w:rPr>
      </w:pPr>
      <w:r w:rsidRPr="00AB33BE">
        <w:rPr>
          <w:b w:val="0"/>
          <w:color w:val="000000"/>
          <w:kern w:val="0"/>
          <w:szCs w:val="24"/>
          <w:lang w:val="es-ES" w:eastAsia="fr-FR"/>
        </w:rPr>
        <w:t>Cuando se modifique el sistema de gestión de riesgos, especialmente como resultado de nueva información disponible que pueda conllevar cambios relevantes en el perfil beneficio/riesgo, o como resultado de la consecución de un hito importante</w:t>
      </w:r>
      <w:r w:rsidR="00047915" w:rsidRPr="00AB33BE">
        <w:rPr>
          <w:b w:val="0"/>
          <w:color w:val="000000"/>
          <w:kern w:val="0"/>
          <w:szCs w:val="24"/>
          <w:lang w:val="es-ES" w:eastAsia="fr-FR"/>
        </w:rPr>
        <w:t xml:space="preserve"> (farmacovigilancia o minimización de riesgos).</w:t>
      </w:r>
    </w:p>
    <w:p w14:paraId="375D66D9" w14:textId="77777777" w:rsidR="00047915" w:rsidRPr="00AB33BE" w:rsidRDefault="00047915" w:rsidP="003E53E7">
      <w:pPr>
        <w:pStyle w:val="bullethead"/>
        <w:spacing w:before="0" w:line="240" w:lineRule="auto"/>
        <w:jc w:val="left"/>
        <w:rPr>
          <w:b w:val="0"/>
          <w:color w:val="000000"/>
          <w:kern w:val="0"/>
          <w:szCs w:val="24"/>
          <w:lang w:val="es-ES" w:eastAsia="fr-FR"/>
        </w:rPr>
      </w:pPr>
    </w:p>
    <w:p w14:paraId="153F6D6C" w14:textId="77777777" w:rsidR="00047915" w:rsidRPr="00AB33BE" w:rsidRDefault="00512B0C" w:rsidP="00D75D4F">
      <w:pPr>
        <w:pStyle w:val="bullethead"/>
        <w:keepNext/>
        <w:numPr>
          <w:ilvl w:val="0"/>
          <w:numId w:val="18"/>
        </w:numPr>
        <w:spacing w:before="0" w:line="240" w:lineRule="auto"/>
        <w:ind w:left="567" w:hanging="567"/>
        <w:jc w:val="left"/>
        <w:rPr>
          <w:b w:val="0"/>
          <w:color w:val="000000"/>
          <w:kern w:val="0"/>
          <w:szCs w:val="24"/>
          <w:lang w:val="es-ES" w:eastAsia="fr-FR"/>
        </w:rPr>
      </w:pPr>
      <w:r w:rsidRPr="00AB33BE">
        <w:rPr>
          <w:color w:val="000000"/>
          <w:kern w:val="0"/>
          <w:szCs w:val="24"/>
          <w:lang w:val="es-ES" w:eastAsia="fr-FR"/>
        </w:rPr>
        <w:t>Medidas adicionales de minimización de riesgos</w:t>
      </w:r>
    </w:p>
    <w:p w14:paraId="16EFFED5" w14:textId="77777777" w:rsidR="006245EB" w:rsidRPr="00AB33BE" w:rsidRDefault="006245EB" w:rsidP="00E0296B">
      <w:pPr>
        <w:pStyle w:val="BodyTextIndent"/>
        <w:keepNext/>
        <w:spacing w:after="0" w:line="240" w:lineRule="auto"/>
        <w:ind w:left="0"/>
        <w:jc w:val="left"/>
        <w:rPr>
          <w:color w:val="000000"/>
          <w:lang w:val="es-ES"/>
        </w:rPr>
      </w:pPr>
    </w:p>
    <w:p w14:paraId="6B58E488" w14:textId="0627CA28" w:rsidR="00B221A0" w:rsidRPr="00AB33BE" w:rsidRDefault="00B221A0" w:rsidP="003E53E7">
      <w:pPr>
        <w:pStyle w:val="BodyTextIndent"/>
        <w:spacing w:after="0" w:line="240" w:lineRule="auto"/>
        <w:ind w:left="0"/>
        <w:jc w:val="left"/>
        <w:rPr>
          <w:color w:val="000000"/>
          <w:lang w:val="es-ES"/>
        </w:rPr>
      </w:pPr>
      <w:r w:rsidRPr="00AB33BE">
        <w:rPr>
          <w:color w:val="000000"/>
          <w:lang w:val="es-ES"/>
        </w:rPr>
        <w:t>Antes del lanzamiento de EXJADE</w:t>
      </w:r>
      <w:r w:rsidR="002D6B05" w:rsidRPr="00AB33BE">
        <w:rPr>
          <w:color w:val="000000"/>
          <w:lang w:val="es-ES"/>
        </w:rPr>
        <w:t>,</w:t>
      </w:r>
      <w:r w:rsidRPr="00AB33BE">
        <w:rPr>
          <w:color w:val="000000"/>
          <w:lang w:val="es-ES"/>
        </w:rPr>
        <w:t xml:space="preserve"> el TAC debe acordar </w:t>
      </w:r>
      <w:r w:rsidR="002D6B05" w:rsidRPr="00AB33BE">
        <w:rPr>
          <w:color w:val="000000"/>
          <w:lang w:val="es-ES"/>
        </w:rPr>
        <w:t>con</w:t>
      </w:r>
      <w:r w:rsidRPr="00AB33BE">
        <w:rPr>
          <w:color w:val="000000"/>
          <w:lang w:val="es-ES"/>
        </w:rPr>
        <w:t xml:space="preserve"> cada Estado Miembro</w:t>
      </w:r>
      <w:r w:rsidR="002D6B05" w:rsidRPr="00AB33BE">
        <w:rPr>
          <w:color w:val="000000"/>
          <w:lang w:val="es-ES"/>
        </w:rPr>
        <w:t>,</w:t>
      </w:r>
      <w:r w:rsidRPr="00AB33BE">
        <w:rPr>
          <w:color w:val="000000"/>
          <w:lang w:val="es-ES"/>
        </w:rPr>
        <w:t xml:space="preserve"> </w:t>
      </w:r>
      <w:r w:rsidR="002D6B05" w:rsidRPr="00AB33BE">
        <w:rPr>
          <w:color w:val="000000"/>
          <w:lang w:val="es-ES"/>
        </w:rPr>
        <w:t xml:space="preserve">el contenido y el formato del material </w:t>
      </w:r>
      <w:r w:rsidR="00B566A6" w:rsidRPr="00AB33BE">
        <w:rPr>
          <w:color w:val="000000"/>
          <w:lang w:val="es-ES"/>
        </w:rPr>
        <w:t>informativo</w:t>
      </w:r>
      <w:r w:rsidR="002D6B05" w:rsidRPr="00AB33BE">
        <w:rPr>
          <w:color w:val="000000"/>
          <w:lang w:val="es-ES"/>
        </w:rPr>
        <w:t xml:space="preserve">, incluido el medio de comunicación, </w:t>
      </w:r>
      <w:r w:rsidR="005E39B2" w:rsidRPr="00AB33BE">
        <w:rPr>
          <w:color w:val="000000"/>
          <w:lang w:val="es-ES"/>
        </w:rPr>
        <w:t xml:space="preserve">la </w:t>
      </w:r>
      <w:r w:rsidR="002D6B05" w:rsidRPr="00AB33BE">
        <w:rPr>
          <w:color w:val="000000"/>
          <w:lang w:val="es-ES"/>
        </w:rPr>
        <w:t xml:space="preserve">forma de distribución y cualquier otro aspecto del </w:t>
      </w:r>
      <w:r w:rsidR="005E39B2" w:rsidRPr="00AB33BE">
        <w:rPr>
          <w:color w:val="000000"/>
          <w:lang w:val="es-ES"/>
        </w:rPr>
        <w:t>material</w:t>
      </w:r>
      <w:r w:rsidR="002D6B05" w:rsidRPr="00AB33BE">
        <w:rPr>
          <w:color w:val="000000"/>
          <w:lang w:val="es-ES"/>
        </w:rPr>
        <w:t xml:space="preserve"> con la Autorida</w:t>
      </w:r>
      <w:r w:rsidR="005E39B2" w:rsidRPr="00AB33BE">
        <w:rPr>
          <w:color w:val="000000"/>
          <w:lang w:val="es-ES"/>
        </w:rPr>
        <w:t>d</w:t>
      </w:r>
      <w:r w:rsidR="002D6B05" w:rsidRPr="00AB33BE">
        <w:rPr>
          <w:color w:val="000000"/>
          <w:lang w:val="es-ES"/>
        </w:rPr>
        <w:t xml:space="preserve"> Nacional Competente.</w:t>
      </w:r>
    </w:p>
    <w:p w14:paraId="4C442101" w14:textId="77777777" w:rsidR="002D6B05" w:rsidRPr="00AB33BE" w:rsidRDefault="002D6B05" w:rsidP="003E53E7">
      <w:pPr>
        <w:pStyle w:val="BodyTextIndent"/>
        <w:spacing w:after="0" w:line="240" w:lineRule="auto"/>
        <w:ind w:left="0"/>
        <w:jc w:val="left"/>
        <w:rPr>
          <w:color w:val="000000"/>
          <w:lang w:val="es-ES"/>
        </w:rPr>
      </w:pPr>
    </w:p>
    <w:p w14:paraId="6CB2F6E8" w14:textId="77777777" w:rsidR="002D6B05" w:rsidRPr="00AB33BE" w:rsidRDefault="002D6B05" w:rsidP="003E53E7">
      <w:pPr>
        <w:pStyle w:val="BodyTextIndent"/>
        <w:spacing w:after="0" w:line="240" w:lineRule="auto"/>
        <w:ind w:left="0"/>
        <w:jc w:val="left"/>
        <w:rPr>
          <w:color w:val="000000"/>
          <w:lang w:val="es-ES"/>
        </w:rPr>
      </w:pPr>
      <w:r w:rsidRPr="00AB33BE">
        <w:rPr>
          <w:color w:val="000000"/>
          <w:lang w:val="es-ES"/>
        </w:rPr>
        <w:t xml:space="preserve">El material </w:t>
      </w:r>
      <w:r w:rsidR="00B566A6" w:rsidRPr="00AB33BE">
        <w:rPr>
          <w:color w:val="000000"/>
          <w:lang w:val="es-ES"/>
        </w:rPr>
        <w:t>informativo</w:t>
      </w:r>
      <w:r w:rsidRPr="00AB33BE">
        <w:rPr>
          <w:color w:val="000000"/>
          <w:lang w:val="es-ES"/>
        </w:rPr>
        <w:t xml:space="preserve"> está dirigido a informar a los profesionales sanitarios y a los pacientes para minimizar los riesgos de:</w:t>
      </w:r>
    </w:p>
    <w:p w14:paraId="28B7106D" w14:textId="05BA6273" w:rsidR="002D6B05" w:rsidRDefault="002D6B05" w:rsidP="00D75D4F">
      <w:pPr>
        <w:pStyle w:val="BodyTextIndent"/>
        <w:numPr>
          <w:ilvl w:val="0"/>
          <w:numId w:val="18"/>
        </w:numPr>
        <w:tabs>
          <w:tab w:val="clear" w:pos="567"/>
        </w:tabs>
        <w:spacing w:after="0" w:line="240" w:lineRule="auto"/>
        <w:ind w:left="540" w:hanging="540"/>
        <w:jc w:val="left"/>
        <w:rPr>
          <w:color w:val="000000"/>
          <w:lang w:val="es-ES"/>
        </w:rPr>
      </w:pPr>
      <w:r w:rsidRPr="00AB33BE">
        <w:rPr>
          <w:color w:val="000000"/>
          <w:lang w:val="es-ES"/>
        </w:rPr>
        <w:t>Incumplimiento de la posología y de</w:t>
      </w:r>
      <w:r w:rsidR="00282D0A" w:rsidRPr="00AB33BE">
        <w:rPr>
          <w:color w:val="000000"/>
          <w:lang w:val="es-ES"/>
        </w:rPr>
        <w:t>l</w:t>
      </w:r>
      <w:r w:rsidRPr="00AB33BE">
        <w:rPr>
          <w:color w:val="000000"/>
          <w:lang w:val="es-ES"/>
        </w:rPr>
        <w:t xml:space="preserve"> control biológico</w:t>
      </w:r>
    </w:p>
    <w:p w14:paraId="0A4347A6" w14:textId="64A9F0E6" w:rsidR="00B55FBC" w:rsidRPr="00AB33BE" w:rsidRDefault="00B55FBC" w:rsidP="00D75D4F">
      <w:pPr>
        <w:pStyle w:val="BodyTextIndent"/>
        <w:numPr>
          <w:ilvl w:val="0"/>
          <w:numId w:val="18"/>
        </w:numPr>
        <w:tabs>
          <w:tab w:val="clear" w:pos="567"/>
        </w:tabs>
        <w:spacing w:after="0" w:line="240" w:lineRule="auto"/>
        <w:ind w:left="540" w:hanging="540"/>
        <w:jc w:val="left"/>
        <w:rPr>
          <w:color w:val="000000"/>
          <w:lang w:val="es-ES"/>
        </w:rPr>
      </w:pPr>
      <w:r>
        <w:rPr>
          <w:color w:val="000000"/>
          <w:lang w:val="es-ES"/>
        </w:rPr>
        <w:t>Errores de medicación debido</w:t>
      </w:r>
      <w:r w:rsidR="006C6193">
        <w:rPr>
          <w:color w:val="000000"/>
          <w:lang w:val="es-ES"/>
        </w:rPr>
        <w:t>s</w:t>
      </w:r>
      <w:r>
        <w:rPr>
          <w:color w:val="000000"/>
          <w:lang w:val="es-ES"/>
        </w:rPr>
        <w:t xml:space="preserve"> al cambio entre E</w:t>
      </w:r>
      <w:r w:rsidR="00D82BE6" w:rsidRPr="00313E27">
        <w:rPr>
          <w:color w:val="000000"/>
          <w:lang w:val="cs-CZ"/>
        </w:rPr>
        <w:t>XJADE</w:t>
      </w:r>
      <w:r>
        <w:rPr>
          <w:color w:val="000000"/>
          <w:lang w:val="es-ES"/>
        </w:rPr>
        <w:t xml:space="preserve"> comprimidos recubiertos con película/granulado y versiones genéricas de </w:t>
      </w:r>
      <w:proofErr w:type="spellStart"/>
      <w:r>
        <w:rPr>
          <w:color w:val="000000"/>
          <w:lang w:val="es-ES"/>
        </w:rPr>
        <w:t>deferasirox</w:t>
      </w:r>
      <w:proofErr w:type="spellEnd"/>
      <w:r>
        <w:rPr>
          <w:color w:val="000000"/>
          <w:lang w:val="es-ES"/>
        </w:rPr>
        <w:t xml:space="preserve"> comprimidos dispersables.</w:t>
      </w:r>
    </w:p>
    <w:p w14:paraId="58543C53" w14:textId="77777777" w:rsidR="002D6B05" w:rsidRPr="00AB33BE" w:rsidRDefault="002D6B05" w:rsidP="00D75D4F">
      <w:pPr>
        <w:pStyle w:val="BodyTextIndent"/>
        <w:tabs>
          <w:tab w:val="clear" w:pos="567"/>
        </w:tabs>
        <w:spacing w:after="0" w:line="240" w:lineRule="auto"/>
        <w:ind w:left="0"/>
        <w:jc w:val="left"/>
        <w:rPr>
          <w:color w:val="000000"/>
          <w:lang w:val="es-ES"/>
        </w:rPr>
      </w:pPr>
    </w:p>
    <w:p w14:paraId="329B1AF0" w14:textId="1D3B5EA2" w:rsidR="002D6B05" w:rsidRPr="00AB33BE" w:rsidRDefault="00B55FBC" w:rsidP="003E53E7">
      <w:pPr>
        <w:pStyle w:val="BodyTextIndent"/>
        <w:spacing w:after="0" w:line="240" w:lineRule="auto"/>
        <w:ind w:left="0"/>
        <w:jc w:val="left"/>
        <w:rPr>
          <w:color w:val="000000"/>
          <w:lang w:val="es-ES"/>
        </w:rPr>
      </w:pPr>
      <w:r>
        <w:rPr>
          <w:color w:val="000000"/>
          <w:lang w:val="es-ES"/>
        </w:rPr>
        <w:t>El riesgo de errores en la medicación es debido al cambio entre E</w:t>
      </w:r>
      <w:r w:rsidR="00D82BE6" w:rsidRPr="00313E27">
        <w:rPr>
          <w:color w:val="000000"/>
          <w:lang w:val="cs-CZ"/>
        </w:rPr>
        <w:t>XJADE</w:t>
      </w:r>
      <w:r>
        <w:rPr>
          <w:color w:val="000000"/>
          <w:lang w:val="es-ES"/>
        </w:rPr>
        <w:t xml:space="preserve"> comprimidos recubiertos con película/gr</w:t>
      </w:r>
      <w:r w:rsidR="006C6193">
        <w:rPr>
          <w:color w:val="000000"/>
          <w:lang w:val="es-ES"/>
        </w:rPr>
        <w:t>a</w:t>
      </w:r>
      <w:r>
        <w:rPr>
          <w:color w:val="000000"/>
          <w:lang w:val="es-ES"/>
        </w:rPr>
        <w:t xml:space="preserve">nulado y las formulaciones genéricas de </w:t>
      </w:r>
      <w:proofErr w:type="spellStart"/>
      <w:r>
        <w:rPr>
          <w:color w:val="000000"/>
          <w:lang w:val="es-ES"/>
        </w:rPr>
        <w:t>deferasirox</w:t>
      </w:r>
      <w:proofErr w:type="spellEnd"/>
      <w:r>
        <w:rPr>
          <w:color w:val="000000"/>
          <w:lang w:val="es-ES"/>
        </w:rPr>
        <w:t xml:space="preserve"> comprimidos dispersables disponibles en el mercado por diferentes </w:t>
      </w:r>
      <w:proofErr w:type="spellStart"/>
      <w:r>
        <w:rPr>
          <w:color w:val="000000"/>
          <w:lang w:val="es-ES"/>
        </w:rPr>
        <w:t>TACs</w:t>
      </w:r>
      <w:proofErr w:type="spellEnd"/>
      <w:r>
        <w:rPr>
          <w:color w:val="000000"/>
          <w:lang w:val="es-ES"/>
        </w:rPr>
        <w:t xml:space="preserve"> y </w:t>
      </w:r>
      <w:r w:rsidR="006C6193">
        <w:rPr>
          <w:color w:val="000000"/>
          <w:lang w:val="es-ES"/>
        </w:rPr>
        <w:t>cuando proceda</w:t>
      </w:r>
      <w:r>
        <w:rPr>
          <w:color w:val="000000"/>
          <w:lang w:val="es-ES"/>
        </w:rPr>
        <w:t>, dependiendo de la coexistencia de estas formulaciones a nivel nacional. E</w:t>
      </w:r>
      <w:r w:rsidR="002D6B05" w:rsidRPr="00AB33BE">
        <w:rPr>
          <w:color w:val="000000"/>
          <w:lang w:val="es-ES"/>
        </w:rPr>
        <w:t>l TAC se a</w:t>
      </w:r>
      <w:r w:rsidR="00134C98" w:rsidRPr="00AB33BE">
        <w:rPr>
          <w:color w:val="000000"/>
          <w:lang w:val="es-ES"/>
        </w:rPr>
        <w:t>segurará de que en cada Estado M</w:t>
      </w:r>
      <w:r w:rsidR="002D6B05" w:rsidRPr="00AB33BE">
        <w:rPr>
          <w:color w:val="000000"/>
          <w:lang w:val="es-ES"/>
        </w:rPr>
        <w:t xml:space="preserve">iembro </w:t>
      </w:r>
      <w:r w:rsidR="00134C98" w:rsidRPr="00AB33BE">
        <w:rPr>
          <w:color w:val="000000"/>
          <w:lang w:val="es-ES"/>
        </w:rPr>
        <w:t>donde</w:t>
      </w:r>
      <w:r w:rsidR="002D6B05" w:rsidRPr="00AB33BE">
        <w:rPr>
          <w:color w:val="000000"/>
          <w:lang w:val="es-ES"/>
        </w:rPr>
        <w:t xml:space="preserve"> se comerciali</w:t>
      </w:r>
      <w:r w:rsidR="00134C98" w:rsidRPr="00AB33BE">
        <w:rPr>
          <w:color w:val="000000"/>
          <w:lang w:val="es-ES"/>
        </w:rPr>
        <w:t>ce</w:t>
      </w:r>
      <w:r w:rsidR="002D6B05" w:rsidRPr="00AB33BE">
        <w:rPr>
          <w:color w:val="000000"/>
          <w:lang w:val="es-ES"/>
        </w:rPr>
        <w:t xml:space="preserve"> EXJADE, todos los profesionales sanitarios y pacientes que vayan a prescribir, dispensar o utilizar EXJADE</w:t>
      </w:r>
      <w:r w:rsidR="00134C98" w:rsidRPr="00AB33BE">
        <w:rPr>
          <w:color w:val="000000"/>
          <w:lang w:val="es-ES"/>
        </w:rPr>
        <w:t>,</w:t>
      </w:r>
      <w:r w:rsidR="002D6B05" w:rsidRPr="00AB33BE">
        <w:rPr>
          <w:color w:val="000000"/>
          <w:lang w:val="es-ES"/>
        </w:rPr>
        <w:t xml:space="preserve"> tengan los materiales </w:t>
      </w:r>
      <w:r w:rsidR="00B566A6" w:rsidRPr="00AB33BE">
        <w:rPr>
          <w:color w:val="000000"/>
          <w:lang w:val="es-ES"/>
        </w:rPr>
        <w:t>informativos</w:t>
      </w:r>
      <w:r w:rsidR="002D6B05" w:rsidRPr="00AB33BE">
        <w:rPr>
          <w:color w:val="000000"/>
          <w:lang w:val="es-ES"/>
        </w:rPr>
        <w:t xml:space="preserve"> de </w:t>
      </w:r>
      <w:r w:rsidR="0093536C" w:rsidRPr="00AB33BE">
        <w:rPr>
          <w:color w:val="000000"/>
          <w:lang w:val="es-ES"/>
        </w:rPr>
        <w:t xml:space="preserve">las </w:t>
      </w:r>
      <w:r w:rsidR="002D6B05" w:rsidRPr="00AB33BE">
        <w:rPr>
          <w:color w:val="000000"/>
          <w:lang w:val="es-ES"/>
        </w:rPr>
        <w:t xml:space="preserve">formulaciones </w:t>
      </w:r>
      <w:r w:rsidR="0034433A" w:rsidRPr="00AB33BE">
        <w:rPr>
          <w:color w:val="000000"/>
          <w:lang w:val="es-ES"/>
        </w:rPr>
        <w:t>disponibles (</w:t>
      </w:r>
      <w:r>
        <w:rPr>
          <w:color w:val="000000"/>
          <w:lang w:val="es-ES"/>
        </w:rPr>
        <w:t xml:space="preserve">EXJADE </w:t>
      </w:r>
      <w:r w:rsidR="0034433A" w:rsidRPr="00AB33BE">
        <w:rPr>
          <w:color w:val="000000"/>
          <w:lang w:val="es-ES"/>
        </w:rPr>
        <w:t xml:space="preserve">comprimidos recubiertos con película y </w:t>
      </w:r>
      <w:r>
        <w:rPr>
          <w:color w:val="000000"/>
          <w:lang w:val="es-ES"/>
        </w:rPr>
        <w:t xml:space="preserve">EXJADE </w:t>
      </w:r>
      <w:r w:rsidR="0034433A" w:rsidRPr="00AB33BE">
        <w:rPr>
          <w:color w:val="000000"/>
          <w:lang w:val="es-ES"/>
        </w:rPr>
        <w:t xml:space="preserve">granulado) </w:t>
      </w:r>
      <w:r w:rsidR="002D6B05" w:rsidRPr="00AB33BE">
        <w:rPr>
          <w:color w:val="000000"/>
          <w:lang w:val="es-ES"/>
        </w:rPr>
        <w:t>en todas las indicaciones:</w:t>
      </w:r>
    </w:p>
    <w:p w14:paraId="03653A6A" w14:textId="09AA36A9" w:rsidR="002D6B05" w:rsidRPr="00AB33BE" w:rsidRDefault="00660E20" w:rsidP="00D75D4F">
      <w:pPr>
        <w:pStyle w:val="BodyTextIndent"/>
        <w:numPr>
          <w:ilvl w:val="0"/>
          <w:numId w:val="23"/>
        </w:numPr>
        <w:tabs>
          <w:tab w:val="clear" w:pos="567"/>
        </w:tabs>
        <w:spacing w:after="0" w:line="240" w:lineRule="auto"/>
        <w:ind w:left="540" w:hanging="540"/>
        <w:jc w:val="left"/>
        <w:rPr>
          <w:color w:val="000000"/>
          <w:lang w:val="es-ES"/>
        </w:rPr>
      </w:pPr>
      <w:r w:rsidRPr="00AB33BE">
        <w:rPr>
          <w:color w:val="000000"/>
          <w:lang w:val="es-ES"/>
        </w:rPr>
        <w:t>para médicos</w:t>
      </w:r>
    </w:p>
    <w:p w14:paraId="5D7EA416" w14:textId="61FFA1A6" w:rsidR="002D6B05" w:rsidRPr="00AB33BE" w:rsidRDefault="00660E20" w:rsidP="00D75D4F">
      <w:pPr>
        <w:pStyle w:val="BodyTextIndent"/>
        <w:numPr>
          <w:ilvl w:val="0"/>
          <w:numId w:val="23"/>
        </w:numPr>
        <w:tabs>
          <w:tab w:val="clear" w:pos="567"/>
        </w:tabs>
        <w:spacing w:after="0" w:line="240" w:lineRule="auto"/>
        <w:ind w:left="540" w:hanging="540"/>
        <w:jc w:val="left"/>
        <w:rPr>
          <w:color w:val="000000"/>
          <w:lang w:val="es-ES"/>
        </w:rPr>
      </w:pPr>
      <w:r w:rsidRPr="00AB33BE">
        <w:rPr>
          <w:color w:val="000000"/>
          <w:lang w:val="es-ES"/>
        </w:rPr>
        <w:t>para pacientes</w:t>
      </w:r>
    </w:p>
    <w:p w14:paraId="5E69C6F1" w14:textId="77777777" w:rsidR="00744A05" w:rsidRPr="00AB33BE" w:rsidRDefault="00744A05" w:rsidP="003E53E7">
      <w:pPr>
        <w:pStyle w:val="BodyTextIndent"/>
        <w:spacing w:after="0" w:line="240" w:lineRule="auto"/>
        <w:ind w:left="0"/>
        <w:jc w:val="left"/>
        <w:rPr>
          <w:color w:val="000000"/>
          <w:lang w:val="es-ES"/>
        </w:rPr>
      </w:pPr>
    </w:p>
    <w:p w14:paraId="1B01FB6C" w14:textId="26E9363F" w:rsidR="00846263" w:rsidRPr="00AB33BE" w:rsidRDefault="00FE7D42" w:rsidP="003E53E7">
      <w:pPr>
        <w:pStyle w:val="BodyTextIndent"/>
        <w:spacing w:after="0" w:line="240" w:lineRule="auto"/>
        <w:ind w:left="0"/>
        <w:jc w:val="left"/>
        <w:rPr>
          <w:color w:val="000000"/>
          <w:lang w:val="es-ES"/>
        </w:rPr>
      </w:pPr>
      <w:r>
        <w:rPr>
          <w:color w:val="000000"/>
          <w:lang w:val="es-ES"/>
        </w:rPr>
        <w:t>S</w:t>
      </w:r>
      <w:r w:rsidR="00846263" w:rsidRPr="00AB33BE">
        <w:rPr>
          <w:color w:val="000000"/>
          <w:lang w:val="es-ES"/>
        </w:rPr>
        <w:t xml:space="preserve">e deben realizar nuevas distribuciones periódicas, sobre todo después de modificaciones de seguridad </w:t>
      </w:r>
      <w:r w:rsidR="0093536C" w:rsidRPr="00AB33BE">
        <w:rPr>
          <w:color w:val="000000"/>
          <w:lang w:val="es-ES"/>
        </w:rPr>
        <w:t xml:space="preserve">sustanciales </w:t>
      </w:r>
      <w:r w:rsidR="00846263" w:rsidRPr="00AB33BE">
        <w:rPr>
          <w:color w:val="000000"/>
          <w:lang w:val="es-ES"/>
        </w:rPr>
        <w:t xml:space="preserve">en la información de producto que conlleven cambios en los materiales </w:t>
      </w:r>
      <w:r w:rsidR="00B566A6" w:rsidRPr="00AB33BE">
        <w:rPr>
          <w:color w:val="000000"/>
          <w:lang w:val="es-ES"/>
        </w:rPr>
        <w:t>informativos</w:t>
      </w:r>
      <w:r w:rsidR="00846263" w:rsidRPr="00AB33BE">
        <w:rPr>
          <w:color w:val="000000"/>
          <w:lang w:val="es-ES"/>
        </w:rPr>
        <w:t>.</w:t>
      </w:r>
    </w:p>
    <w:p w14:paraId="361718FB" w14:textId="77777777" w:rsidR="00846263" w:rsidRPr="00AB33BE" w:rsidRDefault="00846263" w:rsidP="003E53E7">
      <w:pPr>
        <w:pStyle w:val="BodyTextIndent"/>
        <w:spacing w:after="0" w:line="240" w:lineRule="auto"/>
        <w:ind w:left="0"/>
        <w:jc w:val="left"/>
        <w:rPr>
          <w:color w:val="000000"/>
          <w:lang w:val="es-ES"/>
        </w:rPr>
      </w:pPr>
    </w:p>
    <w:p w14:paraId="2F26183F" w14:textId="14B40232" w:rsidR="00EF65B5" w:rsidRPr="00AB33BE" w:rsidRDefault="00EF65B5" w:rsidP="003E53E7">
      <w:pPr>
        <w:pStyle w:val="BodyTextIndent"/>
        <w:spacing w:after="0" w:line="240" w:lineRule="auto"/>
        <w:ind w:left="0"/>
        <w:jc w:val="left"/>
        <w:rPr>
          <w:color w:val="000000"/>
          <w:lang w:val="es-ES"/>
        </w:rPr>
      </w:pPr>
      <w:r w:rsidRPr="00AB33BE">
        <w:rPr>
          <w:color w:val="000000"/>
          <w:lang w:val="es-ES"/>
        </w:rPr>
        <w:t xml:space="preserve">El TAC debe utilizar cartonaje, </w:t>
      </w:r>
      <w:proofErr w:type="spellStart"/>
      <w:r w:rsidRPr="00AB33BE">
        <w:rPr>
          <w:color w:val="000000"/>
          <w:lang w:val="es-ES"/>
        </w:rPr>
        <w:t>blisters</w:t>
      </w:r>
      <w:proofErr w:type="spellEnd"/>
      <w:r w:rsidRPr="00AB33BE">
        <w:rPr>
          <w:color w:val="000000"/>
          <w:lang w:val="es-ES"/>
        </w:rPr>
        <w:t xml:space="preserve"> y comprimidos diferenciados entre </w:t>
      </w:r>
      <w:r w:rsidR="0034433A" w:rsidRPr="00AB33BE">
        <w:rPr>
          <w:color w:val="000000"/>
          <w:lang w:val="es-ES"/>
        </w:rPr>
        <w:t xml:space="preserve">las </w:t>
      </w:r>
      <w:r w:rsidRPr="00AB33BE">
        <w:rPr>
          <w:color w:val="000000"/>
          <w:lang w:val="es-ES"/>
        </w:rPr>
        <w:t>formulaciones (comprimidos recubiertos con película</w:t>
      </w:r>
      <w:r w:rsidR="008A608B">
        <w:rPr>
          <w:color w:val="000000"/>
          <w:lang w:val="es-ES"/>
        </w:rPr>
        <w:t xml:space="preserve"> y </w:t>
      </w:r>
      <w:r w:rsidR="0093536C" w:rsidRPr="00AB33BE">
        <w:rPr>
          <w:color w:val="000000"/>
          <w:lang w:val="es-ES"/>
        </w:rPr>
        <w:t>granulado</w:t>
      </w:r>
      <w:r w:rsidRPr="00AB33BE">
        <w:rPr>
          <w:color w:val="000000"/>
          <w:lang w:val="es-ES"/>
        </w:rPr>
        <w:t>).</w:t>
      </w:r>
    </w:p>
    <w:p w14:paraId="637CF22A" w14:textId="77777777" w:rsidR="00F61442" w:rsidRPr="00AB33BE" w:rsidRDefault="00F61442" w:rsidP="003E53E7">
      <w:pPr>
        <w:pStyle w:val="BodyTextIndent"/>
        <w:spacing w:after="0" w:line="240" w:lineRule="auto"/>
        <w:ind w:left="0"/>
        <w:jc w:val="left"/>
        <w:rPr>
          <w:color w:val="000000"/>
          <w:lang w:val="es-ES"/>
        </w:rPr>
      </w:pPr>
    </w:p>
    <w:p w14:paraId="4B6327D3" w14:textId="2B18474F" w:rsidR="00F61442" w:rsidRPr="00AB33BE" w:rsidRDefault="009D02BE" w:rsidP="003E53E7">
      <w:pPr>
        <w:pStyle w:val="BodyTextIndent"/>
        <w:keepNext/>
        <w:spacing w:after="0" w:line="240" w:lineRule="auto"/>
        <w:ind w:left="0"/>
        <w:jc w:val="left"/>
        <w:rPr>
          <w:color w:val="000000"/>
          <w:lang w:val="es-ES"/>
        </w:rPr>
      </w:pPr>
      <w:r w:rsidRPr="00AB33BE">
        <w:rPr>
          <w:color w:val="000000"/>
          <w:lang w:val="es-ES"/>
        </w:rPr>
        <w:lastRenderedPageBreak/>
        <w:t xml:space="preserve">El material </w:t>
      </w:r>
      <w:r w:rsidR="007A3AF5" w:rsidRPr="00AB33BE">
        <w:rPr>
          <w:color w:val="000000"/>
          <w:lang w:val="es-ES"/>
        </w:rPr>
        <w:t>informativo</w:t>
      </w:r>
      <w:r w:rsidRPr="00AB33BE">
        <w:rPr>
          <w:color w:val="000000"/>
          <w:lang w:val="es-ES"/>
        </w:rPr>
        <w:t xml:space="preserve"> </w:t>
      </w:r>
      <w:proofErr w:type="spellStart"/>
      <w:r w:rsidRPr="00AB33BE">
        <w:rPr>
          <w:color w:val="000000"/>
          <w:lang w:val="es-ES"/>
        </w:rPr>
        <w:t>dirijido</w:t>
      </w:r>
      <w:proofErr w:type="spellEnd"/>
      <w:r w:rsidRPr="00AB33BE">
        <w:rPr>
          <w:color w:val="000000"/>
          <w:lang w:val="es-ES"/>
        </w:rPr>
        <w:t xml:space="preserve"> </w:t>
      </w:r>
      <w:r w:rsidR="00824778" w:rsidRPr="00AB33BE">
        <w:rPr>
          <w:color w:val="000000"/>
          <w:lang w:val="es-ES"/>
        </w:rPr>
        <w:t>a</w:t>
      </w:r>
      <w:r w:rsidR="00F61442" w:rsidRPr="00AB33BE">
        <w:rPr>
          <w:color w:val="000000"/>
          <w:lang w:val="es-ES"/>
        </w:rPr>
        <w:t>l médico debe contener:</w:t>
      </w:r>
    </w:p>
    <w:p w14:paraId="35FB9914" w14:textId="77777777" w:rsidR="00846263" w:rsidRPr="00AB33BE" w:rsidRDefault="00846263" w:rsidP="00D75D4F">
      <w:pPr>
        <w:pStyle w:val="BodyTextIndent"/>
        <w:numPr>
          <w:ilvl w:val="0"/>
          <w:numId w:val="8"/>
        </w:numPr>
        <w:tabs>
          <w:tab w:val="clear" w:pos="567"/>
        </w:tabs>
        <w:spacing w:after="0" w:line="240" w:lineRule="auto"/>
        <w:jc w:val="left"/>
        <w:rPr>
          <w:color w:val="000000"/>
          <w:lang w:val="es-ES"/>
        </w:rPr>
      </w:pPr>
      <w:r w:rsidRPr="00AB33BE">
        <w:rPr>
          <w:color w:val="000000"/>
          <w:lang w:val="es-ES"/>
        </w:rPr>
        <w:t>La Ficha Técnica</w:t>
      </w:r>
    </w:p>
    <w:p w14:paraId="102C5C6D" w14:textId="0BA765AE" w:rsidR="00846263" w:rsidRPr="001E36A5" w:rsidRDefault="00846263" w:rsidP="00D75D4F">
      <w:pPr>
        <w:pStyle w:val="BodyTextIndent"/>
        <w:numPr>
          <w:ilvl w:val="0"/>
          <w:numId w:val="8"/>
        </w:numPr>
        <w:tabs>
          <w:tab w:val="clear" w:pos="567"/>
        </w:tabs>
        <w:spacing w:after="0" w:line="240" w:lineRule="auto"/>
        <w:jc w:val="left"/>
        <w:rPr>
          <w:color w:val="000000"/>
          <w:lang w:val="es-ES"/>
        </w:rPr>
      </w:pPr>
      <w:r w:rsidRPr="001E36A5">
        <w:rPr>
          <w:color w:val="000000"/>
          <w:lang w:val="es-ES"/>
        </w:rPr>
        <w:t>Guía para profesionales sanitarios</w:t>
      </w:r>
      <w:r w:rsidR="001E36A5" w:rsidRPr="001E36A5">
        <w:rPr>
          <w:color w:val="000000"/>
          <w:lang w:val="es-ES"/>
        </w:rPr>
        <w:t xml:space="preserve"> (</w:t>
      </w:r>
      <w:proofErr w:type="spellStart"/>
      <w:r w:rsidR="001E36A5" w:rsidRPr="001E36A5">
        <w:rPr>
          <w:color w:val="000000"/>
          <w:lang w:val="es-ES"/>
        </w:rPr>
        <w:t>incluído</w:t>
      </w:r>
      <w:proofErr w:type="spellEnd"/>
      <w:r w:rsidR="001E36A5" w:rsidRPr="001E36A5">
        <w:rPr>
          <w:color w:val="000000"/>
          <w:lang w:val="es-ES"/>
        </w:rPr>
        <w:t xml:space="preserve"> Listado de comprobación de referencia para la administración de </w:t>
      </w:r>
      <w:proofErr w:type="spellStart"/>
      <w:r w:rsidR="001E36A5" w:rsidRPr="001E36A5">
        <w:rPr>
          <w:color w:val="000000"/>
          <w:lang w:val="es-ES"/>
        </w:rPr>
        <w:t>deferasirox</w:t>
      </w:r>
      <w:proofErr w:type="spellEnd"/>
      <w:r w:rsidR="001E36A5" w:rsidRPr="001E36A5">
        <w:rPr>
          <w:color w:val="000000"/>
          <w:lang w:val="es-ES"/>
        </w:rPr>
        <w:t xml:space="preserve"> y la monitorización, dirigido al médico)</w:t>
      </w:r>
    </w:p>
    <w:p w14:paraId="10E27201" w14:textId="77777777" w:rsidR="00846263" w:rsidRPr="00AB33BE" w:rsidRDefault="00846263" w:rsidP="003E53E7">
      <w:pPr>
        <w:pStyle w:val="BodyTextIndent"/>
        <w:keepNext/>
        <w:spacing w:after="0" w:line="240" w:lineRule="auto"/>
        <w:ind w:left="0"/>
        <w:jc w:val="left"/>
        <w:rPr>
          <w:color w:val="000000"/>
          <w:lang w:val="es-ES"/>
        </w:rPr>
      </w:pPr>
    </w:p>
    <w:p w14:paraId="5A3C50E0" w14:textId="6DFADE89" w:rsidR="000E1A33" w:rsidRPr="00AB33BE" w:rsidRDefault="00846263" w:rsidP="003E53E7">
      <w:pPr>
        <w:pStyle w:val="BodyTextIndent"/>
        <w:keepNext/>
        <w:spacing w:after="0" w:line="240" w:lineRule="auto"/>
        <w:ind w:left="0"/>
        <w:jc w:val="left"/>
        <w:rPr>
          <w:color w:val="000000"/>
          <w:lang w:val="es-ES"/>
        </w:rPr>
      </w:pPr>
      <w:r w:rsidRPr="00AB33BE">
        <w:rPr>
          <w:b/>
          <w:color w:val="000000"/>
          <w:lang w:val="es-ES"/>
        </w:rPr>
        <w:t>La g</w:t>
      </w:r>
      <w:r w:rsidR="00047D59" w:rsidRPr="00AB33BE">
        <w:rPr>
          <w:b/>
          <w:color w:val="000000"/>
          <w:lang w:val="es-ES"/>
        </w:rPr>
        <w:t>uí</w:t>
      </w:r>
      <w:r w:rsidRPr="00AB33BE">
        <w:rPr>
          <w:b/>
          <w:color w:val="000000"/>
          <w:lang w:val="es-ES"/>
        </w:rPr>
        <w:t>a para profesionales sanitario</w:t>
      </w:r>
      <w:r w:rsidR="00047D59" w:rsidRPr="00AB33BE">
        <w:rPr>
          <w:b/>
          <w:color w:val="000000"/>
          <w:lang w:val="es-ES"/>
        </w:rPr>
        <w:t>s</w:t>
      </w:r>
      <w:r w:rsidRPr="00AB33BE">
        <w:rPr>
          <w:color w:val="000000"/>
          <w:lang w:val="es-ES"/>
        </w:rPr>
        <w:t xml:space="preserve"> debe contener los siguientes elemento</w:t>
      </w:r>
      <w:r w:rsidR="00134C98" w:rsidRPr="00AB33BE">
        <w:rPr>
          <w:color w:val="000000"/>
          <w:lang w:val="es-ES"/>
        </w:rPr>
        <w:t>s</w:t>
      </w:r>
      <w:r w:rsidRPr="00AB33BE">
        <w:rPr>
          <w:color w:val="000000"/>
          <w:lang w:val="es-ES"/>
        </w:rPr>
        <w:t xml:space="preserve"> básicos</w:t>
      </w:r>
      <w:r w:rsidR="006C6193">
        <w:rPr>
          <w:color w:val="000000"/>
          <w:lang w:val="es-ES"/>
        </w:rPr>
        <w:t>,</w:t>
      </w:r>
      <w:r w:rsidR="00FE7D42">
        <w:rPr>
          <w:color w:val="000000"/>
          <w:lang w:val="es-ES"/>
        </w:rPr>
        <w:t xml:space="preserve"> </w:t>
      </w:r>
      <w:r w:rsidR="006C6193">
        <w:rPr>
          <w:color w:val="000000"/>
          <w:lang w:val="es-ES"/>
        </w:rPr>
        <w:t xml:space="preserve">cuando proceda, </w:t>
      </w:r>
      <w:r w:rsidR="00FE7D42">
        <w:rPr>
          <w:color w:val="000000"/>
          <w:lang w:val="es-ES"/>
        </w:rPr>
        <w:t xml:space="preserve">dependiendo de la coexistencia de formulaciones de </w:t>
      </w:r>
      <w:proofErr w:type="spellStart"/>
      <w:r w:rsidR="00FE7D42">
        <w:rPr>
          <w:color w:val="000000"/>
          <w:lang w:val="es-ES"/>
        </w:rPr>
        <w:t>deferasirox</w:t>
      </w:r>
      <w:proofErr w:type="spellEnd"/>
      <w:r w:rsidR="00FE7D42">
        <w:rPr>
          <w:color w:val="000000"/>
          <w:lang w:val="es-ES"/>
        </w:rPr>
        <w:t xml:space="preserve"> a nivel nacional</w:t>
      </w:r>
      <w:r w:rsidRPr="00AB33BE">
        <w:rPr>
          <w:color w:val="000000"/>
          <w:lang w:val="es-ES"/>
        </w:rPr>
        <w:t>:</w:t>
      </w:r>
    </w:p>
    <w:p w14:paraId="56F78A46" w14:textId="5BD2D9AA" w:rsidR="00824778" w:rsidRPr="00AB33BE" w:rsidRDefault="00824778" w:rsidP="00D75D4F">
      <w:pPr>
        <w:pStyle w:val="BodyTextIndent"/>
        <w:numPr>
          <w:ilvl w:val="0"/>
          <w:numId w:val="8"/>
        </w:numPr>
        <w:tabs>
          <w:tab w:val="clear" w:pos="567"/>
        </w:tabs>
        <w:spacing w:after="0" w:line="240" w:lineRule="auto"/>
        <w:jc w:val="left"/>
        <w:rPr>
          <w:color w:val="000000"/>
          <w:lang w:val="es-ES"/>
        </w:rPr>
      </w:pPr>
      <w:r w:rsidRPr="00AB33BE">
        <w:rPr>
          <w:color w:val="000000"/>
          <w:lang w:val="es-ES"/>
        </w:rPr>
        <w:t xml:space="preserve">Descripción de las formulaciones de </w:t>
      </w:r>
      <w:proofErr w:type="spellStart"/>
      <w:r w:rsidRPr="00AB33BE">
        <w:rPr>
          <w:color w:val="000000"/>
          <w:lang w:val="es-ES"/>
        </w:rPr>
        <w:t>deferasirox</w:t>
      </w:r>
      <w:proofErr w:type="spellEnd"/>
      <w:r w:rsidRPr="00AB33BE">
        <w:rPr>
          <w:color w:val="000000"/>
          <w:lang w:val="es-ES"/>
        </w:rPr>
        <w:t xml:space="preserve"> disponibles</w:t>
      </w:r>
      <w:r w:rsidR="0034433A" w:rsidRPr="00AB33BE">
        <w:rPr>
          <w:color w:val="000000"/>
          <w:lang w:val="es-ES"/>
        </w:rPr>
        <w:t xml:space="preserve"> (</w:t>
      </w:r>
      <w:r w:rsidR="00FE7D42">
        <w:rPr>
          <w:color w:val="000000"/>
          <w:lang w:val="es-ES"/>
        </w:rPr>
        <w:t>EXJADE</w:t>
      </w:r>
      <w:r w:rsidR="0034433A" w:rsidRPr="00AB33BE">
        <w:rPr>
          <w:color w:val="000000"/>
          <w:lang w:val="es-ES"/>
        </w:rPr>
        <w:t xml:space="preserve"> comprimidos recubiertos con película y granulado)</w:t>
      </w:r>
      <w:r w:rsidR="00FE7D42">
        <w:rPr>
          <w:color w:val="000000"/>
          <w:lang w:val="es-ES"/>
        </w:rPr>
        <w:t xml:space="preserve"> en la UE</w:t>
      </w:r>
      <w:r w:rsidR="0034433A" w:rsidRPr="00AB33BE">
        <w:rPr>
          <w:color w:val="000000"/>
          <w:lang w:val="es-ES"/>
        </w:rPr>
        <w:t>.</w:t>
      </w:r>
    </w:p>
    <w:p w14:paraId="718084A8" w14:textId="77777777" w:rsidR="00824778" w:rsidRPr="00AB33BE" w:rsidRDefault="00824778"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Diferente régimen posológico</w:t>
      </w:r>
    </w:p>
    <w:p w14:paraId="6A6E0A14" w14:textId="77777777" w:rsidR="00824778" w:rsidRPr="00AB33BE" w:rsidRDefault="00824778"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Diferentes condiciones de administración</w:t>
      </w:r>
    </w:p>
    <w:p w14:paraId="3273EC05" w14:textId="7EB0FEA7" w:rsidR="00FE7D42" w:rsidRDefault="00FE7D42" w:rsidP="00D75D4F">
      <w:pPr>
        <w:pStyle w:val="BodyTextIndent"/>
        <w:numPr>
          <w:ilvl w:val="0"/>
          <w:numId w:val="8"/>
        </w:numPr>
        <w:tabs>
          <w:tab w:val="clear" w:pos="567"/>
        </w:tabs>
        <w:spacing w:after="0" w:line="240" w:lineRule="auto"/>
        <w:jc w:val="left"/>
        <w:rPr>
          <w:color w:val="000000"/>
          <w:lang w:val="es-ES"/>
        </w:rPr>
      </w:pPr>
      <w:r>
        <w:rPr>
          <w:color w:val="000000"/>
          <w:lang w:val="es-ES"/>
        </w:rPr>
        <w:t>Tabla de conversión de dosis de E</w:t>
      </w:r>
      <w:r w:rsidR="00D82BE6" w:rsidRPr="00313E27">
        <w:rPr>
          <w:color w:val="000000"/>
          <w:lang w:val="cs-CZ"/>
        </w:rPr>
        <w:t>XJADE</w:t>
      </w:r>
      <w:r>
        <w:rPr>
          <w:color w:val="000000"/>
          <w:lang w:val="es-ES"/>
        </w:rPr>
        <w:t xml:space="preserve"> comprimidos recubiertos con película/granulado y E</w:t>
      </w:r>
      <w:r w:rsidR="00D82BE6" w:rsidRPr="00313E27">
        <w:rPr>
          <w:color w:val="000000"/>
          <w:lang w:val="cs-CZ"/>
        </w:rPr>
        <w:t>XJADE</w:t>
      </w:r>
      <w:r>
        <w:rPr>
          <w:color w:val="000000"/>
          <w:lang w:val="es-ES"/>
        </w:rPr>
        <w:t xml:space="preserve"> comprimidos dispersables como </w:t>
      </w:r>
      <w:r w:rsidR="006C6193">
        <w:rPr>
          <w:color w:val="000000"/>
          <w:lang w:val="es-ES"/>
        </w:rPr>
        <w:t xml:space="preserve">una </w:t>
      </w:r>
      <w:r>
        <w:rPr>
          <w:color w:val="000000"/>
          <w:lang w:val="es-ES"/>
        </w:rPr>
        <w:t>referencia cuando se cambia entre E</w:t>
      </w:r>
      <w:r w:rsidR="00D82BE6" w:rsidRPr="00313E27">
        <w:rPr>
          <w:color w:val="000000"/>
          <w:lang w:val="cs-CZ"/>
        </w:rPr>
        <w:t>XJADE</w:t>
      </w:r>
      <w:r>
        <w:rPr>
          <w:color w:val="000000"/>
          <w:lang w:val="es-ES"/>
        </w:rPr>
        <w:t xml:space="preserve"> comprimidos recubiertos con película/granulado y versiones genéricas de </w:t>
      </w:r>
      <w:proofErr w:type="spellStart"/>
      <w:r>
        <w:rPr>
          <w:color w:val="000000"/>
          <w:lang w:val="es-ES"/>
        </w:rPr>
        <w:t>deferasirox</w:t>
      </w:r>
      <w:proofErr w:type="spellEnd"/>
      <w:r>
        <w:rPr>
          <w:color w:val="000000"/>
          <w:lang w:val="es-ES"/>
        </w:rPr>
        <w:t xml:space="preserve"> comprimidos dispersables.</w:t>
      </w:r>
    </w:p>
    <w:p w14:paraId="11A1E083" w14:textId="59BC9383" w:rsidR="00824778" w:rsidRPr="00AB33BE" w:rsidRDefault="00B16FA8" w:rsidP="00D75D4F">
      <w:pPr>
        <w:pStyle w:val="BodyTextIndent"/>
        <w:numPr>
          <w:ilvl w:val="0"/>
          <w:numId w:val="8"/>
        </w:numPr>
        <w:tabs>
          <w:tab w:val="clear" w:pos="567"/>
        </w:tabs>
        <w:spacing w:after="0" w:line="240" w:lineRule="auto"/>
        <w:jc w:val="left"/>
        <w:rPr>
          <w:color w:val="000000"/>
          <w:lang w:val="es-ES"/>
        </w:rPr>
      </w:pPr>
      <w:r w:rsidRPr="00AB33BE">
        <w:rPr>
          <w:color w:val="000000"/>
          <w:lang w:val="es-ES"/>
        </w:rPr>
        <w:t>La dosis recomendada</w:t>
      </w:r>
      <w:r w:rsidR="00824778" w:rsidRPr="00AB33BE">
        <w:rPr>
          <w:color w:val="000000"/>
          <w:lang w:val="es-ES"/>
        </w:rPr>
        <w:t xml:space="preserve"> y las </w:t>
      </w:r>
      <w:r w:rsidR="00E37C5E" w:rsidRPr="00AB33BE">
        <w:rPr>
          <w:color w:val="000000"/>
          <w:lang w:val="es-ES"/>
        </w:rPr>
        <w:t>normas</w:t>
      </w:r>
      <w:r w:rsidR="00824778" w:rsidRPr="00AB33BE">
        <w:rPr>
          <w:color w:val="000000"/>
          <w:lang w:val="es-ES"/>
        </w:rPr>
        <w:t xml:space="preserve"> </w:t>
      </w:r>
      <w:r w:rsidR="00E37C5E" w:rsidRPr="00AB33BE">
        <w:rPr>
          <w:color w:val="000000"/>
          <w:lang w:val="es-ES"/>
        </w:rPr>
        <w:t xml:space="preserve">para </w:t>
      </w:r>
      <w:r w:rsidRPr="00AB33BE">
        <w:rPr>
          <w:color w:val="000000"/>
          <w:lang w:val="es-ES"/>
        </w:rPr>
        <w:t>inici</w:t>
      </w:r>
      <w:r w:rsidR="00E37C5E" w:rsidRPr="00AB33BE">
        <w:rPr>
          <w:color w:val="000000"/>
          <w:lang w:val="es-ES"/>
        </w:rPr>
        <w:t>ar el</w:t>
      </w:r>
      <w:r w:rsidRPr="00AB33BE">
        <w:rPr>
          <w:color w:val="000000"/>
          <w:lang w:val="es-ES"/>
        </w:rPr>
        <w:t xml:space="preserve"> tratamiento</w:t>
      </w:r>
    </w:p>
    <w:p w14:paraId="0A2EC6E7" w14:textId="77777777" w:rsidR="00F61442" w:rsidRPr="00AB33BE" w:rsidRDefault="00F61442" w:rsidP="00D75D4F">
      <w:pPr>
        <w:pStyle w:val="BodyTextIndent"/>
        <w:numPr>
          <w:ilvl w:val="0"/>
          <w:numId w:val="8"/>
        </w:numPr>
        <w:tabs>
          <w:tab w:val="clear" w:pos="567"/>
        </w:tabs>
        <w:spacing w:after="0" w:line="240" w:lineRule="auto"/>
        <w:jc w:val="left"/>
        <w:rPr>
          <w:color w:val="000000"/>
          <w:lang w:val="es-ES"/>
        </w:rPr>
      </w:pPr>
      <w:r w:rsidRPr="00AB33BE">
        <w:rPr>
          <w:color w:val="000000"/>
          <w:lang w:val="es-ES"/>
        </w:rPr>
        <w:t>La necesidad de controlar la ferritina sérica mensualmente</w:t>
      </w:r>
    </w:p>
    <w:p w14:paraId="3F914012" w14:textId="77777777" w:rsidR="00F61442" w:rsidRPr="00AB33BE" w:rsidRDefault="00F61442" w:rsidP="003E53E7">
      <w:pPr>
        <w:pStyle w:val="BodyTextIndent"/>
        <w:spacing w:after="0" w:line="240" w:lineRule="auto"/>
        <w:ind w:left="0"/>
        <w:jc w:val="left"/>
        <w:rPr>
          <w:color w:val="000000"/>
          <w:lang w:val="es-ES"/>
        </w:rPr>
      </w:pPr>
    </w:p>
    <w:p w14:paraId="4253B633" w14:textId="77777777" w:rsidR="00F61442" w:rsidRPr="00AB33BE" w:rsidRDefault="00F61442" w:rsidP="00D75D4F">
      <w:pPr>
        <w:pStyle w:val="BodyTextIndent"/>
        <w:keepNext/>
        <w:numPr>
          <w:ilvl w:val="0"/>
          <w:numId w:val="8"/>
        </w:numPr>
        <w:tabs>
          <w:tab w:val="clear" w:pos="567"/>
        </w:tabs>
        <w:spacing w:after="0" w:line="240" w:lineRule="auto"/>
        <w:jc w:val="left"/>
        <w:rPr>
          <w:color w:val="000000"/>
          <w:lang w:val="es-ES"/>
        </w:rPr>
      </w:pPr>
      <w:r w:rsidRPr="00AB33BE">
        <w:rPr>
          <w:color w:val="000000"/>
          <w:lang w:val="es-ES"/>
        </w:rPr>
        <w:t xml:space="preserve">Que </w:t>
      </w:r>
      <w:proofErr w:type="spellStart"/>
      <w:r w:rsidR="00EF65B5" w:rsidRPr="00AB33BE">
        <w:rPr>
          <w:color w:val="000000"/>
          <w:lang w:val="es-ES"/>
        </w:rPr>
        <w:t>deferasirox</w:t>
      </w:r>
      <w:proofErr w:type="spellEnd"/>
      <w:r w:rsidR="00EF65B5" w:rsidRPr="00AB33BE">
        <w:rPr>
          <w:color w:val="000000"/>
          <w:lang w:val="es-ES"/>
        </w:rPr>
        <w:t xml:space="preserve"> </w:t>
      </w:r>
      <w:r w:rsidRPr="00AB33BE">
        <w:rPr>
          <w:color w:val="000000"/>
          <w:lang w:val="es-ES"/>
        </w:rPr>
        <w:t>causa aumentos de creatinina sérica en algunos pacientes</w:t>
      </w:r>
    </w:p>
    <w:p w14:paraId="20819D31" w14:textId="77777777"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La necesidad de controlar la creatinina sérica</w:t>
      </w:r>
    </w:p>
    <w:p w14:paraId="27783266" w14:textId="77777777" w:rsidR="00F61442" w:rsidRPr="00AB33BE" w:rsidRDefault="00F61442" w:rsidP="00D75D4F">
      <w:pPr>
        <w:pStyle w:val="BodyTextIndent"/>
        <w:numPr>
          <w:ilvl w:val="2"/>
          <w:numId w:val="8"/>
        </w:numPr>
        <w:tabs>
          <w:tab w:val="clear" w:pos="567"/>
        </w:tabs>
        <w:spacing w:after="0" w:line="240" w:lineRule="auto"/>
        <w:jc w:val="left"/>
        <w:rPr>
          <w:color w:val="000000"/>
          <w:lang w:val="es-ES"/>
        </w:rPr>
      </w:pPr>
      <w:r w:rsidRPr="00AB33BE">
        <w:rPr>
          <w:color w:val="000000"/>
          <w:lang w:val="es-ES"/>
        </w:rPr>
        <w:t>En dos ocasiones antes del inicio del tratamiento</w:t>
      </w:r>
    </w:p>
    <w:p w14:paraId="4932457A" w14:textId="77777777" w:rsidR="00F61442" w:rsidRPr="00AB33BE" w:rsidRDefault="00F61442" w:rsidP="00D75D4F">
      <w:pPr>
        <w:pStyle w:val="BodyTextIndent"/>
        <w:numPr>
          <w:ilvl w:val="2"/>
          <w:numId w:val="8"/>
        </w:numPr>
        <w:tabs>
          <w:tab w:val="clear" w:pos="567"/>
        </w:tabs>
        <w:spacing w:after="0" w:line="240" w:lineRule="auto"/>
        <w:jc w:val="left"/>
        <w:rPr>
          <w:color w:val="000000"/>
          <w:lang w:val="es-ES"/>
        </w:rPr>
      </w:pPr>
      <w:r w:rsidRPr="00AB33BE">
        <w:rPr>
          <w:color w:val="000000"/>
          <w:lang w:val="es-ES"/>
        </w:rPr>
        <w:t>Cada semana durante el primer mes tras el inicio del tratamiento o después de una modificación del tratamiento.</w:t>
      </w:r>
    </w:p>
    <w:p w14:paraId="28A02BAB" w14:textId="77777777" w:rsidR="00F61442" w:rsidRPr="00AB33BE" w:rsidRDefault="00F61442" w:rsidP="00D75D4F">
      <w:pPr>
        <w:pStyle w:val="BodyTextIndent"/>
        <w:numPr>
          <w:ilvl w:val="2"/>
          <w:numId w:val="8"/>
        </w:numPr>
        <w:tabs>
          <w:tab w:val="clear" w:pos="567"/>
        </w:tabs>
        <w:spacing w:after="0" w:line="240" w:lineRule="auto"/>
        <w:jc w:val="left"/>
        <w:rPr>
          <w:color w:val="000000"/>
          <w:lang w:val="es-ES"/>
        </w:rPr>
      </w:pPr>
      <w:r w:rsidRPr="00AB33BE">
        <w:rPr>
          <w:color w:val="000000"/>
          <w:lang w:val="es-ES"/>
        </w:rPr>
        <w:t>Cada mes posteriormente</w:t>
      </w:r>
    </w:p>
    <w:p w14:paraId="23B80A80" w14:textId="77777777" w:rsidR="00F61442" w:rsidRPr="00AB33BE" w:rsidRDefault="00F61442" w:rsidP="003E53E7">
      <w:pPr>
        <w:pStyle w:val="BodyTextIndent"/>
        <w:spacing w:after="0" w:line="240" w:lineRule="auto"/>
        <w:ind w:left="1440"/>
        <w:jc w:val="left"/>
        <w:rPr>
          <w:color w:val="000000"/>
          <w:lang w:val="es-ES"/>
        </w:rPr>
      </w:pPr>
    </w:p>
    <w:p w14:paraId="66779FFF" w14:textId="6E1E200B"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 xml:space="preserve">La necesidad de reducir la dosis </w:t>
      </w:r>
      <w:r w:rsidR="00F3372C" w:rsidRPr="00AB33BE">
        <w:rPr>
          <w:color w:val="000000"/>
          <w:lang w:val="es-ES"/>
        </w:rPr>
        <w:t>en</w:t>
      </w:r>
      <w:r w:rsidRPr="00AB33BE">
        <w:rPr>
          <w:color w:val="000000"/>
          <w:lang w:val="es-ES"/>
        </w:rPr>
        <w:t xml:space="preserve"> </w:t>
      </w:r>
      <w:r w:rsidR="007D5F6A">
        <w:rPr>
          <w:color w:val="000000"/>
          <w:lang w:val="es-ES"/>
        </w:rPr>
        <w:t>7</w:t>
      </w:r>
      <w:r w:rsidRPr="00AB33BE">
        <w:rPr>
          <w:color w:val="000000"/>
          <w:lang w:val="es-ES"/>
        </w:rPr>
        <w:t> mg/kg si aumenta la creatinina sérica:</w:t>
      </w:r>
    </w:p>
    <w:p w14:paraId="1641EF21" w14:textId="640BFFDD" w:rsidR="00F61442" w:rsidRPr="00AB33BE" w:rsidRDefault="00F61442" w:rsidP="00D75D4F">
      <w:pPr>
        <w:pStyle w:val="BodyTextIndent"/>
        <w:numPr>
          <w:ilvl w:val="2"/>
          <w:numId w:val="8"/>
        </w:numPr>
        <w:tabs>
          <w:tab w:val="clear" w:pos="567"/>
        </w:tabs>
        <w:spacing w:after="0" w:line="240" w:lineRule="auto"/>
        <w:jc w:val="left"/>
        <w:rPr>
          <w:color w:val="000000"/>
          <w:lang w:val="es-ES"/>
        </w:rPr>
      </w:pPr>
      <w:r w:rsidRPr="00AB33BE">
        <w:rPr>
          <w:color w:val="000000"/>
          <w:lang w:val="es-ES"/>
        </w:rPr>
        <w:t>Adultos: &gt;</w:t>
      </w:r>
      <w:r w:rsidR="00474641" w:rsidRPr="00AB33BE">
        <w:rPr>
          <w:color w:val="000000"/>
          <w:szCs w:val="22"/>
          <w:lang w:val="es-ES"/>
        </w:rPr>
        <w:t> </w:t>
      </w:r>
      <w:r w:rsidRPr="00AB33BE">
        <w:rPr>
          <w:color w:val="000000"/>
          <w:lang w:val="es-ES"/>
        </w:rPr>
        <w:t>33</w:t>
      </w:r>
      <w:r w:rsidR="00474641" w:rsidRPr="00AB33BE">
        <w:rPr>
          <w:color w:val="000000"/>
          <w:szCs w:val="22"/>
          <w:lang w:val="es-ES"/>
        </w:rPr>
        <w:t> </w:t>
      </w:r>
      <w:r w:rsidRPr="00AB33BE">
        <w:rPr>
          <w:color w:val="000000"/>
          <w:lang w:val="es-ES"/>
        </w:rPr>
        <w:t>% por encima del valor basal y el aclaramiento de creatinina &lt;límite inferior normal (90 ml/min)</w:t>
      </w:r>
    </w:p>
    <w:p w14:paraId="7A7F7145" w14:textId="77777777" w:rsidR="00F61442" w:rsidRPr="00AB33BE" w:rsidRDefault="00F61442" w:rsidP="00D75D4F">
      <w:pPr>
        <w:pStyle w:val="BodyTextIndent"/>
        <w:numPr>
          <w:ilvl w:val="2"/>
          <w:numId w:val="8"/>
        </w:numPr>
        <w:tabs>
          <w:tab w:val="clear" w:pos="567"/>
        </w:tabs>
        <w:spacing w:after="0" w:line="240" w:lineRule="auto"/>
        <w:jc w:val="left"/>
        <w:rPr>
          <w:color w:val="000000"/>
          <w:lang w:val="es-ES"/>
        </w:rPr>
      </w:pPr>
      <w:r w:rsidRPr="00AB33BE">
        <w:rPr>
          <w:color w:val="000000"/>
          <w:lang w:val="es-ES"/>
        </w:rPr>
        <w:t>Niños: o bien &gt;límite superior</w:t>
      </w:r>
      <w:r w:rsidR="007C2DD5" w:rsidRPr="00AB33BE">
        <w:rPr>
          <w:color w:val="000000"/>
          <w:lang w:val="es-ES"/>
        </w:rPr>
        <w:t xml:space="preserve"> normal</w:t>
      </w:r>
      <w:r w:rsidRPr="00AB33BE">
        <w:rPr>
          <w:color w:val="000000"/>
          <w:lang w:val="es-ES"/>
        </w:rPr>
        <w:t xml:space="preserve"> o disminución del aclaramiento de creatinina a &lt;límite inferior normal, en dos visitas consecutivas.</w:t>
      </w:r>
    </w:p>
    <w:p w14:paraId="06294B52" w14:textId="77777777" w:rsidR="00F61442" w:rsidRPr="00AB33BE" w:rsidRDefault="00F61442" w:rsidP="003E53E7">
      <w:pPr>
        <w:pStyle w:val="BodyTextIndent"/>
        <w:spacing w:after="0" w:line="240" w:lineRule="auto"/>
        <w:ind w:left="1800"/>
        <w:jc w:val="left"/>
        <w:rPr>
          <w:color w:val="000000"/>
          <w:lang w:val="es-ES"/>
        </w:rPr>
      </w:pPr>
    </w:p>
    <w:p w14:paraId="793B47F3" w14:textId="77777777"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La necesidad de interrumpir el tratamiento tras una reducción de la dosis si la creatinina sérica aumenta:</w:t>
      </w:r>
    </w:p>
    <w:p w14:paraId="72443A33" w14:textId="1E1A75C5" w:rsidR="00F61442" w:rsidRPr="00AB33BE" w:rsidRDefault="00F61442" w:rsidP="00D75D4F">
      <w:pPr>
        <w:pStyle w:val="BodyTextIndent"/>
        <w:numPr>
          <w:ilvl w:val="2"/>
          <w:numId w:val="8"/>
        </w:numPr>
        <w:tabs>
          <w:tab w:val="clear" w:pos="567"/>
        </w:tabs>
        <w:spacing w:after="0" w:line="240" w:lineRule="auto"/>
        <w:jc w:val="left"/>
        <w:rPr>
          <w:color w:val="000000"/>
          <w:lang w:val="es-ES"/>
        </w:rPr>
      </w:pPr>
      <w:r w:rsidRPr="00AB33BE">
        <w:rPr>
          <w:color w:val="000000"/>
          <w:lang w:val="es-ES"/>
        </w:rPr>
        <w:t>Adultos y niños: se mantiene &gt;</w:t>
      </w:r>
      <w:r w:rsidR="00474641" w:rsidRPr="00AB33BE">
        <w:rPr>
          <w:color w:val="000000"/>
          <w:szCs w:val="22"/>
          <w:lang w:val="es-ES"/>
        </w:rPr>
        <w:t> </w:t>
      </w:r>
      <w:r w:rsidRPr="00AB33BE">
        <w:rPr>
          <w:color w:val="000000"/>
          <w:lang w:val="es-ES"/>
        </w:rPr>
        <w:t>33</w:t>
      </w:r>
      <w:r w:rsidR="00474641" w:rsidRPr="00AB33BE">
        <w:rPr>
          <w:color w:val="000000"/>
          <w:szCs w:val="22"/>
          <w:lang w:val="es-ES"/>
        </w:rPr>
        <w:t> </w:t>
      </w:r>
      <w:r w:rsidRPr="00AB33BE">
        <w:rPr>
          <w:color w:val="000000"/>
          <w:lang w:val="es-ES"/>
        </w:rPr>
        <w:t>% por encima del valor basal o el aclaramiento de creatinina &lt; límite inferior normal (90 ml/min).</w:t>
      </w:r>
    </w:p>
    <w:p w14:paraId="3E79995C" w14:textId="77777777" w:rsidR="00F61442" w:rsidRPr="00AB33BE" w:rsidRDefault="00F61442" w:rsidP="003E53E7">
      <w:pPr>
        <w:pStyle w:val="BodyTextIndent"/>
        <w:spacing w:after="0" w:line="240" w:lineRule="auto"/>
        <w:ind w:left="1800"/>
        <w:jc w:val="left"/>
        <w:rPr>
          <w:color w:val="000000"/>
          <w:lang w:val="es-ES"/>
        </w:rPr>
      </w:pPr>
    </w:p>
    <w:p w14:paraId="59FD2860" w14:textId="77777777"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La necesidad de considerar una biopsia renal:</w:t>
      </w:r>
    </w:p>
    <w:p w14:paraId="6002CF6D" w14:textId="77777777" w:rsidR="00F61442" w:rsidRPr="00AB33BE" w:rsidRDefault="00F61442" w:rsidP="00D75D4F">
      <w:pPr>
        <w:pStyle w:val="BodyTextIndent"/>
        <w:numPr>
          <w:ilvl w:val="2"/>
          <w:numId w:val="8"/>
        </w:numPr>
        <w:tabs>
          <w:tab w:val="clear" w:pos="567"/>
        </w:tabs>
        <w:spacing w:after="0" w:line="240" w:lineRule="auto"/>
        <w:jc w:val="left"/>
        <w:rPr>
          <w:color w:val="000000"/>
          <w:lang w:val="es-ES"/>
        </w:rPr>
      </w:pPr>
      <w:r w:rsidRPr="00AB33BE">
        <w:rPr>
          <w:color w:val="000000"/>
          <w:lang w:val="es-ES"/>
        </w:rPr>
        <w:t>Cuando la creatinina sérica est</w:t>
      </w:r>
      <w:r w:rsidR="00745A34" w:rsidRPr="00AB33BE">
        <w:rPr>
          <w:color w:val="000000"/>
          <w:lang w:val="es-ES"/>
        </w:rPr>
        <w:t>é</w:t>
      </w:r>
      <w:r w:rsidRPr="00AB33BE">
        <w:rPr>
          <w:color w:val="000000"/>
          <w:lang w:val="es-ES"/>
        </w:rPr>
        <w:t xml:space="preserve"> elevada y si se detecta alguna anormalidad (p.ej. proteinuria, signos de síndrome de Fanconi).</w:t>
      </w:r>
    </w:p>
    <w:p w14:paraId="66DC7FA8" w14:textId="77777777" w:rsidR="00F61442" w:rsidRPr="00AB33BE" w:rsidRDefault="00F61442" w:rsidP="003E53E7">
      <w:pPr>
        <w:pStyle w:val="BodyTextIndent"/>
        <w:spacing w:after="0" w:line="240" w:lineRule="auto"/>
        <w:ind w:left="0"/>
        <w:jc w:val="left"/>
        <w:rPr>
          <w:color w:val="000000"/>
          <w:lang w:val="es-ES"/>
        </w:rPr>
      </w:pPr>
    </w:p>
    <w:p w14:paraId="341A41EC" w14:textId="77777777" w:rsidR="00F61442" w:rsidRPr="00AB33BE" w:rsidRDefault="00F61442" w:rsidP="00D75D4F">
      <w:pPr>
        <w:pStyle w:val="BodyTextIndent"/>
        <w:numPr>
          <w:ilvl w:val="0"/>
          <w:numId w:val="8"/>
        </w:numPr>
        <w:tabs>
          <w:tab w:val="clear" w:pos="567"/>
        </w:tabs>
        <w:spacing w:after="0" w:line="240" w:lineRule="auto"/>
        <w:jc w:val="left"/>
        <w:rPr>
          <w:color w:val="000000"/>
          <w:lang w:val="es-ES"/>
        </w:rPr>
      </w:pPr>
      <w:r w:rsidRPr="00AB33BE">
        <w:rPr>
          <w:color w:val="000000"/>
          <w:lang w:val="es-ES"/>
        </w:rPr>
        <w:t>La importancia de determinar el aclaramiento de creatinina</w:t>
      </w:r>
    </w:p>
    <w:p w14:paraId="6E5FD82B" w14:textId="77777777" w:rsidR="00F61442" w:rsidRPr="00AB33BE" w:rsidRDefault="00F61442" w:rsidP="00D75D4F">
      <w:pPr>
        <w:pStyle w:val="BodyTextIndent"/>
        <w:numPr>
          <w:ilvl w:val="0"/>
          <w:numId w:val="8"/>
        </w:numPr>
        <w:tabs>
          <w:tab w:val="clear" w:pos="567"/>
        </w:tabs>
        <w:spacing w:after="0" w:line="240" w:lineRule="auto"/>
        <w:ind w:left="714" w:hanging="357"/>
        <w:jc w:val="left"/>
        <w:rPr>
          <w:color w:val="000000"/>
          <w:lang w:val="es-ES"/>
        </w:rPr>
      </w:pPr>
      <w:r w:rsidRPr="00AB33BE">
        <w:rPr>
          <w:color w:val="000000"/>
          <w:lang w:val="es-ES"/>
        </w:rPr>
        <w:t>Breve resumen de los métodos de determinación del aclaramiento de creatinina</w:t>
      </w:r>
    </w:p>
    <w:p w14:paraId="6DF4D6DD" w14:textId="77777777" w:rsidR="00F61442" w:rsidRPr="00AB33BE" w:rsidRDefault="00F61442" w:rsidP="00D75D4F">
      <w:pPr>
        <w:pStyle w:val="BodyTextIndent"/>
        <w:keepNext/>
        <w:numPr>
          <w:ilvl w:val="0"/>
          <w:numId w:val="8"/>
        </w:numPr>
        <w:tabs>
          <w:tab w:val="clear" w:pos="567"/>
        </w:tabs>
        <w:spacing w:after="0" w:line="240" w:lineRule="auto"/>
        <w:ind w:left="714" w:hanging="357"/>
        <w:jc w:val="left"/>
        <w:rPr>
          <w:color w:val="000000"/>
          <w:lang w:val="es-ES"/>
        </w:rPr>
      </w:pPr>
      <w:r w:rsidRPr="00AB33BE">
        <w:rPr>
          <w:color w:val="000000"/>
          <w:lang w:val="es-ES"/>
        </w:rPr>
        <w:t xml:space="preserve">Que </w:t>
      </w:r>
      <w:r w:rsidR="00846263" w:rsidRPr="00AB33BE">
        <w:rPr>
          <w:color w:val="000000"/>
          <w:lang w:val="es-ES"/>
        </w:rPr>
        <w:t>puede haber</w:t>
      </w:r>
      <w:r w:rsidRPr="00AB33BE">
        <w:rPr>
          <w:color w:val="000000"/>
          <w:lang w:val="es-ES"/>
        </w:rPr>
        <w:t xml:space="preserve"> aumentos de transaminasas séricas en pacientes tratados con </w:t>
      </w:r>
      <w:r w:rsidR="00AA2170" w:rsidRPr="00AB33BE">
        <w:rPr>
          <w:color w:val="000000"/>
          <w:lang w:val="es-ES"/>
        </w:rPr>
        <w:t>EXJADE</w:t>
      </w:r>
    </w:p>
    <w:p w14:paraId="64E3D631" w14:textId="77777777"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La necesidad de llevar a cabo pruebas de función hepática antes de la prescripción del producto, después a intervalos mensuales o más frecuentes si está indicado clínicamente.</w:t>
      </w:r>
    </w:p>
    <w:p w14:paraId="139D0406" w14:textId="77777777"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 xml:space="preserve">No prescribirlo a pacientes con enfermedad hepática grave </w:t>
      </w:r>
      <w:proofErr w:type="spellStart"/>
      <w:r w:rsidRPr="00AB33BE">
        <w:rPr>
          <w:color w:val="000000"/>
          <w:lang w:val="es-ES"/>
        </w:rPr>
        <w:t>pre-existente</w:t>
      </w:r>
      <w:proofErr w:type="spellEnd"/>
    </w:p>
    <w:p w14:paraId="09B01514" w14:textId="77777777" w:rsidR="00F61442" w:rsidRPr="00AB33BE" w:rsidRDefault="00F61442" w:rsidP="00D75D4F">
      <w:pPr>
        <w:pStyle w:val="BodyTextIndent"/>
        <w:numPr>
          <w:ilvl w:val="1"/>
          <w:numId w:val="8"/>
        </w:numPr>
        <w:tabs>
          <w:tab w:val="clear" w:pos="567"/>
        </w:tabs>
        <w:spacing w:after="0" w:line="240" w:lineRule="auto"/>
        <w:ind w:hanging="357"/>
        <w:jc w:val="left"/>
        <w:rPr>
          <w:color w:val="000000"/>
          <w:lang w:val="es-ES"/>
        </w:rPr>
      </w:pPr>
      <w:r w:rsidRPr="00AB33BE">
        <w:rPr>
          <w:color w:val="000000"/>
          <w:lang w:val="es-ES"/>
        </w:rPr>
        <w:t>La necesidad de interrumpir el tratamiento si se observa un aumento progresivo y persistente de enzimas hepáticos.</w:t>
      </w:r>
    </w:p>
    <w:p w14:paraId="43254AE6" w14:textId="77777777" w:rsidR="00F61442" w:rsidRPr="00AB33BE" w:rsidRDefault="00F61442" w:rsidP="00D75D4F">
      <w:pPr>
        <w:pStyle w:val="BodyTextIndent"/>
        <w:numPr>
          <w:ilvl w:val="0"/>
          <w:numId w:val="9"/>
        </w:numPr>
        <w:tabs>
          <w:tab w:val="clear" w:pos="567"/>
        </w:tabs>
        <w:spacing w:after="0" w:line="240" w:lineRule="auto"/>
        <w:ind w:hanging="357"/>
        <w:jc w:val="left"/>
        <w:rPr>
          <w:color w:val="000000"/>
          <w:lang w:val="es-ES"/>
        </w:rPr>
      </w:pPr>
      <w:r w:rsidRPr="00AB33BE">
        <w:rPr>
          <w:color w:val="000000"/>
          <w:lang w:val="es-ES"/>
        </w:rPr>
        <w:t>La necesidad de un control auditivo y oftalmológico anual.</w:t>
      </w:r>
    </w:p>
    <w:p w14:paraId="08B740F6" w14:textId="77777777" w:rsidR="00F61442" w:rsidRPr="00AB33BE" w:rsidRDefault="00F61442" w:rsidP="003E53E7">
      <w:pPr>
        <w:pStyle w:val="BodyTextIndent"/>
        <w:spacing w:after="0" w:line="240" w:lineRule="auto"/>
        <w:ind w:left="3"/>
        <w:jc w:val="left"/>
        <w:rPr>
          <w:color w:val="000000"/>
          <w:lang w:val="es-ES"/>
        </w:rPr>
      </w:pPr>
    </w:p>
    <w:p w14:paraId="7943C3F4" w14:textId="77777777" w:rsidR="00F61442" w:rsidRPr="00AB33BE" w:rsidRDefault="00F61442" w:rsidP="00D75D4F">
      <w:pPr>
        <w:pStyle w:val="BodyTextIndent"/>
        <w:keepNext/>
        <w:keepLines/>
        <w:numPr>
          <w:ilvl w:val="0"/>
          <w:numId w:val="9"/>
        </w:numPr>
        <w:tabs>
          <w:tab w:val="clear" w:pos="567"/>
        </w:tabs>
        <w:spacing w:after="0" w:line="240" w:lineRule="auto"/>
        <w:jc w:val="left"/>
        <w:rPr>
          <w:color w:val="000000"/>
          <w:lang w:val="es-ES"/>
        </w:rPr>
      </w:pPr>
      <w:r w:rsidRPr="00AB33BE">
        <w:rPr>
          <w:color w:val="000000"/>
          <w:lang w:val="es-ES"/>
        </w:rPr>
        <w:lastRenderedPageBreak/>
        <w:t>La necesidad de una tabla guía, destacando las determinaciones previas al tratamiento de creatinina sérica, aclaramiento de creatinina, proteinuria, enzimas hepáticos, ferritina, como:</w:t>
      </w:r>
    </w:p>
    <w:p w14:paraId="37C15663" w14:textId="77777777" w:rsidR="00F61442" w:rsidRPr="00AB33BE" w:rsidRDefault="00F61442" w:rsidP="003E53E7">
      <w:pPr>
        <w:keepNext/>
        <w:keepLines/>
        <w:spacing w:line="240" w:lineRule="auto"/>
        <w:ind w:left="360"/>
        <w:jc w:val="left"/>
        <w:rPr>
          <w:color w:val="000000"/>
          <w:szCs w:val="24"/>
          <w:lang w:val="es-ES"/>
        </w:rPr>
      </w:pPr>
    </w:p>
    <w:tbl>
      <w:tblPr>
        <w:tblW w:w="92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599"/>
      </w:tblGrid>
      <w:tr w:rsidR="00F61442" w:rsidRPr="00523B14" w14:paraId="1934D75C" w14:textId="77777777">
        <w:tc>
          <w:tcPr>
            <w:tcW w:w="4613" w:type="dxa"/>
          </w:tcPr>
          <w:p w14:paraId="0F1BD96D" w14:textId="77777777" w:rsidR="00F61442" w:rsidRPr="00AB33BE" w:rsidRDefault="00F61442" w:rsidP="003E53E7">
            <w:pPr>
              <w:keepNext/>
              <w:keepLines/>
              <w:autoSpaceDE w:val="0"/>
              <w:autoSpaceDN w:val="0"/>
              <w:spacing w:line="240" w:lineRule="auto"/>
              <w:jc w:val="left"/>
              <w:rPr>
                <w:color w:val="000000"/>
                <w:szCs w:val="24"/>
                <w:lang w:val="es-ES"/>
              </w:rPr>
            </w:pPr>
            <w:r w:rsidRPr="00AB33BE">
              <w:rPr>
                <w:color w:val="000000"/>
                <w:szCs w:val="24"/>
                <w:lang w:val="es-ES"/>
              </w:rPr>
              <w:t>Antes del inicio del tratamiento</w:t>
            </w:r>
          </w:p>
        </w:tc>
        <w:tc>
          <w:tcPr>
            <w:tcW w:w="4599" w:type="dxa"/>
          </w:tcPr>
          <w:p w14:paraId="3A70ECAF" w14:textId="77777777" w:rsidR="00F61442" w:rsidRPr="00AB33BE" w:rsidRDefault="00F61442" w:rsidP="003E53E7">
            <w:pPr>
              <w:keepNext/>
              <w:keepLines/>
              <w:autoSpaceDE w:val="0"/>
              <w:autoSpaceDN w:val="0"/>
              <w:spacing w:line="240" w:lineRule="auto"/>
              <w:jc w:val="left"/>
              <w:rPr>
                <w:color w:val="000000"/>
                <w:szCs w:val="24"/>
                <w:lang w:val="es-ES"/>
              </w:rPr>
            </w:pPr>
          </w:p>
        </w:tc>
      </w:tr>
      <w:tr w:rsidR="00F61442" w:rsidRPr="00AB33BE" w14:paraId="60374E29" w14:textId="77777777">
        <w:tc>
          <w:tcPr>
            <w:tcW w:w="4613" w:type="dxa"/>
          </w:tcPr>
          <w:p w14:paraId="1B369979" w14:textId="77777777" w:rsidR="00F61442" w:rsidRPr="00AB33BE" w:rsidRDefault="00F61442" w:rsidP="003E53E7">
            <w:pPr>
              <w:keepNext/>
              <w:keepLines/>
              <w:autoSpaceDE w:val="0"/>
              <w:autoSpaceDN w:val="0"/>
              <w:spacing w:line="240" w:lineRule="auto"/>
              <w:jc w:val="left"/>
              <w:rPr>
                <w:color w:val="000000"/>
                <w:szCs w:val="24"/>
                <w:lang w:val="es-ES"/>
              </w:rPr>
            </w:pPr>
            <w:r w:rsidRPr="00AB33BE">
              <w:rPr>
                <w:color w:val="000000"/>
                <w:szCs w:val="24"/>
                <w:lang w:val="es-ES"/>
              </w:rPr>
              <w:t>Creatinina sérica a Día - X</w:t>
            </w:r>
          </w:p>
        </w:tc>
        <w:tc>
          <w:tcPr>
            <w:tcW w:w="4599" w:type="dxa"/>
          </w:tcPr>
          <w:p w14:paraId="18AA8183" w14:textId="77777777" w:rsidR="00F61442" w:rsidRPr="00AB33BE" w:rsidRDefault="00F61442" w:rsidP="003E53E7">
            <w:pPr>
              <w:keepNext/>
              <w:keepLines/>
              <w:autoSpaceDE w:val="0"/>
              <w:autoSpaceDN w:val="0"/>
              <w:spacing w:line="240" w:lineRule="auto"/>
              <w:jc w:val="left"/>
              <w:rPr>
                <w:color w:val="000000"/>
                <w:szCs w:val="24"/>
                <w:lang w:val="es-ES"/>
              </w:rPr>
            </w:pPr>
            <w:r w:rsidRPr="00AB33BE">
              <w:rPr>
                <w:color w:val="000000"/>
                <w:szCs w:val="24"/>
                <w:lang w:val="es-ES"/>
              </w:rPr>
              <w:t>Valor</w:t>
            </w:r>
            <w:r w:rsidR="000E1800" w:rsidRPr="00AB33BE">
              <w:rPr>
                <w:color w:val="000000"/>
                <w:szCs w:val="24"/>
                <w:lang w:val="es-ES"/>
              </w:rPr>
              <w:t> </w:t>
            </w:r>
            <w:r w:rsidRPr="00AB33BE">
              <w:rPr>
                <w:color w:val="000000"/>
                <w:szCs w:val="24"/>
                <w:lang w:val="es-ES"/>
              </w:rPr>
              <w:t>1</w:t>
            </w:r>
          </w:p>
        </w:tc>
      </w:tr>
      <w:tr w:rsidR="00F61442" w:rsidRPr="00AB33BE" w14:paraId="3B2AF9F8" w14:textId="77777777">
        <w:tc>
          <w:tcPr>
            <w:tcW w:w="4613" w:type="dxa"/>
          </w:tcPr>
          <w:p w14:paraId="44BE775A" w14:textId="77777777" w:rsidR="00F61442" w:rsidRPr="00AB33BE" w:rsidRDefault="00F61442" w:rsidP="003E53E7">
            <w:pPr>
              <w:keepNext/>
              <w:keepLines/>
              <w:autoSpaceDE w:val="0"/>
              <w:autoSpaceDN w:val="0"/>
              <w:spacing w:line="240" w:lineRule="auto"/>
              <w:jc w:val="left"/>
              <w:rPr>
                <w:color w:val="000000"/>
                <w:szCs w:val="24"/>
                <w:lang w:val="es-ES"/>
              </w:rPr>
            </w:pPr>
            <w:r w:rsidRPr="00AB33BE">
              <w:rPr>
                <w:color w:val="000000"/>
                <w:szCs w:val="24"/>
                <w:lang w:val="es-ES"/>
              </w:rPr>
              <w:t>Creatinina sérica a Día - Y</w:t>
            </w:r>
          </w:p>
        </w:tc>
        <w:tc>
          <w:tcPr>
            <w:tcW w:w="4599" w:type="dxa"/>
          </w:tcPr>
          <w:p w14:paraId="59F58638" w14:textId="77777777" w:rsidR="00F61442" w:rsidRPr="00AB33BE" w:rsidRDefault="00F61442" w:rsidP="003E53E7">
            <w:pPr>
              <w:keepNext/>
              <w:keepLines/>
              <w:autoSpaceDE w:val="0"/>
              <w:autoSpaceDN w:val="0"/>
              <w:spacing w:line="240" w:lineRule="auto"/>
              <w:jc w:val="left"/>
              <w:rPr>
                <w:color w:val="000000"/>
                <w:szCs w:val="24"/>
                <w:lang w:val="es-ES"/>
              </w:rPr>
            </w:pPr>
            <w:r w:rsidRPr="00AB33BE">
              <w:rPr>
                <w:color w:val="000000"/>
                <w:szCs w:val="24"/>
                <w:lang w:val="es-ES"/>
              </w:rPr>
              <w:t>Valor</w:t>
            </w:r>
            <w:r w:rsidR="000E1800" w:rsidRPr="00AB33BE">
              <w:rPr>
                <w:color w:val="000000"/>
                <w:szCs w:val="24"/>
                <w:lang w:val="es-ES"/>
              </w:rPr>
              <w:t> </w:t>
            </w:r>
            <w:r w:rsidRPr="00AB33BE">
              <w:rPr>
                <w:color w:val="000000"/>
                <w:szCs w:val="24"/>
                <w:lang w:val="es-ES"/>
              </w:rPr>
              <w:t>2</w:t>
            </w:r>
          </w:p>
        </w:tc>
      </w:tr>
    </w:tbl>
    <w:p w14:paraId="7AC480F2" w14:textId="77777777" w:rsidR="00F61442" w:rsidRPr="00AB33BE" w:rsidRDefault="00F61442" w:rsidP="003E53E7">
      <w:pPr>
        <w:pStyle w:val="BodyText"/>
        <w:keepNext/>
        <w:keepLines/>
        <w:ind w:left="360"/>
        <w:jc w:val="left"/>
        <w:rPr>
          <w:color w:val="000000"/>
          <w:szCs w:val="24"/>
        </w:rPr>
      </w:pPr>
      <w:r w:rsidRPr="00AB33BE">
        <w:rPr>
          <w:color w:val="000000"/>
          <w:szCs w:val="24"/>
        </w:rPr>
        <w:t xml:space="preserve">X e Y son los días (a determinar) </w:t>
      </w:r>
      <w:r w:rsidR="00703E2E" w:rsidRPr="00AB33BE">
        <w:rPr>
          <w:color w:val="000000"/>
          <w:szCs w:val="24"/>
        </w:rPr>
        <w:t>en los que</w:t>
      </w:r>
      <w:r w:rsidRPr="00AB33BE">
        <w:rPr>
          <w:color w:val="000000"/>
          <w:szCs w:val="24"/>
        </w:rPr>
        <w:t xml:space="preserve"> deben realizarse las determinaciones antes del inicio del tratamiento.</w:t>
      </w:r>
    </w:p>
    <w:p w14:paraId="5F93CCA8" w14:textId="77777777" w:rsidR="00F61442" w:rsidRPr="00AB33BE" w:rsidRDefault="00F61442" w:rsidP="003E53E7">
      <w:pPr>
        <w:pStyle w:val="BodyTextIndent"/>
        <w:spacing w:after="0" w:line="240" w:lineRule="auto"/>
        <w:ind w:left="0"/>
        <w:jc w:val="left"/>
        <w:rPr>
          <w:color w:val="000000"/>
          <w:lang w:val="es-ES"/>
        </w:rPr>
      </w:pPr>
    </w:p>
    <w:p w14:paraId="441F35E7" w14:textId="77777777" w:rsidR="00FE56F2" w:rsidRPr="00AB33BE" w:rsidRDefault="00FE56F2" w:rsidP="00D75D4F">
      <w:pPr>
        <w:pStyle w:val="BodyTextIndent"/>
        <w:keepNext/>
        <w:numPr>
          <w:ilvl w:val="0"/>
          <w:numId w:val="10"/>
        </w:numPr>
        <w:tabs>
          <w:tab w:val="clear" w:pos="567"/>
        </w:tabs>
        <w:spacing w:after="0" w:line="240" w:lineRule="auto"/>
        <w:jc w:val="left"/>
        <w:rPr>
          <w:color w:val="000000"/>
          <w:lang w:val="es-ES"/>
        </w:rPr>
      </w:pPr>
      <w:r w:rsidRPr="00AB33BE">
        <w:rPr>
          <w:color w:val="000000"/>
          <w:lang w:val="es-ES"/>
        </w:rPr>
        <w:t xml:space="preserve">Una advertencia del riesgo de </w:t>
      </w:r>
      <w:proofErr w:type="spellStart"/>
      <w:r w:rsidRPr="00AB33BE">
        <w:rPr>
          <w:color w:val="000000"/>
          <w:lang w:val="es-ES"/>
        </w:rPr>
        <w:t>sobrequelación</w:t>
      </w:r>
      <w:proofErr w:type="spellEnd"/>
      <w:r w:rsidRPr="00AB33BE">
        <w:rPr>
          <w:color w:val="000000"/>
          <w:lang w:val="es-ES"/>
        </w:rPr>
        <w:t xml:space="preserve"> y la necesidad de </w:t>
      </w:r>
      <w:r w:rsidRPr="00AB33BE">
        <w:rPr>
          <w:color w:val="000000"/>
          <w:szCs w:val="22"/>
          <w:lang w:val="es-ES"/>
        </w:rPr>
        <w:t>una monitorización más estrecha de los niveles séricos de ferritina y de la función renal y hepática.</w:t>
      </w:r>
    </w:p>
    <w:p w14:paraId="7C63B5D5" w14:textId="77777777" w:rsidR="00E21D41" w:rsidRPr="00AB33BE" w:rsidRDefault="00E21D41" w:rsidP="003E53E7">
      <w:pPr>
        <w:pStyle w:val="BodyTextIndent"/>
        <w:keepNext/>
        <w:tabs>
          <w:tab w:val="clear" w:pos="567"/>
        </w:tabs>
        <w:spacing w:after="0" w:line="240" w:lineRule="auto"/>
        <w:ind w:left="0"/>
        <w:jc w:val="left"/>
        <w:rPr>
          <w:color w:val="000000"/>
          <w:lang w:val="es-ES"/>
        </w:rPr>
      </w:pPr>
    </w:p>
    <w:p w14:paraId="1843A132" w14:textId="77777777" w:rsidR="00E21D41" w:rsidRPr="00AB33BE" w:rsidRDefault="00287BD9" w:rsidP="00D75D4F">
      <w:pPr>
        <w:pStyle w:val="BodyTextIndent"/>
        <w:keepNext/>
        <w:numPr>
          <w:ilvl w:val="0"/>
          <w:numId w:val="10"/>
        </w:numPr>
        <w:tabs>
          <w:tab w:val="clear" w:pos="567"/>
        </w:tabs>
        <w:spacing w:after="0" w:line="240" w:lineRule="auto"/>
        <w:jc w:val="left"/>
        <w:rPr>
          <w:color w:val="000000"/>
          <w:lang w:val="es-ES"/>
        </w:rPr>
      </w:pPr>
      <w:r w:rsidRPr="00AB33BE">
        <w:rPr>
          <w:color w:val="000000"/>
          <w:szCs w:val="22"/>
          <w:lang w:val="es-ES"/>
        </w:rPr>
        <w:t>Las normas para el ajuste de dosis y para la suspensión del tratamiento cuando se alcanzan los niveles séricos de ferritina</w:t>
      </w:r>
      <w:r w:rsidRPr="00AB33BE">
        <w:rPr>
          <w:szCs w:val="22"/>
          <w:lang w:val="es-ES"/>
        </w:rPr>
        <w:t>+/-</w:t>
      </w:r>
      <w:r w:rsidRPr="00AB33BE">
        <w:rPr>
          <w:color w:val="000000"/>
          <w:szCs w:val="22"/>
          <w:lang w:val="es-ES"/>
        </w:rPr>
        <w:t xml:space="preserve"> concentraciones de hierro hepático.</w:t>
      </w:r>
    </w:p>
    <w:p w14:paraId="758BB588" w14:textId="77777777" w:rsidR="00E21D41" w:rsidRPr="00AB33BE" w:rsidRDefault="00E21D41" w:rsidP="003E53E7">
      <w:pPr>
        <w:pStyle w:val="BodyTextIndent"/>
        <w:keepNext/>
        <w:tabs>
          <w:tab w:val="clear" w:pos="567"/>
        </w:tabs>
        <w:spacing w:after="0" w:line="240" w:lineRule="auto"/>
        <w:ind w:left="0"/>
        <w:jc w:val="left"/>
        <w:rPr>
          <w:color w:val="000000"/>
          <w:lang w:val="es-ES"/>
        </w:rPr>
      </w:pPr>
    </w:p>
    <w:p w14:paraId="0BC00F5B" w14:textId="77777777" w:rsidR="00B16FA8" w:rsidRPr="00AB33BE" w:rsidRDefault="00B16FA8" w:rsidP="00D75D4F">
      <w:pPr>
        <w:pStyle w:val="BodyTextIndent"/>
        <w:keepNext/>
        <w:numPr>
          <w:ilvl w:val="0"/>
          <w:numId w:val="10"/>
        </w:numPr>
        <w:tabs>
          <w:tab w:val="clear" w:pos="567"/>
        </w:tabs>
        <w:spacing w:after="0" w:line="240" w:lineRule="auto"/>
        <w:jc w:val="left"/>
        <w:rPr>
          <w:color w:val="000000"/>
          <w:lang w:val="es-ES"/>
        </w:rPr>
      </w:pPr>
      <w:r w:rsidRPr="00AB33BE">
        <w:rPr>
          <w:color w:val="000000"/>
          <w:lang w:val="es-ES"/>
        </w:rPr>
        <w:t xml:space="preserve">Recomendaciones para el tratamiento </w:t>
      </w:r>
      <w:r w:rsidRPr="00AB33BE">
        <w:rPr>
          <w:color w:val="000000"/>
          <w:szCs w:val="22"/>
          <w:lang w:val="es-ES"/>
        </w:rPr>
        <w:t xml:space="preserve">de los síndromes </w:t>
      </w:r>
      <w:proofErr w:type="spellStart"/>
      <w:r w:rsidRPr="00AB33BE">
        <w:rPr>
          <w:color w:val="000000"/>
          <w:szCs w:val="22"/>
          <w:lang w:val="es-ES"/>
        </w:rPr>
        <w:t>talasémicos</w:t>
      </w:r>
      <w:proofErr w:type="spellEnd"/>
      <w:r w:rsidRPr="00AB33BE">
        <w:rPr>
          <w:color w:val="000000"/>
          <w:szCs w:val="22"/>
          <w:lang w:val="es-ES"/>
        </w:rPr>
        <w:t xml:space="preserve"> no dependientes de transfusiones</w:t>
      </w:r>
      <w:r w:rsidR="00B2412C" w:rsidRPr="00AB33BE">
        <w:rPr>
          <w:color w:val="000000"/>
          <w:szCs w:val="22"/>
          <w:lang w:val="es-ES"/>
        </w:rPr>
        <w:t xml:space="preserve"> (</w:t>
      </w:r>
      <w:r w:rsidR="00B2412C" w:rsidRPr="00AB33BE">
        <w:rPr>
          <w:noProof/>
          <w:color w:val="000000"/>
          <w:lang w:val="es-ES"/>
        </w:rPr>
        <w:t>NTDT)</w:t>
      </w:r>
      <w:r w:rsidRPr="00AB33BE">
        <w:rPr>
          <w:color w:val="000000"/>
          <w:szCs w:val="22"/>
          <w:lang w:val="es-ES"/>
        </w:rPr>
        <w:t>:</w:t>
      </w:r>
    </w:p>
    <w:p w14:paraId="6219CDBB" w14:textId="77777777" w:rsidR="00B16FA8" w:rsidRPr="00AB33BE" w:rsidRDefault="00015460"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 xml:space="preserve">Información </w:t>
      </w:r>
      <w:r w:rsidR="00B2412C" w:rsidRPr="00AB33BE">
        <w:rPr>
          <w:color w:val="000000"/>
          <w:lang w:val="es-ES"/>
        </w:rPr>
        <w:t>referida a que</w:t>
      </w:r>
      <w:r w:rsidRPr="00AB33BE">
        <w:rPr>
          <w:color w:val="000000"/>
          <w:lang w:val="es-ES"/>
        </w:rPr>
        <w:t xml:space="preserve"> se propone un solo tratamiento para los pacientes con </w:t>
      </w:r>
      <w:r w:rsidR="00B2412C" w:rsidRPr="00AB33BE">
        <w:rPr>
          <w:color w:val="000000"/>
          <w:lang w:val="es-ES"/>
        </w:rPr>
        <w:t>NTDT</w:t>
      </w:r>
    </w:p>
    <w:p w14:paraId="12F65734" w14:textId="77777777" w:rsidR="00B2412C" w:rsidRPr="00AB33BE" w:rsidRDefault="00B2412C"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Una advertencia sobre la necesidad de monitorizar estrechamente la concentración de hierro hepático y la ferritina sérica en la población pediátrica</w:t>
      </w:r>
    </w:p>
    <w:p w14:paraId="0F7C1852" w14:textId="77777777" w:rsidR="00B2412C" w:rsidRPr="00AB33BE" w:rsidRDefault="00B2412C"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Una advertencia sobre las consecuencias actualmente desconocidas sobre la seguridad del tratamiento a largo plazo en la población pediátrica y la necesidad de detectar los efectos adversos.</w:t>
      </w:r>
    </w:p>
    <w:p w14:paraId="40D50354" w14:textId="77777777" w:rsidR="00F61442" w:rsidRPr="00AB33BE" w:rsidRDefault="00F61442" w:rsidP="003E53E7">
      <w:pPr>
        <w:pStyle w:val="BodyTextIndent"/>
        <w:spacing w:after="0" w:line="240" w:lineRule="auto"/>
        <w:ind w:left="0"/>
        <w:jc w:val="left"/>
        <w:rPr>
          <w:color w:val="000000"/>
          <w:lang w:val="es-ES"/>
        </w:rPr>
      </w:pPr>
    </w:p>
    <w:p w14:paraId="46ED75F9" w14:textId="77777777" w:rsidR="00047D59" w:rsidRPr="00AB33BE" w:rsidRDefault="00047D59" w:rsidP="003E53E7">
      <w:pPr>
        <w:pStyle w:val="BodyTextIndent"/>
        <w:keepNext/>
        <w:spacing w:after="0" w:line="240" w:lineRule="auto"/>
        <w:ind w:left="0"/>
        <w:jc w:val="left"/>
        <w:rPr>
          <w:color w:val="000000"/>
          <w:lang w:val="es-ES"/>
        </w:rPr>
      </w:pPr>
      <w:r w:rsidRPr="00AB33BE">
        <w:rPr>
          <w:b/>
          <w:color w:val="000000"/>
          <w:lang w:val="es-ES"/>
        </w:rPr>
        <w:t xml:space="preserve">Los materiales </w:t>
      </w:r>
      <w:r w:rsidR="00245FC9" w:rsidRPr="00AB33BE">
        <w:rPr>
          <w:b/>
          <w:color w:val="000000"/>
          <w:lang w:val="es-ES"/>
        </w:rPr>
        <w:t>informativos</w:t>
      </w:r>
      <w:r w:rsidRPr="00AB33BE">
        <w:rPr>
          <w:b/>
          <w:color w:val="000000"/>
          <w:lang w:val="es-ES"/>
        </w:rPr>
        <w:t xml:space="preserve"> </w:t>
      </w:r>
      <w:proofErr w:type="spellStart"/>
      <w:r w:rsidRPr="00AB33BE">
        <w:rPr>
          <w:b/>
          <w:color w:val="000000"/>
          <w:lang w:val="es-ES"/>
        </w:rPr>
        <w:t>dirijidos</w:t>
      </w:r>
      <w:proofErr w:type="spellEnd"/>
      <w:r w:rsidRPr="00AB33BE">
        <w:rPr>
          <w:b/>
          <w:color w:val="000000"/>
          <w:lang w:val="es-ES"/>
        </w:rPr>
        <w:t xml:space="preserve"> al paciente</w:t>
      </w:r>
      <w:r w:rsidRPr="00AB33BE">
        <w:rPr>
          <w:color w:val="000000"/>
          <w:lang w:val="es-ES"/>
        </w:rPr>
        <w:t xml:space="preserve"> debe</w:t>
      </w:r>
      <w:r w:rsidR="00245FC9" w:rsidRPr="00AB33BE">
        <w:rPr>
          <w:color w:val="000000"/>
          <w:lang w:val="es-ES"/>
        </w:rPr>
        <w:t>n</w:t>
      </w:r>
      <w:r w:rsidRPr="00AB33BE">
        <w:rPr>
          <w:color w:val="000000"/>
          <w:lang w:val="es-ES"/>
        </w:rPr>
        <w:t xml:space="preserve"> contener:</w:t>
      </w:r>
    </w:p>
    <w:p w14:paraId="1ED39DBD" w14:textId="77777777" w:rsidR="00047D59" w:rsidRPr="00AB33BE" w:rsidRDefault="00047D59" w:rsidP="00D75D4F">
      <w:pPr>
        <w:pStyle w:val="BodyTextIndent"/>
        <w:numPr>
          <w:ilvl w:val="0"/>
          <w:numId w:val="8"/>
        </w:numPr>
        <w:tabs>
          <w:tab w:val="clear" w:pos="567"/>
        </w:tabs>
        <w:spacing w:after="0" w:line="240" w:lineRule="auto"/>
        <w:jc w:val="left"/>
        <w:rPr>
          <w:color w:val="000000"/>
          <w:lang w:val="es-ES"/>
        </w:rPr>
      </w:pPr>
      <w:r w:rsidRPr="00AB33BE">
        <w:rPr>
          <w:color w:val="000000"/>
          <w:lang w:val="es-ES"/>
        </w:rPr>
        <w:t>El prospecto</w:t>
      </w:r>
    </w:p>
    <w:p w14:paraId="37570BB1" w14:textId="77777777" w:rsidR="00047D59" w:rsidRPr="00AB33BE" w:rsidRDefault="00047D59" w:rsidP="00D75D4F">
      <w:pPr>
        <w:pStyle w:val="BodyTextIndent"/>
        <w:numPr>
          <w:ilvl w:val="0"/>
          <w:numId w:val="8"/>
        </w:numPr>
        <w:tabs>
          <w:tab w:val="clear" w:pos="567"/>
        </w:tabs>
        <w:spacing w:after="0" w:line="240" w:lineRule="auto"/>
        <w:jc w:val="left"/>
        <w:rPr>
          <w:color w:val="000000"/>
          <w:lang w:val="es-ES"/>
        </w:rPr>
      </w:pPr>
      <w:r w:rsidRPr="00AB33BE">
        <w:rPr>
          <w:color w:val="000000"/>
          <w:lang w:val="es-ES"/>
        </w:rPr>
        <w:t>Guía para pacientes</w:t>
      </w:r>
    </w:p>
    <w:p w14:paraId="21684956" w14:textId="77777777" w:rsidR="00047D59" w:rsidRPr="00AB33BE" w:rsidRDefault="00047D59" w:rsidP="003E53E7">
      <w:pPr>
        <w:pStyle w:val="BodyTextIndent"/>
        <w:keepNext/>
        <w:spacing w:after="0" w:line="240" w:lineRule="auto"/>
        <w:ind w:left="0"/>
        <w:jc w:val="left"/>
        <w:rPr>
          <w:color w:val="000000"/>
          <w:lang w:val="es-ES"/>
        </w:rPr>
      </w:pPr>
    </w:p>
    <w:p w14:paraId="38D23F62" w14:textId="77777777" w:rsidR="00F61442" w:rsidRPr="00AB33BE" w:rsidRDefault="00047D59" w:rsidP="003E53E7">
      <w:pPr>
        <w:pStyle w:val="BodyTextIndent"/>
        <w:keepNext/>
        <w:spacing w:after="0" w:line="240" w:lineRule="auto"/>
        <w:ind w:left="0"/>
        <w:jc w:val="left"/>
        <w:rPr>
          <w:color w:val="000000"/>
          <w:lang w:val="es-ES"/>
        </w:rPr>
      </w:pPr>
      <w:r w:rsidRPr="00AB33BE">
        <w:rPr>
          <w:color w:val="000000"/>
          <w:lang w:val="es-ES"/>
        </w:rPr>
        <w:t xml:space="preserve">La guía para </w:t>
      </w:r>
      <w:r w:rsidR="00F61442" w:rsidRPr="00AB33BE">
        <w:rPr>
          <w:color w:val="000000"/>
          <w:lang w:val="es-ES"/>
        </w:rPr>
        <w:t>paciente</w:t>
      </w:r>
      <w:r w:rsidRPr="00AB33BE">
        <w:rPr>
          <w:color w:val="000000"/>
          <w:lang w:val="es-ES"/>
        </w:rPr>
        <w:t>s</w:t>
      </w:r>
      <w:r w:rsidR="00F61442" w:rsidRPr="00AB33BE">
        <w:rPr>
          <w:color w:val="000000"/>
          <w:lang w:val="es-ES"/>
        </w:rPr>
        <w:t xml:space="preserve"> debe </w:t>
      </w:r>
      <w:r w:rsidRPr="00AB33BE">
        <w:rPr>
          <w:color w:val="000000"/>
          <w:lang w:val="es-ES"/>
        </w:rPr>
        <w:t xml:space="preserve">contener los </w:t>
      </w:r>
      <w:r w:rsidR="00F61442" w:rsidRPr="00AB33BE">
        <w:rPr>
          <w:color w:val="000000"/>
          <w:lang w:val="es-ES"/>
        </w:rPr>
        <w:t>siguiente</w:t>
      </w:r>
      <w:r w:rsidRPr="00AB33BE">
        <w:rPr>
          <w:color w:val="000000"/>
          <w:lang w:val="es-ES"/>
        </w:rPr>
        <w:t>s</w:t>
      </w:r>
      <w:r w:rsidR="00F61442" w:rsidRPr="00AB33BE">
        <w:rPr>
          <w:color w:val="000000"/>
          <w:lang w:val="es-ES"/>
        </w:rPr>
        <w:t xml:space="preserve"> </w:t>
      </w:r>
      <w:r w:rsidRPr="00AB33BE">
        <w:rPr>
          <w:color w:val="000000"/>
          <w:lang w:val="es-ES"/>
        </w:rPr>
        <w:t>elementos básicos</w:t>
      </w:r>
      <w:r w:rsidR="00F61442" w:rsidRPr="00AB33BE">
        <w:rPr>
          <w:color w:val="000000"/>
          <w:lang w:val="es-ES"/>
        </w:rPr>
        <w:t>:</w:t>
      </w:r>
    </w:p>
    <w:p w14:paraId="74D675F4" w14:textId="77777777"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Información sobre la necesidad de un control periódico y cuándo debe realizarse la determinación de creatinina sérica, aclaramiento de creatinina, proteinuria, enzimas hepáticos, ferritina</w:t>
      </w:r>
    </w:p>
    <w:p w14:paraId="62780C4C" w14:textId="77777777" w:rsidR="00F61442" w:rsidRPr="00AB33BE" w:rsidRDefault="00F61442"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Información de que puede considerarse la realización de una biopsia renal si aparecen anormalidades renales significativas</w:t>
      </w:r>
    </w:p>
    <w:p w14:paraId="327CA6C9" w14:textId="42F5333D" w:rsidR="00B2412C" w:rsidRPr="00AB33BE" w:rsidRDefault="00B2412C" w:rsidP="00D75D4F">
      <w:pPr>
        <w:pStyle w:val="BodyTextIndent"/>
        <w:numPr>
          <w:ilvl w:val="1"/>
          <w:numId w:val="8"/>
        </w:numPr>
        <w:tabs>
          <w:tab w:val="clear" w:pos="567"/>
        </w:tabs>
        <w:spacing w:after="0" w:line="240" w:lineRule="auto"/>
        <w:jc w:val="left"/>
        <w:rPr>
          <w:color w:val="000000"/>
          <w:lang w:val="es-ES"/>
        </w:rPr>
      </w:pPr>
      <w:r w:rsidRPr="00AB33BE">
        <w:rPr>
          <w:color w:val="000000"/>
          <w:lang w:val="es-ES"/>
        </w:rPr>
        <w:t xml:space="preserve">Disponibilidad de varias formulaciones orales </w:t>
      </w:r>
      <w:r w:rsidR="0034433A" w:rsidRPr="00AB33BE">
        <w:rPr>
          <w:color w:val="000000"/>
          <w:lang w:val="es-ES"/>
        </w:rPr>
        <w:t>(p.ej. comprimidos recubiertos con película</w:t>
      </w:r>
      <w:r w:rsidR="00FE7D42">
        <w:rPr>
          <w:color w:val="000000"/>
          <w:lang w:val="es-ES"/>
        </w:rPr>
        <w:t xml:space="preserve">, </w:t>
      </w:r>
      <w:r w:rsidR="0034433A" w:rsidRPr="00AB33BE">
        <w:rPr>
          <w:color w:val="000000"/>
          <w:lang w:val="es-ES"/>
        </w:rPr>
        <w:t>granulado</w:t>
      </w:r>
      <w:r w:rsidR="00FE7D42">
        <w:rPr>
          <w:color w:val="000000"/>
          <w:lang w:val="es-ES"/>
        </w:rPr>
        <w:t xml:space="preserve"> y versi</w:t>
      </w:r>
      <w:r w:rsidR="006C6193">
        <w:rPr>
          <w:color w:val="000000"/>
          <w:lang w:val="es-ES"/>
        </w:rPr>
        <w:t>ón</w:t>
      </w:r>
      <w:r w:rsidR="00FE7D42">
        <w:rPr>
          <w:color w:val="000000"/>
          <w:lang w:val="es-ES"/>
        </w:rPr>
        <w:t xml:space="preserve"> gen</w:t>
      </w:r>
      <w:r w:rsidR="006C6193">
        <w:rPr>
          <w:color w:val="000000"/>
          <w:lang w:val="es-ES"/>
        </w:rPr>
        <w:t>érica</w:t>
      </w:r>
      <w:r w:rsidR="00FE7D42">
        <w:rPr>
          <w:color w:val="000000"/>
          <w:lang w:val="es-ES"/>
        </w:rPr>
        <w:t xml:space="preserve"> de </w:t>
      </w:r>
      <w:proofErr w:type="spellStart"/>
      <w:r w:rsidR="00FE7D42">
        <w:rPr>
          <w:color w:val="000000"/>
          <w:lang w:val="es-ES"/>
        </w:rPr>
        <w:t>deferasirox</w:t>
      </w:r>
      <w:proofErr w:type="spellEnd"/>
      <w:r w:rsidR="00FE7D42">
        <w:rPr>
          <w:color w:val="000000"/>
          <w:lang w:val="es-ES"/>
        </w:rPr>
        <w:t xml:space="preserve"> comprimidos dispersables</w:t>
      </w:r>
      <w:r w:rsidR="0034433A" w:rsidRPr="00AB33BE">
        <w:rPr>
          <w:color w:val="000000"/>
          <w:lang w:val="es-ES"/>
        </w:rPr>
        <w:t xml:space="preserve">) </w:t>
      </w:r>
      <w:r w:rsidRPr="00AB33BE">
        <w:rPr>
          <w:color w:val="000000"/>
          <w:lang w:val="es-ES"/>
        </w:rPr>
        <w:t>y las principales diferencias entre estas formulaciones (es decir, diferente régimen posológico, diferentes condiciones de administración, fundamentalmente con la comida)</w:t>
      </w:r>
    </w:p>
    <w:p w14:paraId="73174B6D" w14:textId="77777777" w:rsidR="00764A3A" w:rsidRPr="00AB33BE" w:rsidRDefault="00764A3A" w:rsidP="003E53E7">
      <w:pPr>
        <w:tabs>
          <w:tab w:val="clear" w:pos="567"/>
        </w:tabs>
        <w:spacing w:line="240" w:lineRule="auto"/>
        <w:jc w:val="left"/>
        <w:rPr>
          <w:color w:val="000000"/>
          <w:lang w:val="es-ES"/>
        </w:rPr>
      </w:pPr>
    </w:p>
    <w:p w14:paraId="5FB58FB4" w14:textId="77777777" w:rsidR="0029721D" w:rsidRPr="00AB33BE" w:rsidRDefault="00BE7721" w:rsidP="00D75D4F">
      <w:pPr>
        <w:keepNext/>
        <w:numPr>
          <w:ilvl w:val="0"/>
          <w:numId w:val="15"/>
        </w:numPr>
        <w:tabs>
          <w:tab w:val="clear" w:pos="567"/>
        </w:tabs>
        <w:spacing w:line="240" w:lineRule="auto"/>
        <w:ind w:left="567" w:hanging="567"/>
        <w:jc w:val="left"/>
        <w:rPr>
          <w:color w:val="000000"/>
          <w:lang w:val="es-ES"/>
        </w:rPr>
      </w:pPr>
      <w:r w:rsidRPr="00AB33BE">
        <w:rPr>
          <w:b/>
          <w:noProof/>
          <w:color w:val="000000"/>
          <w:lang w:val="es-ES"/>
        </w:rPr>
        <w:t>Obligación de llevar a cabo medidas posautorización</w:t>
      </w:r>
    </w:p>
    <w:p w14:paraId="5356D703" w14:textId="77777777" w:rsidR="0029721D" w:rsidRPr="00AB33BE" w:rsidRDefault="0029721D" w:rsidP="003E53E7">
      <w:pPr>
        <w:keepNext/>
        <w:tabs>
          <w:tab w:val="clear" w:pos="567"/>
        </w:tabs>
        <w:spacing w:line="240" w:lineRule="auto"/>
        <w:jc w:val="left"/>
        <w:rPr>
          <w:noProof/>
          <w:color w:val="000000"/>
          <w:lang w:val="es-ES"/>
        </w:rPr>
      </w:pPr>
    </w:p>
    <w:p w14:paraId="45837A23" w14:textId="77777777" w:rsidR="0029721D" w:rsidRPr="00AB33BE" w:rsidRDefault="0029721D" w:rsidP="003E53E7">
      <w:pPr>
        <w:keepNext/>
        <w:tabs>
          <w:tab w:val="clear" w:pos="567"/>
        </w:tabs>
        <w:spacing w:line="240" w:lineRule="auto"/>
        <w:jc w:val="left"/>
        <w:rPr>
          <w:noProof/>
          <w:color w:val="000000"/>
          <w:lang w:val="es-ES"/>
        </w:rPr>
      </w:pPr>
      <w:r w:rsidRPr="00AB33BE">
        <w:rPr>
          <w:noProof/>
          <w:color w:val="000000"/>
          <w:lang w:val="es-ES"/>
        </w:rPr>
        <w:t>El TAC deberá llevar a cabo, dentro del plazo establecido, las siguientes medidas:</w:t>
      </w:r>
    </w:p>
    <w:p w14:paraId="5FF167B4" w14:textId="77777777" w:rsidR="0029721D" w:rsidRPr="00AB33BE" w:rsidRDefault="0029721D" w:rsidP="003E53E7">
      <w:pPr>
        <w:keepNext/>
        <w:tabs>
          <w:tab w:val="clear" w:pos="567"/>
        </w:tabs>
        <w:spacing w:line="240" w:lineRule="auto"/>
        <w:jc w:val="left"/>
        <w:rPr>
          <w:noProof/>
          <w:color w:val="000000"/>
          <w:lang w:val="es-ES"/>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29721D" w:rsidRPr="00AB33BE" w14:paraId="4ED958AB" w14:textId="77777777" w:rsidTr="003C6559">
        <w:tc>
          <w:tcPr>
            <w:tcW w:w="4181" w:type="pct"/>
            <w:shd w:val="clear" w:color="auto" w:fill="auto"/>
          </w:tcPr>
          <w:p w14:paraId="4B24602C" w14:textId="77777777" w:rsidR="0029721D" w:rsidRPr="00AB33BE" w:rsidRDefault="0029721D" w:rsidP="003E53E7">
            <w:pPr>
              <w:widowControl/>
              <w:suppressLineNumbers/>
              <w:adjustRightInd/>
              <w:ind w:right="-1"/>
              <w:jc w:val="left"/>
              <w:textAlignment w:val="auto"/>
              <w:rPr>
                <w:b/>
                <w:iCs/>
                <w:noProof/>
                <w:szCs w:val="22"/>
                <w:lang w:val="es-ES"/>
              </w:rPr>
            </w:pPr>
            <w:r w:rsidRPr="00AB33BE">
              <w:rPr>
                <w:b/>
                <w:iCs/>
                <w:noProof/>
                <w:szCs w:val="22"/>
                <w:lang w:val="es-ES"/>
              </w:rPr>
              <w:t>Descripción</w:t>
            </w:r>
          </w:p>
        </w:tc>
        <w:tc>
          <w:tcPr>
            <w:tcW w:w="819" w:type="pct"/>
            <w:shd w:val="clear" w:color="auto" w:fill="auto"/>
          </w:tcPr>
          <w:p w14:paraId="4D8A5485" w14:textId="77777777" w:rsidR="0029721D" w:rsidRPr="00AB33BE" w:rsidRDefault="0029721D" w:rsidP="003E53E7">
            <w:pPr>
              <w:widowControl/>
              <w:suppressLineNumbers/>
              <w:adjustRightInd/>
              <w:ind w:right="-1"/>
              <w:jc w:val="left"/>
              <w:textAlignment w:val="auto"/>
              <w:rPr>
                <w:b/>
                <w:iCs/>
                <w:noProof/>
                <w:szCs w:val="22"/>
                <w:lang w:val="es-ES"/>
              </w:rPr>
            </w:pPr>
            <w:r w:rsidRPr="00AB33BE">
              <w:rPr>
                <w:b/>
                <w:iCs/>
                <w:noProof/>
                <w:szCs w:val="22"/>
                <w:lang w:val="es-ES"/>
              </w:rPr>
              <w:t>Fecha límite</w:t>
            </w:r>
          </w:p>
        </w:tc>
      </w:tr>
      <w:tr w:rsidR="0029721D" w:rsidRPr="00AB33BE" w14:paraId="6FAB4A3E" w14:textId="77777777" w:rsidTr="003C6559">
        <w:tc>
          <w:tcPr>
            <w:tcW w:w="4181" w:type="pct"/>
            <w:shd w:val="clear" w:color="auto" w:fill="auto"/>
          </w:tcPr>
          <w:p w14:paraId="032B769C" w14:textId="6E92F5B0" w:rsidR="0029721D" w:rsidRPr="00AB33BE" w:rsidRDefault="00D43BF2" w:rsidP="003E53E7">
            <w:pPr>
              <w:widowControl/>
              <w:tabs>
                <w:tab w:val="clear" w:pos="567"/>
              </w:tabs>
              <w:adjustRightInd/>
              <w:spacing w:line="280" w:lineRule="exact"/>
              <w:jc w:val="left"/>
              <w:textAlignment w:val="auto"/>
              <w:rPr>
                <w:szCs w:val="22"/>
                <w:lang w:val="es-ES" w:eastAsia="zh-CN"/>
              </w:rPr>
            </w:pPr>
            <w:r w:rsidRPr="00AB33BE">
              <w:rPr>
                <w:szCs w:val="22"/>
                <w:lang w:val="es-ES" w:eastAsia="zh-CN"/>
              </w:rPr>
              <w:t xml:space="preserve">Estudio </w:t>
            </w:r>
            <w:r w:rsidR="0016178D">
              <w:rPr>
                <w:szCs w:val="22"/>
                <w:lang w:val="es-ES" w:eastAsia="zh-CN"/>
              </w:rPr>
              <w:t xml:space="preserve">observacional </w:t>
            </w:r>
            <w:proofErr w:type="spellStart"/>
            <w:r w:rsidRPr="00AB33BE">
              <w:rPr>
                <w:szCs w:val="22"/>
                <w:lang w:val="es-ES" w:eastAsia="zh-CN"/>
              </w:rPr>
              <w:t>posautorización</w:t>
            </w:r>
            <w:proofErr w:type="spellEnd"/>
            <w:r w:rsidRPr="00AB33BE">
              <w:rPr>
                <w:szCs w:val="22"/>
                <w:lang w:val="es-ES" w:eastAsia="zh-CN"/>
              </w:rPr>
              <w:t xml:space="preserve"> de seguridad (</w:t>
            </w:r>
            <w:r w:rsidR="0016178D">
              <w:rPr>
                <w:szCs w:val="22"/>
                <w:lang w:val="es-ES" w:eastAsia="zh-CN"/>
              </w:rPr>
              <w:t>E</w:t>
            </w:r>
            <w:r w:rsidRPr="00AB33BE">
              <w:rPr>
                <w:szCs w:val="22"/>
                <w:lang w:val="es-ES" w:eastAsia="zh-CN"/>
              </w:rPr>
              <w:t xml:space="preserve">PAS): con el fin de evaluar la exposición a largo plazo y la seguridad de </w:t>
            </w:r>
            <w:proofErr w:type="spellStart"/>
            <w:r w:rsidRPr="00AB33BE">
              <w:rPr>
                <w:szCs w:val="22"/>
                <w:lang w:val="es-ES" w:eastAsia="zh-CN"/>
              </w:rPr>
              <w:t>deferasirox</w:t>
            </w:r>
            <w:proofErr w:type="spellEnd"/>
            <w:r w:rsidRPr="00AB33BE">
              <w:rPr>
                <w:szCs w:val="22"/>
                <w:lang w:val="es-ES" w:eastAsia="zh-CN"/>
              </w:rPr>
              <w:t xml:space="preserve"> en comprimidos dispersables y comprimidos recubiertos con película</w:t>
            </w:r>
            <w:r w:rsidR="003C6426" w:rsidRPr="00AB33BE">
              <w:rPr>
                <w:szCs w:val="22"/>
                <w:lang w:val="es-ES" w:eastAsia="zh-CN"/>
              </w:rPr>
              <w:t>, e</w:t>
            </w:r>
            <w:r w:rsidR="0029721D" w:rsidRPr="00AB33BE">
              <w:rPr>
                <w:szCs w:val="22"/>
                <w:lang w:val="es-ES" w:eastAsia="zh-CN"/>
              </w:rPr>
              <w:t>l TAC debe llevar a cabo un estudio observacional de cohortes en pacientes pediátricos con talasemia no dependiente de transfusiones de más de 10 </w:t>
            </w:r>
            <w:proofErr w:type="gramStart"/>
            <w:r w:rsidR="0029721D" w:rsidRPr="00AB33BE">
              <w:rPr>
                <w:szCs w:val="22"/>
                <w:lang w:val="es-ES" w:eastAsia="zh-CN"/>
              </w:rPr>
              <w:t>años de edad</w:t>
            </w:r>
            <w:proofErr w:type="gramEnd"/>
            <w:r w:rsidR="0029721D" w:rsidRPr="00AB33BE">
              <w:rPr>
                <w:szCs w:val="22"/>
                <w:lang w:val="es-ES" w:eastAsia="zh-CN"/>
              </w:rPr>
              <w:t xml:space="preserve"> para los que el tratamiento con </w:t>
            </w:r>
            <w:proofErr w:type="spellStart"/>
            <w:r w:rsidR="0029721D" w:rsidRPr="00AB33BE">
              <w:rPr>
                <w:szCs w:val="22"/>
                <w:lang w:val="es-ES" w:eastAsia="zh-CN"/>
              </w:rPr>
              <w:t>deferoxamina</w:t>
            </w:r>
            <w:proofErr w:type="spellEnd"/>
            <w:r w:rsidR="0029721D" w:rsidRPr="00AB33BE">
              <w:rPr>
                <w:szCs w:val="22"/>
                <w:lang w:val="es-ES" w:eastAsia="zh-CN"/>
              </w:rPr>
              <w:t xml:space="preserve"> </w:t>
            </w:r>
            <w:proofErr w:type="spellStart"/>
            <w:r w:rsidR="0029721D" w:rsidRPr="00AB33BE">
              <w:rPr>
                <w:szCs w:val="22"/>
                <w:lang w:val="es-ES" w:eastAsia="zh-CN"/>
              </w:rPr>
              <w:t>esta</w:t>
            </w:r>
            <w:proofErr w:type="spellEnd"/>
            <w:r w:rsidR="0029721D" w:rsidRPr="00AB33BE">
              <w:rPr>
                <w:szCs w:val="22"/>
                <w:lang w:val="es-ES" w:eastAsia="zh-CN"/>
              </w:rPr>
              <w:t xml:space="preserve"> contraindicado o no es adecuado, </w:t>
            </w:r>
            <w:proofErr w:type="gramStart"/>
            <w:r w:rsidRPr="00AB33BE">
              <w:rPr>
                <w:szCs w:val="22"/>
                <w:lang w:val="es-ES" w:eastAsia="zh-CN"/>
              </w:rPr>
              <w:t>de acuerdo</w:t>
            </w:r>
            <w:r w:rsidR="00587CAE" w:rsidRPr="00AB33BE">
              <w:rPr>
                <w:szCs w:val="22"/>
                <w:lang w:val="es-ES" w:eastAsia="zh-CN"/>
              </w:rPr>
              <w:t xml:space="preserve"> a</w:t>
            </w:r>
            <w:proofErr w:type="gramEnd"/>
            <w:r w:rsidR="00587CAE" w:rsidRPr="00AB33BE">
              <w:rPr>
                <w:szCs w:val="22"/>
                <w:lang w:val="es-ES" w:eastAsia="zh-CN"/>
              </w:rPr>
              <w:t xml:space="preserve"> un protocolo acordado con el CHMP.</w:t>
            </w:r>
            <w:r w:rsidRPr="00AB33BE">
              <w:rPr>
                <w:szCs w:val="22"/>
                <w:lang w:val="es-ES" w:eastAsia="zh-CN"/>
              </w:rPr>
              <w:t xml:space="preserve"> </w:t>
            </w:r>
            <w:r w:rsidR="003C6426" w:rsidRPr="00AB33BE">
              <w:rPr>
                <w:szCs w:val="22"/>
                <w:lang w:val="es-ES" w:eastAsia="zh-CN"/>
              </w:rPr>
              <w:t xml:space="preserve">El informe del ensayo clínico debería </w:t>
            </w:r>
            <w:r w:rsidR="00836805" w:rsidRPr="00AB33BE">
              <w:rPr>
                <w:szCs w:val="22"/>
                <w:lang w:val="es-ES" w:eastAsia="zh-CN"/>
              </w:rPr>
              <w:t>presentarse en</w:t>
            </w:r>
          </w:p>
        </w:tc>
        <w:tc>
          <w:tcPr>
            <w:tcW w:w="819" w:type="pct"/>
            <w:shd w:val="clear" w:color="auto" w:fill="auto"/>
          </w:tcPr>
          <w:p w14:paraId="3571F406" w14:textId="16E84E8F" w:rsidR="0029721D" w:rsidRPr="00AB33BE" w:rsidRDefault="0029721D" w:rsidP="003E53E7">
            <w:pPr>
              <w:widowControl/>
              <w:tabs>
                <w:tab w:val="clear" w:pos="567"/>
              </w:tabs>
              <w:adjustRightInd/>
              <w:spacing w:line="280" w:lineRule="exact"/>
              <w:jc w:val="left"/>
              <w:textAlignment w:val="auto"/>
              <w:rPr>
                <w:szCs w:val="22"/>
                <w:lang w:val="es-ES" w:eastAsia="zh-CN"/>
              </w:rPr>
            </w:pPr>
            <w:r w:rsidRPr="00AB33BE">
              <w:rPr>
                <w:szCs w:val="22"/>
                <w:lang w:val="es-ES" w:eastAsia="zh-CN"/>
              </w:rPr>
              <w:t>Ju</w:t>
            </w:r>
            <w:r w:rsidR="00BD53CD">
              <w:rPr>
                <w:szCs w:val="22"/>
                <w:lang w:val="es-ES" w:eastAsia="zh-CN"/>
              </w:rPr>
              <w:t>l</w:t>
            </w:r>
            <w:r w:rsidR="00587CAE" w:rsidRPr="00AB33BE">
              <w:rPr>
                <w:szCs w:val="22"/>
                <w:lang w:val="es-ES" w:eastAsia="zh-CN"/>
              </w:rPr>
              <w:t>io</w:t>
            </w:r>
            <w:r w:rsidRPr="00AB33BE">
              <w:rPr>
                <w:szCs w:val="22"/>
                <w:lang w:val="es-ES" w:eastAsia="zh-CN"/>
              </w:rPr>
              <w:t xml:space="preserve"> 202</w:t>
            </w:r>
            <w:r w:rsidR="00BD53CD">
              <w:rPr>
                <w:szCs w:val="22"/>
                <w:lang w:val="es-ES" w:eastAsia="zh-CN"/>
              </w:rPr>
              <w:t>5</w:t>
            </w:r>
          </w:p>
        </w:tc>
      </w:tr>
    </w:tbl>
    <w:p w14:paraId="36482AFC" w14:textId="36C645BD" w:rsidR="00F61442" w:rsidRPr="00AB33BE" w:rsidRDefault="000F3E8B" w:rsidP="003E53E7">
      <w:pPr>
        <w:tabs>
          <w:tab w:val="clear" w:pos="567"/>
        </w:tabs>
        <w:spacing w:line="240" w:lineRule="auto"/>
        <w:jc w:val="left"/>
        <w:rPr>
          <w:color w:val="000000"/>
          <w:lang w:val="es-ES"/>
        </w:rPr>
      </w:pPr>
      <w:r w:rsidRPr="00AB33BE">
        <w:rPr>
          <w:color w:val="000000"/>
          <w:lang w:val="es-ES"/>
        </w:rPr>
        <w:br w:type="page"/>
      </w:r>
    </w:p>
    <w:p w14:paraId="09A5E84E" w14:textId="77777777" w:rsidR="00F61442" w:rsidRPr="00AB33BE" w:rsidRDefault="00F61442" w:rsidP="003E53E7">
      <w:pPr>
        <w:tabs>
          <w:tab w:val="clear" w:pos="567"/>
        </w:tabs>
        <w:spacing w:line="240" w:lineRule="auto"/>
        <w:jc w:val="left"/>
        <w:rPr>
          <w:color w:val="000000"/>
          <w:lang w:val="es-ES"/>
        </w:rPr>
      </w:pPr>
    </w:p>
    <w:p w14:paraId="3CCDBB3F" w14:textId="77777777" w:rsidR="00F61442" w:rsidRPr="00AB33BE" w:rsidRDefault="00F61442" w:rsidP="003E53E7">
      <w:pPr>
        <w:tabs>
          <w:tab w:val="clear" w:pos="567"/>
        </w:tabs>
        <w:spacing w:line="240" w:lineRule="auto"/>
        <w:jc w:val="left"/>
        <w:rPr>
          <w:color w:val="000000"/>
          <w:lang w:val="es-ES"/>
        </w:rPr>
      </w:pPr>
    </w:p>
    <w:p w14:paraId="3B954198" w14:textId="77777777" w:rsidR="00F61442" w:rsidRPr="00AB33BE" w:rsidRDefault="00F61442" w:rsidP="003E53E7">
      <w:pPr>
        <w:tabs>
          <w:tab w:val="clear" w:pos="567"/>
        </w:tabs>
        <w:spacing w:line="240" w:lineRule="auto"/>
        <w:jc w:val="left"/>
        <w:rPr>
          <w:color w:val="000000"/>
          <w:lang w:val="es-ES"/>
        </w:rPr>
      </w:pPr>
    </w:p>
    <w:p w14:paraId="680238A9" w14:textId="77777777" w:rsidR="00F61442" w:rsidRPr="00AB33BE" w:rsidRDefault="00F61442" w:rsidP="003E53E7">
      <w:pPr>
        <w:tabs>
          <w:tab w:val="clear" w:pos="567"/>
        </w:tabs>
        <w:spacing w:line="240" w:lineRule="auto"/>
        <w:jc w:val="left"/>
        <w:rPr>
          <w:color w:val="000000"/>
          <w:lang w:val="es-ES"/>
        </w:rPr>
      </w:pPr>
    </w:p>
    <w:p w14:paraId="3844A06F" w14:textId="77777777" w:rsidR="00F61442" w:rsidRPr="00AB33BE" w:rsidRDefault="00F61442" w:rsidP="003E53E7">
      <w:pPr>
        <w:tabs>
          <w:tab w:val="clear" w:pos="567"/>
        </w:tabs>
        <w:spacing w:line="240" w:lineRule="auto"/>
        <w:jc w:val="left"/>
        <w:rPr>
          <w:color w:val="000000"/>
          <w:lang w:val="es-ES"/>
        </w:rPr>
      </w:pPr>
    </w:p>
    <w:p w14:paraId="3BCB9186" w14:textId="77777777" w:rsidR="00F61442" w:rsidRPr="00AB33BE" w:rsidRDefault="00F61442" w:rsidP="003E53E7">
      <w:pPr>
        <w:tabs>
          <w:tab w:val="clear" w:pos="567"/>
        </w:tabs>
        <w:spacing w:line="240" w:lineRule="auto"/>
        <w:jc w:val="left"/>
        <w:rPr>
          <w:color w:val="000000"/>
          <w:lang w:val="es-ES"/>
        </w:rPr>
      </w:pPr>
    </w:p>
    <w:p w14:paraId="0B9A9B4C" w14:textId="77777777" w:rsidR="00F61442" w:rsidRPr="00AB33BE" w:rsidRDefault="00F61442" w:rsidP="003E53E7">
      <w:pPr>
        <w:tabs>
          <w:tab w:val="clear" w:pos="567"/>
        </w:tabs>
        <w:spacing w:line="240" w:lineRule="auto"/>
        <w:jc w:val="left"/>
        <w:rPr>
          <w:color w:val="000000"/>
          <w:lang w:val="es-ES"/>
        </w:rPr>
      </w:pPr>
    </w:p>
    <w:p w14:paraId="45446F60" w14:textId="77777777" w:rsidR="00F61442" w:rsidRPr="00AB33BE" w:rsidRDefault="00F61442" w:rsidP="003E53E7">
      <w:pPr>
        <w:tabs>
          <w:tab w:val="clear" w:pos="567"/>
        </w:tabs>
        <w:spacing w:line="240" w:lineRule="auto"/>
        <w:jc w:val="left"/>
        <w:rPr>
          <w:color w:val="000000"/>
          <w:lang w:val="es-ES"/>
        </w:rPr>
      </w:pPr>
    </w:p>
    <w:p w14:paraId="6D719BA0" w14:textId="77777777" w:rsidR="00F61442" w:rsidRPr="00AB33BE" w:rsidRDefault="00F61442" w:rsidP="003E53E7">
      <w:pPr>
        <w:tabs>
          <w:tab w:val="clear" w:pos="567"/>
        </w:tabs>
        <w:spacing w:line="240" w:lineRule="auto"/>
        <w:jc w:val="left"/>
        <w:rPr>
          <w:color w:val="000000"/>
          <w:lang w:val="es-ES"/>
        </w:rPr>
      </w:pPr>
    </w:p>
    <w:p w14:paraId="3A6C3C97" w14:textId="77777777" w:rsidR="00F61442" w:rsidRPr="00AB33BE" w:rsidRDefault="00F61442" w:rsidP="003E53E7">
      <w:pPr>
        <w:tabs>
          <w:tab w:val="clear" w:pos="567"/>
        </w:tabs>
        <w:spacing w:line="240" w:lineRule="auto"/>
        <w:jc w:val="left"/>
        <w:rPr>
          <w:color w:val="000000"/>
          <w:lang w:val="es-ES"/>
        </w:rPr>
      </w:pPr>
    </w:p>
    <w:p w14:paraId="655D433F" w14:textId="77777777" w:rsidR="00F61442" w:rsidRPr="00AB33BE" w:rsidRDefault="00F61442" w:rsidP="003E53E7">
      <w:pPr>
        <w:tabs>
          <w:tab w:val="clear" w:pos="567"/>
        </w:tabs>
        <w:spacing w:line="240" w:lineRule="auto"/>
        <w:jc w:val="left"/>
        <w:rPr>
          <w:color w:val="000000"/>
          <w:lang w:val="es-ES"/>
        </w:rPr>
      </w:pPr>
    </w:p>
    <w:p w14:paraId="45E9B249" w14:textId="77777777" w:rsidR="00F61442" w:rsidRPr="00AB33BE" w:rsidRDefault="00F61442" w:rsidP="003E53E7">
      <w:pPr>
        <w:tabs>
          <w:tab w:val="clear" w:pos="567"/>
        </w:tabs>
        <w:spacing w:line="240" w:lineRule="auto"/>
        <w:jc w:val="left"/>
        <w:rPr>
          <w:color w:val="000000"/>
          <w:lang w:val="es-ES"/>
        </w:rPr>
      </w:pPr>
    </w:p>
    <w:p w14:paraId="316971AA" w14:textId="77777777" w:rsidR="00F61442" w:rsidRPr="00AB33BE" w:rsidRDefault="00F61442" w:rsidP="003E53E7">
      <w:pPr>
        <w:tabs>
          <w:tab w:val="clear" w:pos="567"/>
        </w:tabs>
        <w:spacing w:line="240" w:lineRule="auto"/>
        <w:jc w:val="left"/>
        <w:rPr>
          <w:color w:val="000000"/>
          <w:lang w:val="es-ES"/>
        </w:rPr>
      </w:pPr>
    </w:p>
    <w:p w14:paraId="353A43C0" w14:textId="77777777" w:rsidR="00F61442" w:rsidRPr="00AB33BE" w:rsidRDefault="00F61442" w:rsidP="003E53E7">
      <w:pPr>
        <w:tabs>
          <w:tab w:val="clear" w:pos="567"/>
        </w:tabs>
        <w:spacing w:line="240" w:lineRule="auto"/>
        <w:jc w:val="left"/>
        <w:rPr>
          <w:color w:val="000000"/>
          <w:lang w:val="es-ES"/>
        </w:rPr>
      </w:pPr>
    </w:p>
    <w:p w14:paraId="1745F10C" w14:textId="77777777" w:rsidR="00F61442" w:rsidRPr="00AB33BE" w:rsidRDefault="00F61442" w:rsidP="003E53E7">
      <w:pPr>
        <w:tabs>
          <w:tab w:val="clear" w:pos="567"/>
        </w:tabs>
        <w:spacing w:line="240" w:lineRule="auto"/>
        <w:jc w:val="left"/>
        <w:rPr>
          <w:color w:val="000000"/>
          <w:lang w:val="es-ES"/>
        </w:rPr>
      </w:pPr>
    </w:p>
    <w:p w14:paraId="713D1A18" w14:textId="77777777" w:rsidR="00F61442" w:rsidRPr="00AB33BE" w:rsidRDefault="00F61442" w:rsidP="003E53E7">
      <w:pPr>
        <w:tabs>
          <w:tab w:val="clear" w:pos="567"/>
        </w:tabs>
        <w:spacing w:line="240" w:lineRule="auto"/>
        <w:jc w:val="left"/>
        <w:rPr>
          <w:color w:val="000000"/>
          <w:lang w:val="es-ES"/>
        </w:rPr>
      </w:pPr>
    </w:p>
    <w:p w14:paraId="501F0886" w14:textId="77777777" w:rsidR="00F61442" w:rsidRPr="00AB33BE" w:rsidRDefault="00F61442" w:rsidP="003E53E7">
      <w:pPr>
        <w:tabs>
          <w:tab w:val="clear" w:pos="567"/>
        </w:tabs>
        <w:spacing w:line="240" w:lineRule="auto"/>
        <w:jc w:val="left"/>
        <w:rPr>
          <w:color w:val="000000"/>
          <w:lang w:val="es-ES"/>
        </w:rPr>
      </w:pPr>
    </w:p>
    <w:p w14:paraId="5196D59E" w14:textId="77777777" w:rsidR="00F61442" w:rsidRPr="00AB33BE" w:rsidRDefault="00F61442" w:rsidP="003E53E7">
      <w:pPr>
        <w:tabs>
          <w:tab w:val="clear" w:pos="567"/>
        </w:tabs>
        <w:spacing w:line="240" w:lineRule="auto"/>
        <w:jc w:val="left"/>
        <w:rPr>
          <w:color w:val="000000"/>
          <w:lang w:val="es-ES"/>
        </w:rPr>
      </w:pPr>
    </w:p>
    <w:p w14:paraId="228DFF8B" w14:textId="77777777" w:rsidR="00F61442" w:rsidRPr="00AB33BE" w:rsidRDefault="00F61442" w:rsidP="003E53E7">
      <w:pPr>
        <w:tabs>
          <w:tab w:val="clear" w:pos="567"/>
        </w:tabs>
        <w:spacing w:line="240" w:lineRule="auto"/>
        <w:jc w:val="left"/>
        <w:rPr>
          <w:color w:val="000000"/>
          <w:lang w:val="es-ES"/>
        </w:rPr>
      </w:pPr>
    </w:p>
    <w:p w14:paraId="3C91359D" w14:textId="77777777" w:rsidR="00F61442" w:rsidRPr="00AB33BE" w:rsidRDefault="00F61442" w:rsidP="003E53E7">
      <w:pPr>
        <w:tabs>
          <w:tab w:val="clear" w:pos="567"/>
        </w:tabs>
        <w:spacing w:line="240" w:lineRule="auto"/>
        <w:jc w:val="left"/>
        <w:rPr>
          <w:color w:val="000000"/>
          <w:lang w:val="es-ES"/>
        </w:rPr>
      </w:pPr>
    </w:p>
    <w:p w14:paraId="29C291C4" w14:textId="77777777" w:rsidR="00351900" w:rsidRPr="00AB33BE" w:rsidRDefault="00351900" w:rsidP="003E53E7">
      <w:pPr>
        <w:tabs>
          <w:tab w:val="clear" w:pos="567"/>
        </w:tabs>
        <w:spacing w:line="240" w:lineRule="auto"/>
        <w:jc w:val="left"/>
        <w:rPr>
          <w:color w:val="000000"/>
          <w:lang w:val="es-ES"/>
        </w:rPr>
      </w:pPr>
    </w:p>
    <w:p w14:paraId="285EDBDB" w14:textId="77777777" w:rsidR="00351900" w:rsidRPr="00AB33BE" w:rsidRDefault="00351900" w:rsidP="003E53E7">
      <w:pPr>
        <w:tabs>
          <w:tab w:val="clear" w:pos="567"/>
        </w:tabs>
        <w:spacing w:line="240" w:lineRule="auto"/>
        <w:jc w:val="left"/>
        <w:rPr>
          <w:color w:val="000000"/>
          <w:lang w:val="es-ES"/>
        </w:rPr>
      </w:pPr>
    </w:p>
    <w:p w14:paraId="5A251741" w14:textId="77777777" w:rsidR="007A1E4D" w:rsidRPr="00AB33BE" w:rsidRDefault="007A1E4D" w:rsidP="003E53E7">
      <w:pPr>
        <w:tabs>
          <w:tab w:val="clear" w:pos="567"/>
        </w:tabs>
        <w:spacing w:line="240" w:lineRule="auto"/>
        <w:jc w:val="center"/>
        <w:rPr>
          <w:b/>
          <w:color w:val="000000"/>
          <w:lang w:val="es-ES"/>
        </w:rPr>
      </w:pPr>
      <w:r w:rsidRPr="00AB33BE">
        <w:rPr>
          <w:b/>
          <w:color w:val="000000"/>
          <w:lang w:val="es-ES"/>
        </w:rPr>
        <w:t>ANEX</w:t>
      </w:r>
      <w:r w:rsidR="00047263" w:rsidRPr="00AB33BE">
        <w:rPr>
          <w:b/>
          <w:color w:val="000000"/>
          <w:lang w:val="es-ES"/>
        </w:rPr>
        <w:t>O</w:t>
      </w:r>
      <w:r w:rsidRPr="00AB33BE">
        <w:rPr>
          <w:b/>
          <w:color w:val="000000"/>
          <w:lang w:val="es-ES"/>
        </w:rPr>
        <w:t xml:space="preserve"> III</w:t>
      </w:r>
    </w:p>
    <w:p w14:paraId="5BFA0961" w14:textId="77777777" w:rsidR="007A1E4D" w:rsidRPr="00AB33BE" w:rsidRDefault="007A1E4D" w:rsidP="003E53E7">
      <w:pPr>
        <w:tabs>
          <w:tab w:val="clear" w:pos="567"/>
        </w:tabs>
        <w:spacing w:line="240" w:lineRule="auto"/>
        <w:jc w:val="center"/>
        <w:rPr>
          <w:color w:val="000000"/>
          <w:lang w:val="es-ES"/>
        </w:rPr>
      </w:pPr>
    </w:p>
    <w:p w14:paraId="2246B63E" w14:textId="77777777" w:rsidR="00047263" w:rsidRPr="00AB33BE" w:rsidRDefault="00047263" w:rsidP="003E53E7">
      <w:pPr>
        <w:jc w:val="center"/>
        <w:rPr>
          <w:b/>
          <w:color w:val="000000"/>
          <w:lang w:val="es-ES"/>
        </w:rPr>
      </w:pPr>
      <w:r w:rsidRPr="00AB33BE">
        <w:rPr>
          <w:b/>
          <w:color w:val="000000"/>
          <w:lang w:val="es-ES"/>
        </w:rPr>
        <w:t>ETIQUETADO Y PROSPECTO</w:t>
      </w:r>
    </w:p>
    <w:p w14:paraId="0DCA2080" w14:textId="77777777" w:rsidR="007A1E4D" w:rsidRPr="00AB33BE" w:rsidRDefault="007A1E4D" w:rsidP="003E53E7">
      <w:pPr>
        <w:tabs>
          <w:tab w:val="clear" w:pos="567"/>
        </w:tabs>
        <w:spacing w:line="240" w:lineRule="auto"/>
        <w:jc w:val="left"/>
        <w:rPr>
          <w:color w:val="000000"/>
          <w:lang w:val="es-ES"/>
        </w:rPr>
      </w:pPr>
      <w:r w:rsidRPr="00AB33BE">
        <w:rPr>
          <w:color w:val="000000"/>
          <w:lang w:val="es-ES"/>
        </w:rPr>
        <w:br w:type="page"/>
      </w:r>
    </w:p>
    <w:p w14:paraId="1E4D75EA" w14:textId="77777777" w:rsidR="007A1E4D" w:rsidRPr="00AB33BE" w:rsidRDefault="007A1E4D" w:rsidP="003E53E7">
      <w:pPr>
        <w:tabs>
          <w:tab w:val="clear" w:pos="567"/>
        </w:tabs>
        <w:spacing w:line="240" w:lineRule="auto"/>
        <w:jc w:val="left"/>
        <w:rPr>
          <w:color w:val="000000"/>
          <w:lang w:val="es-ES"/>
        </w:rPr>
      </w:pPr>
    </w:p>
    <w:p w14:paraId="1CB15A51" w14:textId="77777777" w:rsidR="007A1E4D" w:rsidRPr="00AB33BE" w:rsidRDefault="007A1E4D" w:rsidP="003E53E7">
      <w:pPr>
        <w:tabs>
          <w:tab w:val="clear" w:pos="567"/>
        </w:tabs>
        <w:spacing w:line="240" w:lineRule="auto"/>
        <w:jc w:val="left"/>
        <w:rPr>
          <w:color w:val="000000"/>
          <w:lang w:val="es-ES"/>
        </w:rPr>
      </w:pPr>
    </w:p>
    <w:p w14:paraId="5AE293C4" w14:textId="77777777" w:rsidR="007A1E4D" w:rsidRPr="00AB33BE" w:rsidRDefault="007A1E4D" w:rsidP="003E53E7">
      <w:pPr>
        <w:tabs>
          <w:tab w:val="clear" w:pos="567"/>
        </w:tabs>
        <w:spacing w:line="240" w:lineRule="auto"/>
        <w:jc w:val="left"/>
        <w:rPr>
          <w:color w:val="000000"/>
          <w:lang w:val="es-ES"/>
        </w:rPr>
      </w:pPr>
    </w:p>
    <w:p w14:paraId="414BA4D6" w14:textId="77777777" w:rsidR="007A1E4D" w:rsidRPr="00AB33BE" w:rsidRDefault="007A1E4D" w:rsidP="003E53E7">
      <w:pPr>
        <w:tabs>
          <w:tab w:val="clear" w:pos="567"/>
        </w:tabs>
        <w:spacing w:line="240" w:lineRule="auto"/>
        <w:jc w:val="left"/>
        <w:rPr>
          <w:color w:val="000000"/>
          <w:lang w:val="es-ES"/>
        </w:rPr>
      </w:pPr>
    </w:p>
    <w:p w14:paraId="0DFF8F65" w14:textId="77777777" w:rsidR="007A1E4D" w:rsidRPr="00AB33BE" w:rsidRDefault="007A1E4D" w:rsidP="003E53E7">
      <w:pPr>
        <w:tabs>
          <w:tab w:val="clear" w:pos="567"/>
        </w:tabs>
        <w:spacing w:line="240" w:lineRule="auto"/>
        <w:jc w:val="left"/>
        <w:rPr>
          <w:color w:val="000000"/>
          <w:lang w:val="es-ES"/>
        </w:rPr>
      </w:pPr>
    </w:p>
    <w:p w14:paraId="202CCD84" w14:textId="77777777" w:rsidR="007A1E4D" w:rsidRPr="00AB33BE" w:rsidRDefault="007A1E4D" w:rsidP="003E53E7">
      <w:pPr>
        <w:tabs>
          <w:tab w:val="clear" w:pos="567"/>
        </w:tabs>
        <w:spacing w:line="240" w:lineRule="auto"/>
        <w:jc w:val="left"/>
        <w:rPr>
          <w:color w:val="000000"/>
          <w:lang w:val="es-ES"/>
        </w:rPr>
      </w:pPr>
    </w:p>
    <w:p w14:paraId="71D500CA" w14:textId="77777777" w:rsidR="007A1E4D" w:rsidRPr="00AB33BE" w:rsidRDefault="007A1E4D" w:rsidP="003E53E7">
      <w:pPr>
        <w:tabs>
          <w:tab w:val="clear" w:pos="567"/>
        </w:tabs>
        <w:spacing w:line="240" w:lineRule="auto"/>
        <w:jc w:val="left"/>
        <w:rPr>
          <w:color w:val="000000"/>
          <w:lang w:val="es-ES"/>
        </w:rPr>
      </w:pPr>
    </w:p>
    <w:p w14:paraId="138C3C4C" w14:textId="77777777" w:rsidR="007A1E4D" w:rsidRPr="00AB33BE" w:rsidRDefault="007A1E4D" w:rsidP="003E53E7">
      <w:pPr>
        <w:tabs>
          <w:tab w:val="clear" w:pos="567"/>
        </w:tabs>
        <w:spacing w:line="240" w:lineRule="auto"/>
        <w:jc w:val="left"/>
        <w:rPr>
          <w:color w:val="000000"/>
          <w:lang w:val="es-ES"/>
        </w:rPr>
      </w:pPr>
    </w:p>
    <w:p w14:paraId="05F1ED47" w14:textId="77777777" w:rsidR="007A1E4D" w:rsidRPr="00AB33BE" w:rsidRDefault="007A1E4D" w:rsidP="003E53E7">
      <w:pPr>
        <w:tabs>
          <w:tab w:val="clear" w:pos="567"/>
        </w:tabs>
        <w:spacing w:line="240" w:lineRule="auto"/>
        <w:jc w:val="left"/>
        <w:rPr>
          <w:color w:val="000000"/>
          <w:lang w:val="es-ES"/>
        </w:rPr>
      </w:pPr>
    </w:p>
    <w:p w14:paraId="2D288314" w14:textId="77777777" w:rsidR="007A1E4D" w:rsidRPr="00AB33BE" w:rsidRDefault="007A1E4D" w:rsidP="003E53E7">
      <w:pPr>
        <w:tabs>
          <w:tab w:val="clear" w:pos="567"/>
        </w:tabs>
        <w:spacing w:line="240" w:lineRule="auto"/>
        <w:jc w:val="left"/>
        <w:rPr>
          <w:color w:val="000000"/>
          <w:lang w:val="es-ES"/>
        </w:rPr>
      </w:pPr>
    </w:p>
    <w:p w14:paraId="06395848" w14:textId="77777777" w:rsidR="007A1E4D" w:rsidRPr="00AB33BE" w:rsidRDefault="007A1E4D" w:rsidP="003E53E7">
      <w:pPr>
        <w:tabs>
          <w:tab w:val="clear" w:pos="567"/>
        </w:tabs>
        <w:spacing w:line="240" w:lineRule="auto"/>
        <w:jc w:val="left"/>
        <w:rPr>
          <w:color w:val="000000"/>
          <w:lang w:val="es-ES"/>
        </w:rPr>
      </w:pPr>
    </w:p>
    <w:p w14:paraId="60FC769B" w14:textId="77777777" w:rsidR="007A1E4D" w:rsidRPr="00AB33BE" w:rsidRDefault="007A1E4D" w:rsidP="003E53E7">
      <w:pPr>
        <w:tabs>
          <w:tab w:val="clear" w:pos="567"/>
        </w:tabs>
        <w:spacing w:line="240" w:lineRule="auto"/>
        <w:jc w:val="left"/>
        <w:rPr>
          <w:color w:val="000000"/>
          <w:lang w:val="es-ES"/>
        </w:rPr>
      </w:pPr>
    </w:p>
    <w:p w14:paraId="505EF7D7" w14:textId="77777777" w:rsidR="007A1E4D" w:rsidRPr="00AB33BE" w:rsidRDefault="007A1E4D" w:rsidP="003E53E7">
      <w:pPr>
        <w:tabs>
          <w:tab w:val="clear" w:pos="567"/>
        </w:tabs>
        <w:spacing w:line="240" w:lineRule="auto"/>
        <w:jc w:val="left"/>
        <w:rPr>
          <w:color w:val="000000"/>
          <w:lang w:val="es-ES"/>
        </w:rPr>
      </w:pPr>
    </w:p>
    <w:p w14:paraId="6656E3A5" w14:textId="77777777" w:rsidR="007A1E4D" w:rsidRPr="00AB33BE" w:rsidRDefault="007A1E4D" w:rsidP="003E53E7">
      <w:pPr>
        <w:tabs>
          <w:tab w:val="clear" w:pos="567"/>
        </w:tabs>
        <w:spacing w:line="240" w:lineRule="auto"/>
        <w:jc w:val="left"/>
        <w:rPr>
          <w:color w:val="000000"/>
          <w:lang w:val="es-ES"/>
        </w:rPr>
      </w:pPr>
    </w:p>
    <w:p w14:paraId="2E682A67" w14:textId="77777777" w:rsidR="007A1E4D" w:rsidRPr="00AB33BE" w:rsidRDefault="007A1E4D" w:rsidP="003E53E7">
      <w:pPr>
        <w:tabs>
          <w:tab w:val="clear" w:pos="567"/>
        </w:tabs>
        <w:spacing w:line="240" w:lineRule="auto"/>
        <w:jc w:val="left"/>
        <w:rPr>
          <w:color w:val="000000"/>
          <w:lang w:val="es-ES"/>
        </w:rPr>
      </w:pPr>
    </w:p>
    <w:p w14:paraId="6D2F75C0" w14:textId="77777777" w:rsidR="007A1E4D" w:rsidRPr="00AB33BE" w:rsidRDefault="007A1E4D" w:rsidP="003E53E7">
      <w:pPr>
        <w:tabs>
          <w:tab w:val="clear" w:pos="567"/>
        </w:tabs>
        <w:spacing w:line="240" w:lineRule="auto"/>
        <w:jc w:val="left"/>
        <w:rPr>
          <w:color w:val="000000"/>
          <w:lang w:val="es-ES"/>
        </w:rPr>
      </w:pPr>
    </w:p>
    <w:p w14:paraId="50C539C4" w14:textId="77777777" w:rsidR="007A1E4D" w:rsidRPr="00AB33BE" w:rsidRDefault="007A1E4D" w:rsidP="003E53E7">
      <w:pPr>
        <w:tabs>
          <w:tab w:val="clear" w:pos="567"/>
        </w:tabs>
        <w:spacing w:line="240" w:lineRule="auto"/>
        <w:jc w:val="left"/>
        <w:rPr>
          <w:color w:val="000000"/>
          <w:lang w:val="es-ES"/>
        </w:rPr>
      </w:pPr>
    </w:p>
    <w:p w14:paraId="3945E726" w14:textId="77777777" w:rsidR="007A1E4D" w:rsidRPr="00AB33BE" w:rsidRDefault="007A1E4D" w:rsidP="003E53E7">
      <w:pPr>
        <w:tabs>
          <w:tab w:val="clear" w:pos="567"/>
        </w:tabs>
        <w:spacing w:line="240" w:lineRule="auto"/>
        <w:jc w:val="left"/>
        <w:rPr>
          <w:color w:val="000000"/>
          <w:lang w:val="es-ES"/>
        </w:rPr>
      </w:pPr>
    </w:p>
    <w:p w14:paraId="49C17991" w14:textId="77777777" w:rsidR="007A1E4D" w:rsidRPr="00AB33BE" w:rsidRDefault="007A1E4D" w:rsidP="003E53E7">
      <w:pPr>
        <w:tabs>
          <w:tab w:val="clear" w:pos="567"/>
        </w:tabs>
        <w:spacing w:line="240" w:lineRule="auto"/>
        <w:jc w:val="left"/>
        <w:rPr>
          <w:color w:val="000000"/>
          <w:lang w:val="es-ES"/>
        </w:rPr>
      </w:pPr>
    </w:p>
    <w:p w14:paraId="1E618492" w14:textId="77777777" w:rsidR="007A1E4D" w:rsidRPr="00AB33BE" w:rsidRDefault="007A1E4D" w:rsidP="003E53E7">
      <w:pPr>
        <w:tabs>
          <w:tab w:val="clear" w:pos="567"/>
        </w:tabs>
        <w:spacing w:line="240" w:lineRule="auto"/>
        <w:jc w:val="left"/>
        <w:rPr>
          <w:color w:val="000000"/>
          <w:lang w:val="es-ES"/>
        </w:rPr>
      </w:pPr>
    </w:p>
    <w:p w14:paraId="1E27A72A" w14:textId="77777777" w:rsidR="007A1E4D" w:rsidRPr="00AB33BE" w:rsidRDefault="007A1E4D" w:rsidP="003E53E7">
      <w:pPr>
        <w:tabs>
          <w:tab w:val="clear" w:pos="567"/>
        </w:tabs>
        <w:spacing w:line="240" w:lineRule="auto"/>
        <w:jc w:val="left"/>
        <w:rPr>
          <w:color w:val="000000"/>
          <w:lang w:val="es-ES"/>
        </w:rPr>
      </w:pPr>
    </w:p>
    <w:p w14:paraId="7244ACBA" w14:textId="77777777" w:rsidR="007A1E4D" w:rsidRPr="00AB33BE" w:rsidRDefault="007A1E4D" w:rsidP="003E53E7">
      <w:pPr>
        <w:tabs>
          <w:tab w:val="clear" w:pos="567"/>
        </w:tabs>
        <w:spacing w:line="240" w:lineRule="auto"/>
        <w:jc w:val="left"/>
        <w:rPr>
          <w:color w:val="000000"/>
          <w:lang w:val="es-ES"/>
        </w:rPr>
      </w:pPr>
    </w:p>
    <w:p w14:paraId="4FA35DCC" w14:textId="77777777" w:rsidR="007A1E4D" w:rsidRPr="00AB33BE" w:rsidRDefault="007A1E4D" w:rsidP="003E53E7">
      <w:pPr>
        <w:tabs>
          <w:tab w:val="clear" w:pos="567"/>
        </w:tabs>
        <w:spacing w:line="240" w:lineRule="auto"/>
        <w:jc w:val="center"/>
        <w:outlineLvl w:val="0"/>
        <w:rPr>
          <w:color w:val="000000"/>
          <w:lang w:val="es-ES"/>
        </w:rPr>
      </w:pPr>
      <w:r w:rsidRPr="00AB33BE">
        <w:rPr>
          <w:b/>
          <w:color w:val="000000"/>
          <w:lang w:val="es-ES"/>
        </w:rPr>
        <w:t xml:space="preserve">A. </w:t>
      </w:r>
      <w:r w:rsidR="00047263" w:rsidRPr="00AB33BE">
        <w:rPr>
          <w:b/>
          <w:color w:val="000000"/>
          <w:lang w:val="es-ES"/>
        </w:rPr>
        <w:t>ETIQUETADO</w:t>
      </w:r>
    </w:p>
    <w:p w14:paraId="49522942" w14:textId="77777777" w:rsidR="007A1E4D" w:rsidRPr="00AB33BE" w:rsidRDefault="007A1E4D" w:rsidP="003E53E7">
      <w:pPr>
        <w:tabs>
          <w:tab w:val="clear" w:pos="567"/>
        </w:tabs>
        <w:spacing w:line="240" w:lineRule="auto"/>
        <w:jc w:val="left"/>
        <w:rPr>
          <w:color w:val="000000"/>
          <w:lang w:val="es-ES"/>
        </w:rPr>
      </w:pPr>
      <w:r w:rsidRPr="00AB33BE">
        <w:rPr>
          <w:color w:val="000000"/>
          <w:lang w:val="es-ES"/>
        </w:rPr>
        <w:br w:type="page"/>
      </w:r>
    </w:p>
    <w:p w14:paraId="7005B41F" w14:textId="43835CC3" w:rsidR="00982B00" w:rsidRPr="00AB33BE" w:rsidRDefault="00982B00" w:rsidP="003E53E7">
      <w:pPr>
        <w:tabs>
          <w:tab w:val="clear" w:pos="567"/>
        </w:tabs>
        <w:spacing w:line="240" w:lineRule="auto"/>
        <w:jc w:val="left"/>
        <w:rPr>
          <w:color w:val="000000"/>
          <w:lang w:val="es-ES"/>
        </w:rPr>
      </w:pPr>
    </w:p>
    <w:p w14:paraId="1B71778B"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6B03E1D7"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0EFBE6DA" w14:textId="77777777" w:rsidR="005D3168" w:rsidRPr="00AB33BE" w:rsidRDefault="005D3168"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w:t>
      </w:r>
      <w:r w:rsidR="00FD50CD" w:rsidRPr="00AB33BE">
        <w:rPr>
          <w:b/>
          <w:color w:val="000000"/>
          <w:lang w:val="es-ES"/>
        </w:rPr>
        <w:t xml:space="preserve"> UNITARIA</w:t>
      </w:r>
    </w:p>
    <w:p w14:paraId="70D3E27A" w14:textId="77777777" w:rsidR="005D3168" w:rsidRPr="00AB33BE" w:rsidRDefault="005D3168" w:rsidP="003E53E7">
      <w:pPr>
        <w:tabs>
          <w:tab w:val="clear" w:pos="567"/>
        </w:tabs>
        <w:spacing w:line="240" w:lineRule="auto"/>
        <w:jc w:val="left"/>
        <w:rPr>
          <w:color w:val="000000"/>
          <w:lang w:val="es-ES"/>
        </w:rPr>
      </w:pPr>
    </w:p>
    <w:p w14:paraId="0BA465C0" w14:textId="77777777" w:rsidR="005D3168" w:rsidRPr="00AB33BE" w:rsidRDefault="005D3168" w:rsidP="003E53E7">
      <w:pPr>
        <w:tabs>
          <w:tab w:val="clear" w:pos="567"/>
        </w:tabs>
        <w:spacing w:line="240" w:lineRule="auto"/>
        <w:jc w:val="left"/>
        <w:rPr>
          <w:color w:val="000000"/>
          <w:lang w:val="es-ES"/>
        </w:rPr>
      </w:pPr>
    </w:p>
    <w:p w14:paraId="3CE01AF1"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7C765F1F" w14:textId="77777777" w:rsidR="005D3168" w:rsidRPr="00AB33BE" w:rsidRDefault="005D3168" w:rsidP="003E53E7">
      <w:pPr>
        <w:tabs>
          <w:tab w:val="clear" w:pos="567"/>
        </w:tabs>
        <w:spacing w:line="240" w:lineRule="auto"/>
        <w:jc w:val="left"/>
        <w:rPr>
          <w:color w:val="000000"/>
          <w:lang w:val="es-ES"/>
        </w:rPr>
      </w:pPr>
    </w:p>
    <w:p w14:paraId="642C24B7" w14:textId="77777777" w:rsidR="00E10DE5" w:rsidRPr="00AB33BE" w:rsidRDefault="00E10DE5" w:rsidP="003E53E7">
      <w:pPr>
        <w:pStyle w:val="Text"/>
        <w:spacing w:before="0"/>
        <w:jc w:val="left"/>
        <w:rPr>
          <w:color w:val="000000"/>
          <w:sz w:val="22"/>
          <w:szCs w:val="22"/>
          <w:lang w:val="es-ES"/>
        </w:rPr>
      </w:pPr>
      <w:proofErr w:type="spellStart"/>
      <w:r w:rsidRPr="00AB33BE">
        <w:rPr>
          <w:color w:val="000000"/>
          <w:sz w:val="22"/>
          <w:szCs w:val="22"/>
          <w:lang w:val="es-ES"/>
        </w:rPr>
        <w:t>E</w:t>
      </w:r>
      <w:r w:rsidR="00AA2170" w:rsidRPr="00AB33BE">
        <w:rPr>
          <w:color w:val="000000"/>
          <w:sz w:val="22"/>
          <w:szCs w:val="22"/>
          <w:lang w:val="es-ES"/>
        </w:rPr>
        <w:t>xjade</w:t>
      </w:r>
      <w:proofErr w:type="spellEnd"/>
      <w:r w:rsidRPr="00AB33BE">
        <w:rPr>
          <w:color w:val="000000"/>
          <w:sz w:val="22"/>
          <w:szCs w:val="22"/>
          <w:lang w:val="es-ES"/>
        </w:rPr>
        <w:t xml:space="preserve"> 90 mg comprimidos recubiertos con película</w:t>
      </w:r>
    </w:p>
    <w:p w14:paraId="0C897572" w14:textId="77777777" w:rsidR="005D3168" w:rsidRPr="00AB33BE" w:rsidRDefault="005D3168" w:rsidP="003E53E7">
      <w:pPr>
        <w:pStyle w:val="Text"/>
        <w:spacing w:before="0"/>
        <w:jc w:val="left"/>
        <w:rPr>
          <w:color w:val="000000"/>
          <w:sz w:val="22"/>
          <w:szCs w:val="22"/>
          <w:lang w:val="es-ES"/>
        </w:rPr>
      </w:pPr>
    </w:p>
    <w:p w14:paraId="106B5EA6" w14:textId="77777777" w:rsidR="005D3168" w:rsidRPr="001E1CD4" w:rsidRDefault="00FE7DB6" w:rsidP="003E53E7">
      <w:pPr>
        <w:tabs>
          <w:tab w:val="clear" w:pos="567"/>
        </w:tabs>
        <w:spacing w:line="240" w:lineRule="auto"/>
        <w:jc w:val="left"/>
        <w:rPr>
          <w:color w:val="000000"/>
          <w:lang w:val="pt-PT"/>
        </w:rPr>
      </w:pPr>
      <w:r w:rsidRPr="001E1CD4">
        <w:rPr>
          <w:color w:val="000000"/>
          <w:lang w:val="pt-PT"/>
        </w:rPr>
        <w:t>d</w:t>
      </w:r>
      <w:r w:rsidR="005D3168" w:rsidRPr="001E1CD4">
        <w:rPr>
          <w:color w:val="000000"/>
          <w:lang w:val="pt-PT"/>
        </w:rPr>
        <w:t>eferasirox</w:t>
      </w:r>
    </w:p>
    <w:p w14:paraId="021ABDAE" w14:textId="77777777" w:rsidR="005D3168" w:rsidRPr="001E1CD4" w:rsidRDefault="005D3168" w:rsidP="003E53E7">
      <w:pPr>
        <w:tabs>
          <w:tab w:val="clear" w:pos="567"/>
        </w:tabs>
        <w:spacing w:line="240" w:lineRule="auto"/>
        <w:jc w:val="left"/>
        <w:rPr>
          <w:color w:val="000000"/>
          <w:lang w:val="pt-PT"/>
        </w:rPr>
      </w:pPr>
    </w:p>
    <w:p w14:paraId="56EB789A" w14:textId="77777777" w:rsidR="005D3168" w:rsidRPr="001E1CD4" w:rsidRDefault="005D3168" w:rsidP="003E53E7">
      <w:pPr>
        <w:tabs>
          <w:tab w:val="clear" w:pos="567"/>
        </w:tabs>
        <w:spacing w:line="240" w:lineRule="auto"/>
        <w:jc w:val="left"/>
        <w:rPr>
          <w:color w:val="000000"/>
          <w:lang w:val="pt-PT"/>
        </w:rPr>
      </w:pPr>
    </w:p>
    <w:p w14:paraId="227E9539" w14:textId="77777777" w:rsidR="005D3168" w:rsidRPr="001E1CD4"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1E1CD4">
        <w:rPr>
          <w:b/>
          <w:color w:val="000000"/>
          <w:lang w:val="pt-PT"/>
        </w:rPr>
        <w:t>2.</w:t>
      </w:r>
      <w:r w:rsidRPr="001E1CD4">
        <w:rPr>
          <w:b/>
          <w:color w:val="000000"/>
          <w:lang w:val="pt-PT"/>
        </w:rPr>
        <w:tab/>
        <w:t>PRINCIPIO(S) ACTIVO(S)</w:t>
      </w:r>
    </w:p>
    <w:p w14:paraId="6D2F7E0D" w14:textId="77777777" w:rsidR="005D3168" w:rsidRPr="001E1CD4" w:rsidRDefault="005D3168" w:rsidP="003E53E7">
      <w:pPr>
        <w:tabs>
          <w:tab w:val="clear" w:pos="567"/>
        </w:tabs>
        <w:spacing w:line="240" w:lineRule="auto"/>
        <w:jc w:val="left"/>
        <w:rPr>
          <w:color w:val="000000"/>
          <w:lang w:val="pt-PT"/>
        </w:rPr>
      </w:pPr>
    </w:p>
    <w:p w14:paraId="5203AA77" w14:textId="77777777" w:rsidR="00E10DE5" w:rsidRPr="00AB33BE" w:rsidRDefault="00E10DE5" w:rsidP="003E53E7">
      <w:pPr>
        <w:pStyle w:val="Text"/>
        <w:spacing w:before="0"/>
        <w:jc w:val="left"/>
        <w:rPr>
          <w:color w:val="000000"/>
          <w:sz w:val="22"/>
          <w:szCs w:val="22"/>
          <w:lang w:val="es-ES"/>
        </w:rPr>
      </w:pPr>
      <w:r w:rsidRPr="00AB33BE">
        <w:rPr>
          <w:color w:val="000000"/>
          <w:sz w:val="22"/>
          <w:szCs w:val="22"/>
          <w:lang w:val="es-ES"/>
        </w:rPr>
        <w:t xml:space="preserve">Cada comprimido recubierto con película contiene 90 mg de </w:t>
      </w:r>
      <w:proofErr w:type="spellStart"/>
      <w:r w:rsidRPr="00AB33BE">
        <w:rPr>
          <w:color w:val="000000"/>
          <w:sz w:val="22"/>
          <w:szCs w:val="22"/>
          <w:lang w:val="es-ES"/>
        </w:rPr>
        <w:t>deferasirox</w:t>
      </w:r>
      <w:proofErr w:type="spellEnd"/>
      <w:r w:rsidR="000E1A33" w:rsidRPr="00AB33BE">
        <w:rPr>
          <w:color w:val="000000"/>
          <w:sz w:val="22"/>
          <w:szCs w:val="22"/>
          <w:lang w:val="es-ES"/>
        </w:rPr>
        <w:t>.</w:t>
      </w:r>
    </w:p>
    <w:p w14:paraId="71AF66E0" w14:textId="77777777" w:rsidR="005D3168" w:rsidRPr="006D1EB4" w:rsidRDefault="005D3168" w:rsidP="003E53E7">
      <w:pPr>
        <w:pStyle w:val="Text"/>
        <w:spacing w:before="0"/>
        <w:jc w:val="left"/>
        <w:rPr>
          <w:color w:val="000000"/>
          <w:sz w:val="22"/>
          <w:szCs w:val="18"/>
          <w:lang w:val="es-ES"/>
        </w:rPr>
      </w:pPr>
    </w:p>
    <w:p w14:paraId="710AA2CC" w14:textId="77777777" w:rsidR="005D3168" w:rsidRPr="00AB33BE" w:rsidRDefault="005D3168" w:rsidP="003E53E7">
      <w:pPr>
        <w:tabs>
          <w:tab w:val="clear" w:pos="567"/>
        </w:tabs>
        <w:spacing w:line="240" w:lineRule="auto"/>
        <w:jc w:val="left"/>
        <w:rPr>
          <w:color w:val="000000"/>
          <w:lang w:val="es-ES"/>
        </w:rPr>
      </w:pPr>
    </w:p>
    <w:p w14:paraId="40145D07"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6841A531" w14:textId="77777777" w:rsidR="005D3168" w:rsidRPr="00AB33BE" w:rsidRDefault="005D3168" w:rsidP="003E53E7">
      <w:pPr>
        <w:tabs>
          <w:tab w:val="clear" w:pos="567"/>
        </w:tabs>
        <w:spacing w:line="240" w:lineRule="auto"/>
        <w:jc w:val="left"/>
        <w:rPr>
          <w:color w:val="000000"/>
          <w:lang w:val="es-ES"/>
        </w:rPr>
      </w:pPr>
    </w:p>
    <w:p w14:paraId="396B25DD" w14:textId="77777777" w:rsidR="005D3168" w:rsidRPr="00AB33BE" w:rsidRDefault="005D3168" w:rsidP="003E53E7">
      <w:pPr>
        <w:tabs>
          <w:tab w:val="clear" w:pos="567"/>
        </w:tabs>
        <w:spacing w:line="240" w:lineRule="auto"/>
        <w:jc w:val="left"/>
        <w:rPr>
          <w:color w:val="000000"/>
          <w:lang w:val="es-ES"/>
        </w:rPr>
      </w:pPr>
    </w:p>
    <w:p w14:paraId="5E9859B0"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15B59CF1" w14:textId="77777777" w:rsidR="005D3168" w:rsidRPr="00AB33BE" w:rsidRDefault="005D3168" w:rsidP="003E53E7">
      <w:pPr>
        <w:tabs>
          <w:tab w:val="clear" w:pos="567"/>
        </w:tabs>
        <w:spacing w:line="240" w:lineRule="auto"/>
        <w:jc w:val="left"/>
        <w:rPr>
          <w:color w:val="000000"/>
          <w:lang w:val="es-ES"/>
        </w:rPr>
      </w:pPr>
    </w:p>
    <w:p w14:paraId="73528185" w14:textId="77777777" w:rsidR="00E10DE5" w:rsidRPr="00AB33BE" w:rsidRDefault="00D41A7F"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3F3FBF75" w14:textId="77777777" w:rsidR="00E10DE5" w:rsidRPr="00AB33BE" w:rsidRDefault="00E10DE5" w:rsidP="003E53E7">
      <w:pPr>
        <w:tabs>
          <w:tab w:val="clear" w:pos="567"/>
        </w:tabs>
        <w:spacing w:line="240" w:lineRule="auto"/>
        <w:jc w:val="left"/>
        <w:rPr>
          <w:color w:val="000000"/>
          <w:lang w:val="es-ES"/>
        </w:rPr>
      </w:pPr>
    </w:p>
    <w:p w14:paraId="0BA0B3F7" w14:textId="77777777" w:rsidR="00E10DE5" w:rsidRPr="00AB33BE" w:rsidRDefault="00E10DE5" w:rsidP="003E53E7">
      <w:pPr>
        <w:tabs>
          <w:tab w:val="clear" w:pos="567"/>
        </w:tabs>
        <w:spacing w:line="240" w:lineRule="auto"/>
        <w:jc w:val="left"/>
        <w:rPr>
          <w:color w:val="000000"/>
          <w:lang w:val="es-ES"/>
        </w:rPr>
      </w:pPr>
      <w:r w:rsidRPr="00AB33BE">
        <w:rPr>
          <w:color w:val="000000"/>
          <w:lang w:val="es-ES"/>
        </w:rPr>
        <w:t>30 comprimidos recubiertos con película</w:t>
      </w:r>
    </w:p>
    <w:p w14:paraId="2F24B0A5" w14:textId="77777777" w:rsidR="00E10DE5" w:rsidRPr="00AB33BE" w:rsidRDefault="00E10DE5" w:rsidP="003E53E7">
      <w:pPr>
        <w:tabs>
          <w:tab w:val="clear" w:pos="567"/>
        </w:tabs>
        <w:spacing w:line="240" w:lineRule="auto"/>
        <w:jc w:val="left"/>
        <w:rPr>
          <w:color w:val="000000"/>
          <w:lang w:val="es-ES"/>
        </w:rPr>
      </w:pPr>
      <w:r w:rsidRPr="00AB33BE">
        <w:rPr>
          <w:color w:val="000000"/>
          <w:shd w:val="clear" w:color="auto" w:fill="D9D9D9"/>
          <w:lang w:val="es-ES"/>
        </w:rPr>
        <w:t>90 comprimidos recubiertos con película</w:t>
      </w:r>
    </w:p>
    <w:p w14:paraId="2D998056" w14:textId="77777777" w:rsidR="005D3168" w:rsidRPr="00AB33BE" w:rsidRDefault="005D3168" w:rsidP="003E53E7">
      <w:pPr>
        <w:tabs>
          <w:tab w:val="clear" w:pos="567"/>
        </w:tabs>
        <w:spacing w:line="240" w:lineRule="auto"/>
        <w:jc w:val="left"/>
        <w:rPr>
          <w:color w:val="000000"/>
          <w:lang w:val="es-ES"/>
        </w:rPr>
      </w:pPr>
    </w:p>
    <w:p w14:paraId="74DD2746" w14:textId="77777777" w:rsidR="005D3168" w:rsidRPr="00AB33BE" w:rsidRDefault="005D3168" w:rsidP="003E53E7">
      <w:pPr>
        <w:tabs>
          <w:tab w:val="clear" w:pos="567"/>
        </w:tabs>
        <w:spacing w:line="240" w:lineRule="auto"/>
        <w:jc w:val="left"/>
        <w:rPr>
          <w:color w:val="000000"/>
          <w:lang w:val="es-ES"/>
        </w:rPr>
      </w:pPr>
    </w:p>
    <w:p w14:paraId="6338A5EF"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0F42A542" w14:textId="77777777" w:rsidR="005D3168" w:rsidRPr="00AB33BE" w:rsidRDefault="005D3168" w:rsidP="003E53E7">
      <w:pPr>
        <w:tabs>
          <w:tab w:val="clear" w:pos="567"/>
        </w:tabs>
        <w:spacing w:line="240" w:lineRule="auto"/>
        <w:jc w:val="left"/>
        <w:rPr>
          <w:color w:val="000000"/>
          <w:lang w:val="es-ES"/>
        </w:rPr>
      </w:pPr>
    </w:p>
    <w:p w14:paraId="0ACA89E1" w14:textId="77777777" w:rsidR="005D3168" w:rsidRPr="00AB33BE" w:rsidRDefault="005D3168" w:rsidP="003E53E7">
      <w:pPr>
        <w:jc w:val="left"/>
        <w:rPr>
          <w:color w:val="000000"/>
          <w:lang w:val="es-ES"/>
        </w:rPr>
      </w:pPr>
      <w:r w:rsidRPr="00AB33BE">
        <w:rPr>
          <w:color w:val="000000"/>
          <w:lang w:val="es-ES"/>
        </w:rPr>
        <w:t>Leer el prospecto antes de utilizar este medicamento.</w:t>
      </w:r>
    </w:p>
    <w:p w14:paraId="1718395C" w14:textId="77777777" w:rsidR="005D3168" w:rsidRPr="00AB33BE" w:rsidRDefault="00AA2170" w:rsidP="003E53E7">
      <w:pPr>
        <w:tabs>
          <w:tab w:val="clear" w:pos="567"/>
        </w:tabs>
        <w:spacing w:line="240" w:lineRule="auto"/>
        <w:jc w:val="left"/>
        <w:rPr>
          <w:color w:val="000000"/>
          <w:lang w:val="es-ES"/>
        </w:rPr>
      </w:pPr>
      <w:r w:rsidRPr="00AB33BE">
        <w:rPr>
          <w:color w:val="000000"/>
          <w:lang w:val="es-ES"/>
        </w:rPr>
        <w:t>Vía oral.</w:t>
      </w:r>
    </w:p>
    <w:p w14:paraId="175D2FE1" w14:textId="77777777" w:rsidR="00AA2170" w:rsidRPr="00AB33BE" w:rsidRDefault="00AA2170" w:rsidP="003E53E7">
      <w:pPr>
        <w:tabs>
          <w:tab w:val="clear" w:pos="567"/>
        </w:tabs>
        <w:spacing w:line="240" w:lineRule="auto"/>
        <w:jc w:val="left"/>
        <w:rPr>
          <w:color w:val="000000"/>
          <w:lang w:val="es-ES"/>
        </w:rPr>
      </w:pPr>
    </w:p>
    <w:p w14:paraId="6D0279B7" w14:textId="77777777" w:rsidR="005D3168" w:rsidRPr="00AB33BE" w:rsidRDefault="005D3168" w:rsidP="003E53E7">
      <w:pPr>
        <w:tabs>
          <w:tab w:val="clear" w:pos="567"/>
        </w:tabs>
        <w:spacing w:line="240" w:lineRule="auto"/>
        <w:jc w:val="left"/>
        <w:rPr>
          <w:color w:val="000000"/>
          <w:lang w:val="es-ES"/>
        </w:rPr>
      </w:pPr>
    </w:p>
    <w:p w14:paraId="13045D6A"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29806FC5" w14:textId="77777777" w:rsidR="005D3168" w:rsidRPr="00AB33BE" w:rsidRDefault="005D3168" w:rsidP="003E53E7">
      <w:pPr>
        <w:tabs>
          <w:tab w:val="clear" w:pos="567"/>
        </w:tabs>
        <w:spacing w:line="240" w:lineRule="auto"/>
        <w:jc w:val="left"/>
        <w:rPr>
          <w:color w:val="000000"/>
          <w:lang w:val="es-ES"/>
        </w:rPr>
      </w:pPr>
    </w:p>
    <w:p w14:paraId="3F4C9E40" w14:textId="77777777" w:rsidR="005D3168" w:rsidRPr="00AB33BE" w:rsidRDefault="005D3168" w:rsidP="003E53E7">
      <w:pPr>
        <w:jc w:val="left"/>
        <w:rPr>
          <w:color w:val="000000"/>
          <w:lang w:val="es-ES"/>
        </w:rPr>
      </w:pPr>
      <w:r w:rsidRPr="00AB33BE">
        <w:rPr>
          <w:color w:val="000000"/>
          <w:lang w:val="es-ES"/>
        </w:rPr>
        <w:t>Mantener fuera de la vista y del alcance de los niños.</w:t>
      </w:r>
    </w:p>
    <w:p w14:paraId="795FD43D" w14:textId="77777777" w:rsidR="005D3168" w:rsidRPr="00AB33BE" w:rsidRDefault="005D3168" w:rsidP="003E53E7">
      <w:pPr>
        <w:tabs>
          <w:tab w:val="clear" w:pos="567"/>
        </w:tabs>
        <w:spacing w:line="240" w:lineRule="auto"/>
        <w:jc w:val="left"/>
        <w:rPr>
          <w:color w:val="000000"/>
          <w:lang w:val="es-ES"/>
        </w:rPr>
      </w:pPr>
    </w:p>
    <w:p w14:paraId="6C5E23F0" w14:textId="77777777" w:rsidR="005D3168" w:rsidRPr="00AB33BE" w:rsidRDefault="005D3168" w:rsidP="003E53E7">
      <w:pPr>
        <w:tabs>
          <w:tab w:val="clear" w:pos="567"/>
        </w:tabs>
        <w:spacing w:line="240" w:lineRule="auto"/>
        <w:jc w:val="left"/>
        <w:rPr>
          <w:color w:val="000000"/>
          <w:lang w:val="es-ES"/>
        </w:rPr>
      </w:pPr>
    </w:p>
    <w:p w14:paraId="7295B116"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73B77F6B" w14:textId="77777777" w:rsidR="005D3168" w:rsidRPr="00AB33BE" w:rsidRDefault="005D3168" w:rsidP="003E53E7">
      <w:pPr>
        <w:tabs>
          <w:tab w:val="clear" w:pos="567"/>
        </w:tabs>
        <w:spacing w:line="240" w:lineRule="auto"/>
        <w:jc w:val="left"/>
        <w:rPr>
          <w:color w:val="000000"/>
          <w:lang w:val="es-ES"/>
        </w:rPr>
      </w:pPr>
    </w:p>
    <w:p w14:paraId="61A01166" w14:textId="77777777" w:rsidR="005D3168" w:rsidRPr="00AB33BE" w:rsidRDefault="005D3168" w:rsidP="003E53E7">
      <w:pPr>
        <w:tabs>
          <w:tab w:val="clear" w:pos="567"/>
        </w:tabs>
        <w:spacing w:line="240" w:lineRule="auto"/>
        <w:jc w:val="left"/>
        <w:rPr>
          <w:color w:val="000000"/>
          <w:lang w:val="es-ES"/>
        </w:rPr>
      </w:pPr>
    </w:p>
    <w:p w14:paraId="54C854B0"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2465CD97" w14:textId="77777777" w:rsidR="005D3168" w:rsidRPr="00AB33BE" w:rsidRDefault="005D3168" w:rsidP="003E53E7">
      <w:pPr>
        <w:tabs>
          <w:tab w:val="clear" w:pos="567"/>
        </w:tabs>
        <w:spacing w:line="240" w:lineRule="auto"/>
        <w:jc w:val="left"/>
        <w:rPr>
          <w:color w:val="000000"/>
          <w:lang w:val="es-ES"/>
        </w:rPr>
      </w:pPr>
    </w:p>
    <w:p w14:paraId="708CD1AD" w14:textId="77777777" w:rsidR="005D3168" w:rsidRPr="00AB33BE" w:rsidRDefault="005D3168" w:rsidP="003E53E7">
      <w:pPr>
        <w:tabs>
          <w:tab w:val="clear" w:pos="567"/>
          <w:tab w:val="left" w:pos="1245"/>
        </w:tabs>
        <w:spacing w:line="240" w:lineRule="auto"/>
        <w:jc w:val="left"/>
        <w:rPr>
          <w:color w:val="000000"/>
          <w:lang w:val="es-ES"/>
        </w:rPr>
      </w:pPr>
      <w:r w:rsidRPr="00AB33BE">
        <w:rPr>
          <w:color w:val="000000"/>
          <w:lang w:val="es-ES"/>
        </w:rPr>
        <w:t>CAD</w:t>
      </w:r>
    </w:p>
    <w:p w14:paraId="6554C00C" w14:textId="77777777" w:rsidR="005D3168" w:rsidRPr="00AB33BE" w:rsidRDefault="005D3168" w:rsidP="003E53E7">
      <w:pPr>
        <w:tabs>
          <w:tab w:val="clear" w:pos="567"/>
        </w:tabs>
        <w:spacing w:line="240" w:lineRule="auto"/>
        <w:jc w:val="left"/>
        <w:rPr>
          <w:color w:val="000000"/>
          <w:lang w:val="es-ES"/>
        </w:rPr>
      </w:pPr>
    </w:p>
    <w:p w14:paraId="7F588344" w14:textId="77777777" w:rsidR="005D3168" w:rsidRPr="00AB33BE" w:rsidRDefault="005D3168" w:rsidP="003E53E7">
      <w:pPr>
        <w:tabs>
          <w:tab w:val="clear" w:pos="567"/>
        </w:tabs>
        <w:spacing w:line="240" w:lineRule="auto"/>
        <w:jc w:val="left"/>
        <w:rPr>
          <w:color w:val="000000"/>
          <w:lang w:val="es-ES"/>
        </w:rPr>
      </w:pPr>
    </w:p>
    <w:p w14:paraId="01B0D206"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7775EFA4" w14:textId="77777777" w:rsidR="005D3168" w:rsidRPr="00AB33BE" w:rsidRDefault="005D3168" w:rsidP="003E53E7">
      <w:pPr>
        <w:tabs>
          <w:tab w:val="clear" w:pos="567"/>
        </w:tabs>
        <w:spacing w:line="240" w:lineRule="auto"/>
        <w:jc w:val="left"/>
        <w:rPr>
          <w:color w:val="000000"/>
          <w:lang w:val="es-ES"/>
        </w:rPr>
      </w:pPr>
    </w:p>
    <w:p w14:paraId="02776104" w14:textId="77777777" w:rsidR="005D3168" w:rsidRPr="00AB33BE" w:rsidRDefault="005D3168" w:rsidP="003E53E7">
      <w:pPr>
        <w:tabs>
          <w:tab w:val="clear" w:pos="567"/>
        </w:tabs>
        <w:spacing w:line="240" w:lineRule="auto"/>
        <w:jc w:val="left"/>
        <w:rPr>
          <w:color w:val="000000"/>
          <w:lang w:val="es-ES"/>
        </w:rPr>
      </w:pPr>
    </w:p>
    <w:p w14:paraId="38D1995D" w14:textId="77777777" w:rsidR="005D3168" w:rsidRPr="00AB33BE" w:rsidRDefault="005D3168"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5BF5667E" w14:textId="77777777" w:rsidR="005D3168" w:rsidRPr="00AB33BE" w:rsidRDefault="005D3168" w:rsidP="003E53E7">
      <w:pPr>
        <w:keepNext/>
        <w:keepLines/>
        <w:tabs>
          <w:tab w:val="clear" w:pos="567"/>
        </w:tabs>
        <w:spacing w:line="240" w:lineRule="auto"/>
        <w:jc w:val="left"/>
        <w:rPr>
          <w:color w:val="000000"/>
          <w:lang w:val="es-ES"/>
        </w:rPr>
      </w:pPr>
    </w:p>
    <w:p w14:paraId="7069DB38" w14:textId="77777777" w:rsidR="005D3168" w:rsidRPr="00AB33BE" w:rsidRDefault="005D3168" w:rsidP="003E53E7">
      <w:pPr>
        <w:tabs>
          <w:tab w:val="clear" w:pos="567"/>
        </w:tabs>
        <w:spacing w:line="240" w:lineRule="auto"/>
        <w:jc w:val="left"/>
        <w:rPr>
          <w:color w:val="000000"/>
          <w:lang w:val="es-ES"/>
        </w:rPr>
      </w:pPr>
    </w:p>
    <w:p w14:paraId="280BDF51"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6A82F686" w14:textId="77777777" w:rsidR="005D3168" w:rsidRPr="00AB33BE" w:rsidRDefault="005D3168" w:rsidP="003E53E7">
      <w:pPr>
        <w:tabs>
          <w:tab w:val="clear" w:pos="567"/>
        </w:tabs>
        <w:spacing w:line="240" w:lineRule="auto"/>
        <w:jc w:val="left"/>
        <w:rPr>
          <w:color w:val="000000"/>
          <w:lang w:val="es-ES"/>
        </w:rPr>
      </w:pPr>
    </w:p>
    <w:p w14:paraId="3D385330" w14:textId="77777777" w:rsidR="005D3168" w:rsidRPr="00AB33BE" w:rsidRDefault="005D3168"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34DC307B"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7E3CA291"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7735843E"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5B1F2A32" w14:textId="77777777" w:rsidR="0089478E" w:rsidRPr="00AB33BE" w:rsidRDefault="0089478E" w:rsidP="003E53E7">
      <w:pPr>
        <w:spacing w:line="240" w:lineRule="auto"/>
        <w:rPr>
          <w:color w:val="000000"/>
          <w:lang w:val="es-ES"/>
        </w:rPr>
      </w:pPr>
      <w:r w:rsidRPr="00AB33BE">
        <w:rPr>
          <w:color w:val="000000"/>
          <w:lang w:val="es-ES"/>
        </w:rPr>
        <w:t>Irlanda</w:t>
      </w:r>
    </w:p>
    <w:p w14:paraId="55A29AC0" w14:textId="77777777" w:rsidR="005D3168" w:rsidRPr="00AB33BE" w:rsidRDefault="005D3168" w:rsidP="003E53E7">
      <w:pPr>
        <w:tabs>
          <w:tab w:val="clear" w:pos="567"/>
        </w:tabs>
        <w:spacing w:line="240" w:lineRule="auto"/>
        <w:jc w:val="left"/>
        <w:rPr>
          <w:color w:val="000000"/>
          <w:lang w:val="es-ES"/>
        </w:rPr>
      </w:pPr>
    </w:p>
    <w:p w14:paraId="5A17A8BE" w14:textId="77777777" w:rsidR="005D3168" w:rsidRPr="00AB33BE" w:rsidRDefault="005D3168" w:rsidP="003E53E7">
      <w:pPr>
        <w:tabs>
          <w:tab w:val="clear" w:pos="567"/>
        </w:tabs>
        <w:spacing w:line="240" w:lineRule="auto"/>
        <w:jc w:val="left"/>
        <w:rPr>
          <w:color w:val="000000"/>
          <w:lang w:val="es-ES"/>
        </w:rPr>
      </w:pPr>
    </w:p>
    <w:p w14:paraId="58B15790"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267927A6" w14:textId="77777777" w:rsidR="005D3168" w:rsidRPr="00AB33BE" w:rsidRDefault="005D3168" w:rsidP="003E53E7">
      <w:pPr>
        <w:tabs>
          <w:tab w:val="clear" w:pos="567"/>
        </w:tabs>
        <w:spacing w:line="240" w:lineRule="auto"/>
        <w:jc w:val="left"/>
        <w:rPr>
          <w:color w:val="000000"/>
          <w:lang w:val="es-ES"/>
        </w:rPr>
      </w:pPr>
    </w:p>
    <w:p w14:paraId="10F2DA35" w14:textId="77777777" w:rsidR="00E10DE5" w:rsidRPr="00AB33BE" w:rsidRDefault="00E10DE5" w:rsidP="003E53E7">
      <w:pPr>
        <w:jc w:val="left"/>
        <w:rPr>
          <w:color w:val="000000"/>
          <w:shd w:val="clear" w:color="auto" w:fill="D9D9D9"/>
          <w:lang w:val="es-ES"/>
        </w:rPr>
      </w:pPr>
      <w:r w:rsidRPr="00AB33BE">
        <w:rPr>
          <w:color w:val="000000"/>
          <w:szCs w:val="22"/>
          <w:lang w:val="es-ES"/>
        </w:rPr>
        <w:t>EU/1/06/356/01</w:t>
      </w:r>
      <w:r w:rsidRPr="00AB33BE">
        <w:rPr>
          <w:szCs w:val="22"/>
          <w:lang w:val="es-ES"/>
        </w:rPr>
        <w:t>1</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30 comprimidos recubiertos con película</w:t>
      </w:r>
    </w:p>
    <w:p w14:paraId="4FA9E0FF" w14:textId="77777777" w:rsidR="00E10DE5" w:rsidRPr="00AB33BE" w:rsidRDefault="00E10DE5" w:rsidP="003E53E7">
      <w:pPr>
        <w:jc w:val="left"/>
        <w:rPr>
          <w:color w:val="000000"/>
          <w:shd w:val="clear" w:color="auto" w:fill="D9D9D9"/>
          <w:lang w:val="es-ES"/>
        </w:rPr>
      </w:pPr>
      <w:r w:rsidRPr="00AB33BE">
        <w:rPr>
          <w:color w:val="000000"/>
          <w:szCs w:val="22"/>
          <w:shd w:val="pct15" w:color="auto" w:fill="auto"/>
          <w:lang w:val="es-ES"/>
        </w:rPr>
        <w:t>EU/1/06/356/01</w:t>
      </w:r>
      <w:r w:rsidRPr="00AB33BE">
        <w:rPr>
          <w:szCs w:val="22"/>
          <w:shd w:val="pct15" w:color="auto" w:fill="auto"/>
          <w:lang w:val="es-ES"/>
        </w:rPr>
        <w:t>2</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90 comprimidos recubiertos con película</w:t>
      </w:r>
    </w:p>
    <w:p w14:paraId="432963E3" w14:textId="77777777" w:rsidR="005D3168" w:rsidRPr="00AB33BE" w:rsidRDefault="005D3168" w:rsidP="003E53E7">
      <w:pPr>
        <w:tabs>
          <w:tab w:val="clear" w:pos="567"/>
        </w:tabs>
        <w:spacing w:line="240" w:lineRule="auto"/>
        <w:jc w:val="left"/>
        <w:rPr>
          <w:color w:val="000000"/>
          <w:lang w:val="es-ES"/>
        </w:rPr>
      </w:pPr>
    </w:p>
    <w:p w14:paraId="25E9DFB9" w14:textId="77777777" w:rsidR="005D3168" w:rsidRPr="00AB33BE" w:rsidRDefault="005D3168" w:rsidP="003E53E7">
      <w:pPr>
        <w:tabs>
          <w:tab w:val="clear" w:pos="567"/>
        </w:tabs>
        <w:spacing w:line="240" w:lineRule="auto"/>
        <w:jc w:val="left"/>
        <w:rPr>
          <w:color w:val="000000"/>
          <w:lang w:val="es-ES"/>
        </w:rPr>
      </w:pPr>
    </w:p>
    <w:p w14:paraId="18387109"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48551BEB" w14:textId="77777777" w:rsidR="005D3168" w:rsidRPr="00AB33BE" w:rsidRDefault="005D3168" w:rsidP="003E53E7">
      <w:pPr>
        <w:tabs>
          <w:tab w:val="clear" w:pos="567"/>
        </w:tabs>
        <w:spacing w:line="240" w:lineRule="auto"/>
        <w:jc w:val="left"/>
        <w:rPr>
          <w:color w:val="000000"/>
          <w:lang w:val="es-ES"/>
        </w:rPr>
      </w:pPr>
    </w:p>
    <w:p w14:paraId="041CE250"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Lote</w:t>
      </w:r>
    </w:p>
    <w:p w14:paraId="6322C5AB" w14:textId="77777777" w:rsidR="005D3168" w:rsidRPr="00AB33BE" w:rsidRDefault="005D3168" w:rsidP="003E53E7">
      <w:pPr>
        <w:tabs>
          <w:tab w:val="clear" w:pos="567"/>
        </w:tabs>
        <w:spacing w:line="240" w:lineRule="auto"/>
        <w:jc w:val="left"/>
        <w:rPr>
          <w:color w:val="000000"/>
          <w:lang w:val="es-ES"/>
        </w:rPr>
      </w:pPr>
    </w:p>
    <w:p w14:paraId="48060A36" w14:textId="77777777" w:rsidR="005D3168" w:rsidRPr="00AB33BE" w:rsidRDefault="005D3168" w:rsidP="003E53E7">
      <w:pPr>
        <w:tabs>
          <w:tab w:val="clear" w:pos="567"/>
        </w:tabs>
        <w:spacing w:line="240" w:lineRule="auto"/>
        <w:jc w:val="left"/>
        <w:rPr>
          <w:color w:val="000000"/>
          <w:lang w:val="es-ES"/>
        </w:rPr>
      </w:pPr>
    </w:p>
    <w:p w14:paraId="2AC29255"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0574A31F" w14:textId="77777777" w:rsidR="005D3168" w:rsidRPr="00AB33BE" w:rsidRDefault="005D3168" w:rsidP="003E53E7">
      <w:pPr>
        <w:tabs>
          <w:tab w:val="clear" w:pos="567"/>
        </w:tabs>
        <w:spacing w:line="240" w:lineRule="auto"/>
        <w:jc w:val="left"/>
        <w:rPr>
          <w:color w:val="000000"/>
          <w:lang w:val="es-ES"/>
        </w:rPr>
      </w:pPr>
    </w:p>
    <w:p w14:paraId="66A28060" w14:textId="77777777" w:rsidR="005D3168" w:rsidRPr="00AB33BE" w:rsidRDefault="005D3168" w:rsidP="003E53E7">
      <w:pPr>
        <w:tabs>
          <w:tab w:val="clear" w:pos="567"/>
        </w:tabs>
        <w:spacing w:line="240" w:lineRule="auto"/>
        <w:jc w:val="left"/>
        <w:rPr>
          <w:color w:val="000000"/>
          <w:lang w:val="es-ES"/>
        </w:rPr>
      </w:pPr>
    </w:p>
    <w:p w14:paraId="0323D1D9"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103625B0" w14:textId="77777777" w:rsidR="005D3168" w:rsidRPr="00AB33BE" w:rsidRDefault="005D3168" w:rsidP="003E53E7">
      <w:pPr>
        <w:tabs>
          <w:tab w:val="clear" w:pos="567"/>
        </w:tabs>
        <w:spacing w:line="240" w:lineRule="auto"/>
        <w:jc w:val="left"/>
        <w:rPr>
          <w:color w:val="000000"/>
          <w:u w:val="single"/>
          <w:lang w:val="es-ES"/>
        </w:rPr>
      </w:pPr>
    </w:p>
    <w:p w14:paraId="085078BB" w14:textId="77777777" w:rsidR="005D3168" w:rsidRPr="00AB33BE" w:rsidRDefault="005D3168" w:rsidP="003E53E7">
      <w:pPr>
        <w:tabs>
          <w:tab w:val="clear" w:pos="567"/>
        </w:tabs>
        <w:spacing w:line="240" w:lineRule="auto"/>
        <w:jc w:val="left"/>
        <w:rPr>
          <w:color w:val="000000"/>
          <w:lang w:val="es-ES"/>
        </w:rPr>
      </w:pPr>
    </w:p>
    <w:p w14:paraId="1234535C"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7C6EB773" w14:textId="77777777" w:rsidR="005D3168" w:rsidRPr="00AB33BE" w:rsidRDefault="005D3168" w:rsidP="003E53E7">
      <w:pPr>
        <w:tabs>
          <w:tab w:val="clear" w:pos="567"/>
        </w:tabs>
        <w:spacing w:line="240" w:lineRule="auto"/>
        <w:jc w:val="left"/>
        <w:rPr>
          <w:color w:val="000000"/>
          <w:lang w:val="es-ES"/>
        </w:rPr>
      </w:pPr>
    </w:p>
    <w:p w14:paraId="3E80BE79" w14:textId="77777777" w:rsidR="00E10DE5" w:rsidRPr="00AB33BE" w:rsidRDefault="00E10DE5" w:rsidP="003E53E7">
      <w:pPr>
        <w:jc w:val="left"/>
        <w:rPr>
          <w:color w:val="000000"/>
          <w:lang w:val="es-ES"/>
        </w:rPr>
      </w:pPr>
      <w:proofErr w:type="spellStart"/>
      <w:r w:rsidRPr="00AB33BE">
        <w:rPr>
          <w:color w:val="000000"/>
          <w:lang w:val="es-ES"/>
        </w:rPr>
        <w:t>Exjade</w:t>
      </w:r>
      <w:proofErr w:type="spellEnd"/>
      <w:r w:rsidRPr="00AB33BE">
        <w:rPr>
          <w:color w:val="000000"/>
          <w:lang w:val="es-ES"/>
        </w:rPr>
        <w:t xml:space="preserve"> 90 mg</w:t>
      </w:r>
    </w:p>
    <w:p w14:paraId="6C17FFFF" w14:textId="77777777" w:rsidR="00BC4834" w:rsidRPr="00AB33BE" w:rsidRDefault="00BC4834" w:rsidP="003E53E7">
      <w:pPr>
        <w:rPr>
          <w:color w:val="000000"/>
          <w:szCs w:val="22"/>
          <w:lang w:val="es-ES"/>
        </w:rPr>
      </w:pPr>
    </w:p>
    <w:p w14:paraId="6FC4C3E2" w14:textId="77777777" w:rsidR="00BC4834" w:rsidRPr="00AB33BE" w:rsidRDefault="00BC4834" w:rsidP="003E53E7">
      <w:pPr>
        <w:rPr>
          <w:color w:val="000000"/>
          <w:szCs w:val="22"/>
          <w:lang w:val="es-ES"/>
        </w:rPr>
      </w:pPr>
    </w:p>
    <w:p w14:paraId="6A9BA4D1" w14:textId="77777777" w:rsidR="00BC4834" w:rsidRPr="00AB33BE" w:rsidRDefault="00BC4834" w:rsidP="003E53E7">
      <w:pPr>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17.</w:t>
      </w:r>
      <w:r w:rsidRPr="00AB33BE">
        <w:rPr>
          <w:b/>
          <w:noProof/>
          <w:szCs w:val="22"/>
          <w:lang w:val="es-ES"/>
        </w:rPr>
        <w:tab/>
        <w:t>IDENTIFICADOR ÚNICO – CÓDIGO DE BARRAS 2D</w:t>
      </w:r>
    </w:p>
    <w:p w14:paraId="700EDF88" w14:textId="77777777" w:rsidR="00BC4834" w:rsidRPr="00AB33BE" w:rsidRDefault="00BC4834" w:rsidP="003E53E7">
      <w:pPr>
        <w:rPr>
          <w:noProof/>
          <w:szCs w:val="22"/>
          <w:lang w:val="es-ES"/>
        </w:rPr>
      </w:pPr>
    </w:p>
    <w:p w14:paraId="05A25D0B" w14:textId="77777777" w:rsidR="00BC4834" w:rsidRPr="00AB33BE" w:rsidRDefault="00BC4834" w:rsidP="003E53E7">
      <w:pPr>
        <w:rPr>
          <w:noProof/>
          <w:szCs w:val="22"/>
          <w:lang w:val="es-ES"/>
        </w:rPr>
      </w:pPr>
      <w:r w:rsidRPr="00AB33BE">
        <w:rPr>
          <w:noProof/>
          <w:szCs w:val="22"/>
          <w:shd w:val="pct15" w:color="auto" w:fill="auto"/>
          <w:lang w:val="es-ES"/>
        </w:rPr>
        <w:t>Incluido el código de barras 2D que lleva el identificador único.</w:t>
      </w:r>
    </w:p>
    <w:p w14:paraId="40D8338E" w14:textId="77777777" w:rsidR="00BC4834" w:rsidRPr="00AB33BE" w:rsidRDefault="00BC4834" w:rsidP="003E53E7">
      <w:pPr>
        <w:rPr>
          <w:noProof/>
          <w:szCs w:val="22"/>
          <w:lang w:val="es-ES"/>
        </w:rPr>
      </w:pPr>
    </w:p>
    <w:p w14:paraId="413EB025" w14:textId="77777777" w:rsidR="00BC4834" w:rsidRPr="00AB33BE" w:rsidRDefault="00BC4834" w:rsidP="003E53E7">
      <w:pPr>
        <w:rPr>
          <w:noProof/>
          <w:szCs w:val="22"/>
          <w:lang w:val="es-ES"/>
        </w:rPr>
      </w:pPr>
    </w:p>
    <w:p w14:paraId="1CF841F4" w14:textId="77777777" w:rsidR="00BC4834" w:rsidRPr="00AB33BE" w:rsidRDefault="00BC4834"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7B06DE31" w14:textId="77777777" w:rsidR="00BC4834" w:rsidRPr="00AB33BE" w:rsidRDefault="00BC4834" w:rsidP="003E53E7">
      <w:pPr>
        <w:keepNext/>
        <w:rPr>
          <w:noProof/>
          <w:szCs w:val="22"/>
          <w:lang w:val="es-ES"/>
        </w:rPr>
      </w:pPr>
    </w:p>
    <w:p w14:paraId="5186F29D" w14:textId="449F8791" w:rsidR="00BC4834" w:rsidRPr="00AB33BE" w:rsidRDefault="00BC4834" w:rsidP="003E53E7">
      <w:pPr>
        <w:keepNext/>
        <w:rPr>
          <w:szCs w:val="22"/>
          <w:lang w:val="es-ES"/>
        </w:rPr>
      </w:pPr>
      <w:r w:rsidRPr="00AB33BE">
        <w:rPr>
          <w:szCs w:val="22"/>
          <w:lang w:val="es-ES"/>
        </w:rPr>
        <w:t>PC</w:t>
      </w:r>
    </w:p>
    <w:p w14:paraId="411651C5" w14:textId="3720A2E3" w:rsidR="00BC4834" w:rsidRPr="00AB33BE" w:rsidRDefault="00BC4834" w:rsidP="003E53E7">
      <w:pPr>
        <w:keepNext/>
        <w:rPr>
          <w:szCs w:val="22"/>
          <w:lang w:val="es-ES"/>
        </w:rPr>
      </w:pPr>
      <w:r w:rsidRPr="00AB33BE">
        <w:rPr>
          <w:szCs w:val="22"/>
          <w:lang w:val="es-ES"/>
        </w:rPr>
        <w:t>SN</w:t>
      </w:r>
    </w:p>
    <w:p w14:paraId="104BB927" w14:textId="7A15B6CD" w:rsidR="00BC4834" w:rsidRPr="00AB33BE" w:rsidRDefault="00BC4834" w:rsidP="003E53E7">
      <w:pPr>
        <w:rPr>
          <w:szCs w:val="22"/>
          <w:shd w:val="pct15" w:color="auto" w:fill="auto"/>
          <w:lang w:val="es-ES"/>
        </w:rPr>
      </w:pPr>
      <w:r w:rsidRPr="00AB33BE">
        <w:rPr>
          <w:szCs w:val="22"/>
          <w:lang w:val="es-ES"/>
        </w:rPr>
        <w:t>NN</w:t>
      </w:r>
    </w:p>
    <w:p w14:paraId="440AC4B1" w14:textId="77777777" w:rsidR="00BC4834" w:rsidRPr="00AB33BE" w:rsidRDefault="00BC4834" w:rsidP="003E53E7">
      <w:pPr>
        <w:jc w:val="left"/>
        <w:rPr>
          <w:noProof/>
          <w:szCs w:val="22"/>
          <w:shd w:val="clear" w:color="auto" w:fill="CCCCCC"/>
          <w:lang w:val="es-ES"/>
        </w:rPr>
      </w:pPr>
    </w:p>
    <w:p w14:paraId="6C2884A1" w14:textId="77777777" w:rsidR="005D3168" w:rsidRPr="00AB33BE" w:rsidRDefault="005D3168" w:rsidP="003E53E7">
      <w:pPr>
        <w:tabs>
          <w:tab w:val="clear" w:pos="567"/>
        </w:tabs>
        <w:spacing w:line="240" w:lineRule="auto"/>
        <w:jc w:val="left"/>
        <w:rPr>
          <w:color w:val="000000"/>
          <w:lang w:val="es-ES"/>
        </w:rPr>
      </w:pPr>
    </w:p>
    <w:p w14:paraId="6974F585" w14:textId="77777777" w:rsidR="00E10DE5" w:rsidRPr="00AB33BE" w:rsidRDefault="005D3168" w:rsidP="003E53E7">
      <w:pPr>
        <w:tabs>
          <w:tab w:val="clear" w:pos="567"/>
        </w:tabs>
        <w:spacing w:line="240" w:lineRule="auto"/>
        <w:jc w:val="left"/>
        <w:rPr>
          <w:b/>
          <w:color w:val="000000"/>
          <w:u w:val="single"/>
          <w:lang w:val="es-ES"/>
        </w:rPr>
      </w:pPr>
      <w:r w:rsidRPr="00AB33BE">
        <w:rPr>
          <w:b/>
          <w:color w:val="000000"/>
          <w:u w:val="single"/>
          <w:lang w:val="es-ES"/>
        </w:rPr>
        <w:br w:type="page"/>
      </w:r>
    </w:p>
    <w:p w14:paraId="46FBD1D9" w14:textId="77777777" w:rsidR="00982B00" w:rsidRPr="00AB33BE" w:rsidRDefault="00982B00" w:rsidP="003E53E7">
      <w:pPr>
        <w:tabs>
          <w:tab w:val="clear" w:pos="567"/>
        </w:tabs>
        <w:spacing w:line="240" w:lineRule="auto"/>
        <w:jc w:val="left"/>
        <w:rPr>
          <w:color w:val="000000"/>
          <w:lang w:val="es-ES"/>
        </w:rPr>
      </w:pPr>
    </w:p>
    <w:p w14:paraId="45AE4634"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49C80099"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18CBC0E8" w14:textId="77777777" w:rsidR="00A96811" w:rsidRPr="00AB33BE" w:rsidRDefault="00A96811"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EXTERNA DE UN ENVASE MÚLTIPLE (incluyendo la blue box)</w:t>
      </w:r>
    </w:p>
    <w:p w14:paraId="5BB43728" w14:textId="77777777" w:rsidR="00E10DE5" w:rsidRPr="00AB33BE" w:rsidRDefault="00E10DE5" w:rsidP="003E53E7">
      <w:pPr>
        <w:tabs>
          <w:tab w:val="clear" w:pos="567"/>
        </w:tabs>
        <w:spacing w:line="240" w:lineRule="auto"/>
        <w:jc w:val="left"/>
        <w:rPr>
          <w:color w:val="000000"/>
          <w:lang w:val="es-ES"/>
        </w:rPr>
      </w:pPr>
    </w:p>
    <w:p w14:paraId="2BB4E02F" w14:textId="77777777" w:rsidR="00E10DE5" w:rsidRPr="00AB33BE" w:rsidRDefault="00E10DE5" w:rsidP="003E53E7">
      <w:pPr>
        <w:tabs>
          <w:tab w:val="clear" w:pos="567"/>
        </w:tabs>
        <w:spacing w:line="240" w:lineRule="auto"/>
        <w:jc w:val="left"/>
        <w:rPr>
          <w:color w:val="000000"/>
          <w:lang w:val="es-ES"/>
        </w:rPr>
      </w:pPr>
    </w:p>
    <w:p w14:paraId="55093F11"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5EC560C4" w14:textId="77777777" w:rsidR="00E10DE5" w:rsidRPr="00AB33BE" w:rsidRDefault="00E10DE5" w:rsidP="003E53E7">
      <w:pPr>
        <w:tabs>
          <w:tab w:val="clear" w:pos="567"/>
        </w:tabs>
        <w:spacing w:line="240" w:lineRule="auto"/>
        <w:jc w:val="left"/>
        <w:rPr>
          <w:color w:val="000000"/>
          <w:lang w:val="es-ES"/>
        </w:rPr>
      </w:pPr>
    </w:p>
    <w:p w14:paraId="551E2721" w14:textId="77777777" w:rsidR="00D41A7F" w:rsidRPr="00AB33BE" w:rsidRDefault="00D41A7F" w:rsidP="003E53E7">
      <w:pPr>
        <w:pStyle w:val="Text"/>
        <w:spacing w:before="0"/>
        <w:jc w:val="left"/>
        <w:rPr>
          <w:color w:val="000000"/>
          <w:sz w:val="22"/>
          <w:szCs w:val="22"/>
          <w:lang w:val="es-ES"/>
        </w:rPr>
      </w:pPr>
      <w:proofErr w:type="spellStart"/>
      <w:r w:rsidRPr="00AB33BE">
        <w:rPr>
          <w:color w:val="000000"/>
          <w:sz w:val="22"/>
          <w:szCs w:val="22"/>
          <w:lang w:val="es-ES"/>
        </w:rPr>
        <w:t>E</w:t>
      </w:r>
      <w:r w:rsidR="00AA2170" w:rsidRPr="00AB33BE">
        <w:rPr>
          <w:color w:val="000000"/>
          <w:sz w:val="22"/>
          <w:szCs w:val="22"/>
          <w:lang w:val="es-ES"/>
        </w:rPr>
        <w:t>xjade</w:t>
      </w:r>
      <w:proofErr w:type="spellEnd"/>
      <w:r w:rsidRPr="00AB33BE">
        <w:rPr>
          <w:color w:val="000000"/>
          <w:sz w:val="22"/>
          <w:szCs w:val="22"/>
          <w:lang w:val="es-ES"/>
        </w:rPr>
        <w:t xml:space="preserve"> 90 mg comprimidos recubiertos con película</w:t>
      </w:r>
    </w:p>
    <w:p w14:paraId="00CFF45C" w14:textId="77777777" w:rsidR="00E10DE5" w:rsidRPr="00AB33BE" w:rsidRDefault="00E10DE5" w:rsidP="003E53E7">
      <w:pPr>
        <w:pStyle w:val="Text"/>
        <w:spacing w:before="0"/>
        <w:jc w:val="left"/>
        <w:rPr>
          <w:color w:val="000000"/>
          <w:sz w:val="22"/>
          <w:szCs w:val="22"/>
          <w:lang w:val="es-ES"/>
        </w:rPr>
      </w:pPr>
    </w:p>
    <w:p w14:paraId="44DE18F5" w14:textId="77777777" w:rsidR="00E10DE5" w:rsidRPr="00E23A93" w:rsidRDefault="00FE7DB6" w:rsidP="003E53E7">
      <w:pPr>
        <w:tabs>
          <w:tab w:val="clear" w:pos="567"/>
        </w:tabs>
        <w:spacing w:line="240" w:lineRule="auto"/>
        <w:jc w:val="left"/>
        <w:rPr>
          <w:color w:val="000000"/>
          <w:lang w:val="pt-PT"/>
        </w:rPr>
      </w:pPr>
      <w:r w:rsidRPr="00E23A93">
        <w:rPr>
          <w:color w:val="000000"/>
          <w:lang w:val="pt-PT"/>
        </w:rPr>
        <w:t>d</w:t>
      </w:r>
      <w:r w:rsidR="00E10DE5" w:rsidRPr="00E23A93">
        <w:rPr>
          <w:color w:val="000000"/>
          <w:lang w:val="pt-PT"/>
        </w:rPr>
        <w:t>eferasirox</w:t>
      </w:r>
    </w:p>
    <w:p w14:paraId="177036F0" w14:textId="77777777" w:rsidR="00E10DE5" w:rsidRPr="00E23A93" w:rsidRDefault="00E10DE5" w:rsidP="003E53E7">
      <w:pPr>
        <w:tabs>
          <w:tab w:val="clear" w:pos="567"/>
        </w:tabs>
        <w:spacing w:line="240" w:lineRule="auto"/>
        <w:jc w:val="left"/>
        <w:rPr>
          <w:color w:val="000000"/>
          <w:lang w:val="pt-PT"/>
        </w:rPr>
      </w:pPr>
    </w:p>
    <w:p w14:paraId="46F86283" w14:textId="77777777" w:rsidR="00E10DE5" w:rsidRPr="00E23A93" w:rsidRDefault="00E10DE5" w:rsidP="003E53E7">
      <w:pPr>
        <w:tabs>
          <w:tab w:val="clear" w:pos="567"/>
        </w:tabs>
        <w:spacing w:line="240" w:lineRule="auto"/>
        <w:jc w:val="left"/>
        <w:rPr>
          <w:color w:val="000000"/>
          <w:lang w:val="pt-PT"/>
        </w:rPr>
      </w:pPr>
    </w:p>
    <w:p w14:paraId="41E826D0" w14:textId="77777777" w:rsidR="00E10DE5" w:rsidRPr="00E23A93"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0225D0A2" w14:textId="77777777" w:rsidR="00E10DE5" w:rsidRPr="00E23A93" w:rsidRDefault="00E10DE5" w:rsidP="003E53E7">
      <w:pPr>
        <w:tabs>
          <w:tab w:val="clear" w:pos="567"/>
        </w:tabs>
        <w:spacing w:line="240" w:lineRule="auto"/>
        <w:jc w:val="left"/>
        <w:rPr>
          <w:color w:val="000000"/>
          <w:lang w:val="pt-PT"/>
        </w:rPr>
      </w:pPr>
    </w:p>
    <w:p w14:paraId="7FC18CDF" w14:textId="77777777" w:rsidR="00E10DE5" w:rsidRPr="00AB33BE" w:rsidRDefault="00E10DE5" w:rsidP="003E53E7">
      <w:pPr>
        <w:pStyle w:val="Text"/>
        <w:spacing w:before="0"/>
        <w:jc w:val="left"/>
        <w:rPr>
          <w:color w:val="000000"/>
          <w:sz w:val="22"/>
          <w:szCs w:val="22"/>
          <w:lang w:val="es-ES"/>
        </w:rPr>
      </w:pPr>
      <w:r w:rsidRPr="00AB33BE">
        <w:rPr>
          <w:color w:val="000000"/>
          <w:sz w:val="22"/>
          <w:szCs w:val="22"/>
          <w:lang w:val="es-ES"/>
        </w:rPr>
        <w:t xml:space="preserve">Cada comprimido recubierto con película contiene 90 mg de </w:t>
      </w:r>
      <w:proofErr w:type="spellStart"/>
      <w:r w:rsidRPr="00AB33BE">
        <w:rPr>
          <w:color w:val="000000"/>
          <w:sz w:val="22"/>
          <w:szCs w:val="22"/>
          <w:lang w:val="es-ES"/>
        </w:rPr>
        <w:t>deferasirox</w:t>
      </w:r>
      <w:proofErr w:type="spellEnd"/>
      <w:r w:rsidR="000E1A33" w:rsidRPr="00AB33BE">
        <w:rPr>
          <w:color w:val="000000"/>
          <w:sz w:val="22"/>
          <w:szCs w:val="22"/>
          <w:lang w:val="es-ES"/>
        </w:rPr>
        <w:t>.</w:t>
      </w:r>
    </w:p>
    <w:p w14:paraId="3F4645CB" w14:textId="77777777" w:rsidR="00D41A7F" w:rsidRPr="00AB33BE" w:rsidRDefault="00D41A7F" w:rsidP="003E53E7">
      <w:pPr>
        <w:pStyle w:val="Text"/>
        <w:spacing w:before="0"/>
        <w:jc w:val="left"/>
        <w:rPr>
          <w:color w:val="000000"/>
          <w:sz w:val="22"/>
          <w:szCs w:val="22"/>
          <w:lang w:val="es-ES"/>
        </w:rPr>
      </w:pPr>
    </w:p>
    <w:p w14:paraId="05F05431" w14:textId="77777777" w:rsidR="00E10DE5" w:rsidRPr="00AB33BE" w:rsidRDefault="00E10DE5" w:rsidP="003E53E7">
      <w:pPr>
        <w:tabs>
          <w:tab w:val="clear" w:pos="567"/>
        </w:tabs>
        <w:spacing w:line="240" w:lineRule="auto"/>
        <w:jc w:val="left"/>
        <w:rPr>
          <w:color w:val="000000"/>
          <w:lang w:val="es-ES"/>
        </w:rPr>
      </w:pPr>
    </w:p>
    <w:p w14:paraId="6FDA8E4D"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2E920A26" w14:textId="77777777" w:rsidR="00E10DE5" w:rsidRPr="00AB33BE" w:rsidRDefault="00E10DE5" w:rsidP="003E53E7">
      <w:pPr>
        <w:tabs>
          <w:tab w:val="clear" w:pos="567"/>
        </w:tabs>
        <w:spacing w:line="240" w:lineRule="auto"/>
        <w:jc w:val="left"/>
        <w:rPr>
          <w:color w:val="000000"/>
          <w:lang w:val="es-ES"/>
        </w:rPr>
      </w:pPr>
    </w:p>
    <w:p w14:paraId="339C161E" w14:textId="77777777" w:rsidR="00E10DE5" w:rsidRPr="00AB33BE" w:rsidRDefault="00E10DE5" w:rsidP="003E53E7">
      <w:pPr>
        <w:tabs>
          <w:tab w:val="clear" w:pos="567"/>
        </w:tabs>
        <w:spacing w:line="240" w:lineRule="auto"/>
        <w:jc w:val="left"/>
        <w:rPr>
          <w:color w:val="000000"/>
          <w:lang w:val="es-ES"/>
        </w:rPr>
      </w:pPr>
    </w:p>
    <w:p w14:paraId="06094D3A"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2DE452C2" w14:textId="77777777" w:rsidR="00E10DE5" w:rsidRPr="00AB33BE" w:rsidRDefault="00E10DE5" w:rsidP="003E53E7">
      <w:pPr>
        <w:tabs>
          <w:tab w:val="clear" w:pos="567"/>
        </w:tabs>
        <w:spacing w:line="240" w:lineRule="auto"/>
        <w:jc w:val="left"/>
        <w:rPr>
          <w:color w:val="000000"/>
          <w:lang w:val="es-ES"/>
        </w:rPr>
      </w:pPr>
    </w:p>
    <w:p w14:paraId="2B47A828" w14:textId="77777777" w:rsidR="00D41A7F" w:rsidRPr="00AB33BE" w:rsidRDefault="00D41A7F"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770ACB8A" w14:textId="77777777" w:rsidR="00E10DE5" w:rsidRPr="00AB33BE" w:rsidRDefault="00E10DE5" w:rsidP="003E53E7">
      <w:pPr>
        <w:tabs>
          <w:tab w:val="clear" w:pos="567"/>
        </w:tabs>
        <w:spacing w:line="240" w:lineRule="auto"/>
        <w:jc w:val="left"/>
        <w:rPr>
          <w:color w:val="000000"/>
          <w:lang w:val="es-ES"/>
        </w:rPr>
      </w:pPr>
    </w:p>
    <w:p w14:paraId="742F5222" w14:textId="77777777" w:rsidR="00E10DE5" w:rsidRPr="00AB33BE" w:rsidRDefault="00A96811" w:rsidP="003E53E7">
      <w:pPr>
        <w:tabs>
          <w:tab w:val="clear" w:pos="567"/>
        </w:tabs>
        <w:spacing w:line="240" w:lineRule="auto"/>
        <w:jc w:val="left"/>
        <w:rPr>
          <w:color w:val="000000"/>
          <w:lang w:val="es-ES"/>
        </w:rPr>
      </w:pPr>
      <w:r w:rsidRPr="00AB33BE">
        <w:rPr>
          <w:color w:val="000000"/>
          <w:lang w:val="es-ES"/>
        </w:rPr>
        <w:t>Envase múltiple: 300 comprimidos recubiertos con película (10 envases de 30).</w:t>
      </w:r>
    </w:p>
    <w:p w14:paraId="566EDCDC" w14:textId="77777777" w:rsidR="00E10DE5" w:rsidRPr="00AB33BE" w:rsidRDefault="00E10DE5" w:rsidP="003E53E7">
      <w:pPr>
        <w:tabs>
          <w:tab w:val="clear" w:pos="567"/>
        </w:tabs>
        <w:spacing w:line="240" w:lineRule="auto"/>
        <w:jc w:val="left"/>
        <w:rPr>
          <w:color w:val="000000"/>
          <w:lang w:val="es-ES"/>
        </w:rPr>
      </w:pPr>
    </w:p>
    <w:p w14:paraId="761BBD29" w14:textId="77777777" w:rsidR="00E10DE5" w:rsidRPr="00AB33BE" w:rsidRDefault="00E10DE5" w:rsidP="003E53E7">
      <w:pPr>
        <w:tabs>
          <w:tab w:val="clear" w:pos="567"/>
        </w:tabs>
        <w:spacing w:line="240" w:lineRule="auto"/>
        <w:jc w:val="left"/>
        <w:rPr>
          <w:color w:val="000000"/>
          <w:lang w:val="es-ES"/>
        </w:rPr>
      </w:pPr>
    </w:p>
    <w:p w14:paraId="2134B48C"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7DFF3300" w14:textId="77777777" w:rsidR="00E10DE5" w:rsidRPr="00AB33BE" w:rsidRDefault="00E10DE5" w:rsidP="003E53E7">
      <w:pPr>
        <w:tabs>
          <w:tab w:val="clear" w:pos="567"/>
        </w:tabs>
        <w:spacing w:line="240" w:lineRule="auto"/>
        <w:jc w:val="left"/>
        <w:rPr>
          <w:color w:val="000000"/>
          <w:lang w:val="es-ES"/>
        </w:rPr>
      </w:pPr>
    </w:p>
    <w:p w14:paraId="42548687" w14:textId="77777777" w:rsidR="00E10DE5" w:rsidRPr="00AB33BE" w:rsidRDefault="00E10DE5" w:rsidP="003E53E7">
      <w:pPr>
        <w:jc w:val="left"/>
        <w:rPr>
          <w:color w:val="000000"/>
          <w:lang w:val="es-ES"/>
        </w:rPr>
      </w:pPr>
      <w:r w:rsidRPr="00AB33BE">
        <w:rPr>
          <w:color w:val="000000"/>
          <w:lang w:val="es-ES"/>
        </w:rPr>
        <w:t>Leer el prospecto antes de utilizar este medicamento.</w:t>
      </w:r>
    </w:p>
    <w:p w14:paraId="3FB9C8E0" w14:textId="77777777" w:rsidR="00E10DE5" w:rsidRPr="00AB33BE" w:rsidRDefault="00AA2170" w:rsidP="003E53E7">
      <w:pPr>
        <w:tabs>
          <w:tab w:val="clear" w:pos="567"/>
        </w:tabs>
        <w:spacing w:line="240" w:lineRule="auto"/>
        <w:jc w:val="left"/>
        <w:rPr>
          <w:color w:val="000000"/>
          <w:lang w:val="es-ES"/>
        </w:rPr>
      </w:pPr>
      <w:r w:rsidRPr="00AB33BE">
        <w:rPr>
          <w:color w:val="000000"/>
          <w:lang w:val="es-ES"/>
        </w:rPr>
        <w:t>Vía oral.</w:t>
      </w:r>
    </w:p>
    <w:p w14:paraId="555C1F6D" w14:textId="77777777" w:rsidR="00AA2170" w:rsidRPr="00AB33BE" w:rsidRDefault="00AA2170" w:rsidP="003E53E7">
      <w:pPr>
        <w:tabs>
          <w:tab w:val="clear" w:pos="567"/>
        </w:tabs>
        <w:spacing w:line="240" w:lineRule="auto"/>
        <w:jc w:val="left"/>
        <w:rPr>
          <w:color w:val="000000"/>
          <w:lang w:val="es-ES"/>
        </w:rPr>
      </w:pPr>
    </w:p>
    <w:p w14:paraId="4A2E8192" w14:textId="77777777" w:rsidR="00E10DE5" w:rsidRPr="00AB33BE" w:rsidRDefault="00E10DE5" w:rsidP="003E53E7">
      <w:pPr>
        <w:tabs>
          <w:tab w:val="clear" w:pos="567"/>
        </w:tabs>
        <w:spacing w:line="240" w:lineRule="auto"/>
        <w:jc w:val="left"/>
        <w:rPr>
          <w:color w:val="000000"/>
          <w:lang w:val="es-ES"/>
        </w:rPr>
      </w:pPr>
    </w:p>
    <w:p w14:paraId="752DAA3C"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73E8A4B9" w14:textId="77777777" w:rsidR="00E10DE5" w:rsidRPr="00AB33BE" w:rsidRDefault="00E10DE5" w:rsidP="003E53E7">
      <w:pPr>
        <w:tabs>
          <w:tab w:val="clear" w:pos="567"/>
        </w:tabs>
        <w:spacing w:line="240" w:lineRule="auto"/>
        <w:jc w:val="left"/>
        <w:rPr>
          <w:color w:val="000000"/>
          <w:lang w:val="es-ES"/>
        </w:rPr>
      </w:pPr>
    </w:p>
    <w:p w14:paraId="3F0440D2" w14:textId="77777777" w:rsidR="00E10DE5" w:rsidRPr="00AB33BE" w:rsidRDefault="00E10DE5" w:rsidP="003E53E7">
      <w:pPr>
        <w:jc w:val="left"/>
        <w:rPr>
          <w:color w:val="000000"/>
          <w:lang w:val="es-ES"/>
        </w:rPr>
      </w:pPr>
      <w:r w:rsidRPr="00AB33BE">
        <w:rPr>
          <w:color w:val="000000"/>
          <w:lang w:val="es-ES"/>
        </w:rPr>
        <w:t>Mantener fuera de la vista y del alcance de los niños.</w:t>
      </w:r>
    </w:p>
    <w:p w14:paraId="21379C9F" w14:textId="77777777" w:rsidR="00E10DE5" w:rsidRPr="00AB33BE" w:rsidRDefault="00E10DE5" w:rsidP="003E53E7">
      <w:pPr>
        <w:tabs>
          <w:tab w:val="clear" w:pos="567"/>
        </w:tabs>
        <w:spacing w:line="240" w:lineRule="auto"/>
        <w:jc w:val="left"/>
        <w:rPr>
          <w:color w:val="000000"/>
          <w:lang w:val="es-ES"/>
        </w:rPr>
      </w:pPr>
    </w:p>
    <w:p w14:paraId="6D803B8D" w14:textId="77777777" w:rsidR="00E10DE5" w:rsidRPr="00AB33BE" w:rsidRDefault="00E10DE5" w:rsidP="003E53E7">
      <w:pPr>
        <w:tabs>
          <w:tab w:val="clear" w:pos="567"/>
        </w:tabs>
        <w:spacing w:line="240" w:lineRule="auto"/>
        <w:jc w:val="left"/>
        <w:rPr>
          <w:color w:val="000000"/>
          <w:lang w:val="es-ES"/>
        </w:rPr>
      </w:pPr>
    </w:p>
    <w:p w14:paraId="6B798E79"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315BBAB5" w14:textId="77777777" w:rsidR="00E10DE5" w:rsidRPr="00AB33BE" w:rsidRDefault="00E10DE5" w:rsidP="003E53E7">
      <w:pPr>
        <w:tabs>
          <w:tab w:val="clear" w:pos="567"/>
        </w:tabs>
        <w:spacing w:line="240" w:lineRule="auto"/>
        <w:jc w:val="left"/>
        <w:rPr>
          <w:color w:val="000000"/>
          <w:lang w:val="es-ES"/>
        </w:rPr>
      </w:pPr>
    </w:p>
    <w:p w14:paraId="27168A3F" w14:textId="77777777" w:rsidR="00E10DE5" w:rsidRPr="00AB33BE" w:rsidRDefault="00E10DE5" w:rsidP="003E53E7">
      <w:pPr>
        <w:tabs>
          <w:tab w:val="clear" w:pos="567"/>
        </w:tabs>
        <w:spacing w:line="240" w:lineRule="auto"/>
        <w:jc w:val="left"/>
        <w:rPr>
          <w:color w:val="000000"/>
          <w:lang w:val="es-ES"/>
        </w:rPr>
      </w:pPr>
    </w:p>
    <w:p w14:paraId="26C25A38"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090BED30" w14:textId="77777777" w:rsidR="00E10DE5" w:rsidRPr="00AB33BE" w:rsidRDefault="00E10DE5" w:rsidP="003E53E7">
      <w:pPr>
        <w:tabs>
          <w:tab w:val="clear" w:pos="567"/>
        </w:tabs>
        <w:spacing w:line="240" w:lineRule="auto"/>
        <w:jc w:val="left"/>
        <w:rPr>
          <w:color w:val="000000"/>
          <w:lang w:val="es-ES"/>
        </w:rPr>
      </w:pPr>
    </w:p>
    <w:p w14:paraId="299711EC" w14:textId="77777777" w:rsidR="00E10DE5" w:rsidRPr="00AB33BE" w:rsidRDefault="00E10DE5" w:rsidP="003E53E7">
      <w:pPr>
        <w:tabs>
          <w:tab w:val="clear" w:pos="567"/>
          <w:tab w:val="left" w:pos="1245"/>
        </w:tabs>
        <w:spacing w:line="240" w:lineRule="auto"/>
        <w:jc w:val="left"/>
        <w:rPr>
          <w:color w:val="000000"/>
          <w:lang w:val="es-ES"/>
        </w:rPr>
      </w:pPr>
      <w:r w:rsidRPr="00AB33BE">
        <w:rPr>
          <w:color w:val="000000"/>
          <w:lang w:val="es-ES"/>
        </w:rPr>
        <w:t>CAD</w:t>
      </w:r>
    </w:p>
    <w:p w14:paraId="23974927" w14:textId="77777777" w:rsidR="00E10DE5" w:rsidRPr="00AB33BE" w:rsidRDefault="00E10DE5" w:rsidP="003E53E7">
      <w:pPr>
        <w:tabs>
          <w:tab w:val="clear" w:pos="567"/>
        </w:tabs>
        <w:spacing w:line="240" w:lineRule="auto"/>
        <w:jc w:val="left"/>
        <w:rPr>
          <w:color w:val="000000"/>
          <w:lang w:val="es-ES"/>
        </w:rPr>
      </w:pPr>
    </w:p>
    <w:p w14:paraId="7DDE1C67" w14:textId="77777777" w:rsidR="00E10DE5" w:rsidRPr="00AB33BE" w:rsidRDefault="00E10DE5" w:rsidP="003E53E7">
      <w:pPr>
        <w:tabs>
          <w:tab w:val="clear" w:pos="567"/>
        </w:tabs>
        <w:spacing w:line="240" w:lineRule="auto"/>
        <w:jc w:val="left"/>
        <w:rPr>
          <w:color w:val="000000"/>
          <w:lang w:val="es-ES"/>
        </w:rPr>
      </w:pPr>
    </w:p>
    <w:p w14:paraId="4CF4A74F"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60C36055" w14:textId="77777777" w:rsidR="00E10DE5" w:rsidRPr="00AB33BE" w:rsidRDefault="00E10DE5" w:rsidP="003E53E7">
      <w:pPr>
        <w:tabs>
          <w:tab w:val="clear" w:pos="567"/>
        </w:tabs>
        <w:spacing w:line="240" w:lineRule="auto"/>
        <w:jc w:val="left"/>
        <w:rPr>
          <w:color w:val="000000"/>
          <w:lang w:val="es-ES"/>
        </w:rPr>
      </w:pPr>
    </w:p>
    <w:p w14:paraId="42538687" w14:textId="77777777" w:rsidR="00E10DE5" w:rsidRPr="00AB33BE" w:rsidRDefault="00E10DE5" w:rsidP="003E53E7">
      <w:pPr>
        <w:tabs>
          <w:tab w:val="clear" w:pos="567"/>
        </w:tabs>
        <w:spacing w:line="240" w:lineRule="auto"/>
        <w:jc w:val="left"/>
        <w:rPr>
          <w:color w:val="000000"/>
          <w:lang w:val="es-ES"/>
        </w:rPr>
      </w:pPr>
    </w:p>
    <w:p w14:paraId="195CC73B" w14:textId="77777777" w:rsidR="00E10DE5" w:rsidRPr="00AB33BE" w:rsidRDefault="00E10DE5"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1753E246" w14:textId="77777777" w:rsidR="00E10DE5" w:rsidRPr="00AB33BE" w:rsidRDefault="00E10DE5" w:rsidP="003E53E7">
      <w:pPr>
        <w:keepNext/>
        <w:keepLines/>
        <w:tabs>
          <w:tab w:val="clear" w:pos="567"/>
        </w:tabs>
        <w:spacing w:line="240" w:lineRule="auto"/>
        <w:jc w:val="left"/>
        <w:rPr>
          <w:color w:val="000000"/>
          <w:lang w:val="es-ES"/>
        </w:rPr>
      </w:pPr>
    </w:p>
    <w:p w14:paraId="081C67FB" w14:textId="77777777" w:rsidR="00E10DE5" w:rsidRPr="00AB33BE" w:rsidRDefault="00E10DE5" w:rsidP="003E53E7">
      <w:pPr>
        <w:tabs>
          <w:tab w:val="clear" w:pos="567"/>
        </w:tabs>
        <w:spacing w:line="240" w:lineRule="auto"/>
        <w:jc w:val="left"/>
        <w:rPr>
          <w:color w:val="000000"/>
          <w:lang w:val="es-ES"/>
        </w:rPr>
      </w:pPr>
    </w:p>
    <w:p w14:paraId="44CDC5C6"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2529229C" w14:textId="77777777" w:rsidR="00E10DE5" w:rsidRPr="00AB33BE" w:rsidRDefault="00E10DE5" w:rsidP="003E53E7">
      <w:pPr>
        <w:tabs>
          <w:tab w:val="clear" w:pos="567"/>
        </w:tabs>
        <w:spacing w:line="240" w:lineRule="auto"/>
        <w:jc w:val="left"/>
        <w:rPr>
          <w:color w:val="000000"/>
          <w:lang w:val="es-ES"/>
        </w:rPr>
      </w:pPr>
    </w:p>
    <w:p w14:paraId="362180CE" w14:textId="77777777" w:rsidR="00E10DE5" w:rsidRPr="00AB33BE" w:rsidRDefault="00E10DE5"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3E573946"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333D157C"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496E14D5"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1F22009A" w14:textId="77777777" w:rsidR="0089478E" w:rsidRPr="00AB33BE" w:rsidRDefault="0089478E" w:rsidP="003E53E7">
      <w:pPr>
        <w:spacing w:line="240" w:lineRule="auto"/>
        <w:rPr>
          <w:color w:val="000000"/>
          <w:lang w:val="es-ES"/>
        </w:rPr>
      </w:pPr>
      <w:r w:rsidRPr="00AB33BE">
        <w:rPr>
          <w:color w:val="000000"/>
          <w:lang w:val="es-ES"/>
        </w:rPr>
        <w:t>Irlanda</w:t>
      </w:r>
    </w:p>
    <w:p w14:paraId="767DE9E3" w14:textId="77777777" w:rsidR="00E10DE5" w:rsidRPr="00AB33BE" w:rsidRDefault="00E10DE5" w:rsidP="003E53E7">
      <w:pPr>
        <w:tabs>
          <w:tab w:val="clear" w:pos="567"/>
        </w:tabs>
        <w:spacing w:line="240" w:lineRule="auto"/>
        <w:jc w:val="left"/>
        <w:rPr>
          <w:color w:val="000000"/>
          <w:lang w:val="es-ES"/>
        </w:rPr>
      </w:pPr>
    </w:p>
    <w:p w14:paraId="5782906A" w14:textId="77777777" w:rsidR="00E10DE5" w:rsidRPr="00AB33BE" w:rsidRDefault="00E10DE5" w:rsidP="003E53E7">
      <w:pPr>
        <w:tabs>
          <w:tab w:val="clear" w:pos="567"/>
        </w:tabs>
        <w:spacing w:line="240" w:lineRule="auto"/>
        <w:jc w:val="left"/>
        <w:rPr>
          <w:color w:val="000000"/>
          <w:lang w:val="es-ES"/>
        </w:rPr>
      </w:pPr>
    </w:p>
    <w:p w14:paraId="46EB2287"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45985DB9" w14:textId="77777777" w:rsidR="00E10DE5" w:rsidRPr="00AB33BE" w:rsidRDefault="00E10DE5" w:rsidP="003E53E7">
      <w:pPr>
        <w:tabs>
          <w:tab w:val="clear" w:pos="567"/>
        </w:tabs>
        <w:spacing w:line="240" w:lineRule="auto"/>
        <w:jc w:val="left"/>
        <w:rPr>
          <w:color w:val="000000"/>
          <w:lang w:val="es-ES"/>
        </w:rPr>
      </w:pPr>
    </w:p>
    <w:p w14:paraId="01506365" w14:textId="77777777" w:rsidR="00E10DE5" w:rsidRPr="00AB33BE" w:rsidRDefault="00E10DE5" w:rsidP="003E53E7">
      <w:pPr>
        <w:jc w:val="left"/>
        <w:rPr>
          <w:color w:val="000000"/>
          <w:shd w:val="clear" w:color="auto" w:fill="D9D9D9"/>
          <w:lang w:val="es-ES"/>
        </w:rPr>
      </w:pPr>
      <w:r w:rsidRPr="00AB33BE">
        <w:rPr>
          <w:color w:val="000000"/>
          <w:szCs w:val="22"/>
          <w:lang w:val="es-ES"/>
        </w:rPr>
        <w:t>EU/1/06/356/01</w:t>
      </w:r>
      <w:r w:rsidR="00A96811" w:rsidRPr="00AB33BE">
        <w:rPr>
          <w:color w:val="000000"/>
          <w:szCs w:val="22"/>
          <w:lang w:val="es-ES"/>
        </w:rPr>
        <w:t>3</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3</w:t>
      </w:r>
      <w:r w:rsidR="00A96811" w:rsidRPr="00AB33BE">
        <w:rPr>
          <w:color w:val="000000"/>
          <w:shd w:val="clear" w:color="auto" w:fill="D9D9D9"/>
          <w:lang w:val="es-ES"/>
        </w:rPr>
        <w:t>0</w:t>
      </w:r>
      <w:r w:rsidRPr="00AB33BE">
        <w:rPr>
          <w:color w:val="000000"/>
          <w:shd w:val="clear" w:color="auto" w:fill="D9D9D9"/>
          <w:lang w:val="es-ES"/>
        </w:rPr>
        <w:t>0 comprimidos recubiertos con película</w:t>
      </w:r>
      <w:r w:rsidR="00A96811" w:rsidRPr="00AB33BE">
        <w:rPr>
          <w:color w:val="000000"/>
          <w:shd w:val="clear" w:color="auto" w:fill="D9D9D9"/>
          <w:lang w:val="es-ES"/>
        </w:rPr>
        <w:t xml:space="preserve"> (10 envases de 30)</w:t>
      </w:r>
    </w:p>
    <w:p w14:paraId="0401BD5C" w14:textId="77777777" w:rsidR="00E10DE5" w:rsidRPr="00AB33BE" w:rsidRDefault="00E10DE5" w:rsidP="003E53E7">
      <w:pPr>
        <w:tabs>
          <w:tab w:val="clear" w:pos="567"/>
        </w:tabs>
        <w:spacing w:line="240" w:lineRule="auto"/>
        <w:jc w:val="left"/>
        <w:rPr>
          <w:color w:val="000000"/>
          <w:lang w:val="es-ES"/>
        </w:rPr>
      </w:pPr>
    </w:p>
    <w:p w14:paraId="51CA3795" w14:textId="77777777" w:rsidR="00E10DE5" w:rsidRPr="00AB33BE" w:rsidRDefault="00E10DE5" w:rsidP="003E53E7">
      <w:pPr>
        <w:tabs>
          <w:tab w:val="clear" w:pos="567"/>
        </w:tabs>
        <w:spacing w:line="240" w:lineRule="auto"/>
        <w:jc w:val="left"/>
        <w:rPr>
          <w:color w:val="000000"/>
          <w:lang w:val="es-ES"/>
        </w:rPr>
      </w:pPr>
    </w:p>
    <w:p w14:paraId="55C32734"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3AC3C8D6" w14:textId="77777777" w:rsidR="00E10DE5" w:rsidRPr="00AB33BE" w:rsidRDefault="00E10DE5" w:rsidP="003E53E7">
      <w:pPr>
        <w:tabs>
          <w:tab w:val="clear" w:pos="567"/>
        </w:tabs>
        <w:spacing w:line="240" w:lineRule="auto"/>
        <w:jc w:val="left"/>
        <w:rPr>
          <w:color w:val="000000"/>
          <w:lang w:val="es-ES"/>
        </w:rPr>
      </w:pPr>
    </w:p>
    <w:p w14:paraId="03FC9682" w14:textId="77777777" w:rsidR="00E10DE5" w:rsidRPr="00AB33BE" w:rsidRDefault="00E10DE5" w:rsidP="003E53E7">
      <w:pPr>
        <w:tabs>
          <w:tab w:val="clear" w:pos="567"/>
        </w:tabs>
        <w:spacing w:line="240" w:lineRule="auto"/>
        <w:jc w:val="left"/>
        <w:rPr>
          <w:color w:val="000000"/>
          <w:lang w:val="es-ES"/>
        </w:rPr>
      </w:pPr>
      <w:r w:rsidRPr="00AB33BE">
        <w:rPr>
          <w:color w:val="000000"/>
          <w:lang w:val="es-ES"/>
        </w:rPr>
        <w:t>Lote</w:t>
      </w:r>
    </w:p>
    <w:p w14:paraId="0C26A7C3" w14:textId="77777777" w:rsidR="00E10DE5" w:rsidRPr="00AB33BE" w:rsidRDefault="00E10DE5" w:rsidP="003E53E7">
      <w:pPr>
        <w:tabs>
          <w:tab w:val="clear" w:pos="567"/>
        </w:tabs>
        <w:spacing w:line="240" w:lineRule="auto"/>
        <w:jc w:val="left"/>
        <w:rPr>
          <w:color w:val="000000"/>
          <w:lang w:val="es-ES"/>
        </w:rPr>
      </w:pPr>
    </w:p>
    <w:p w14:paraId="41FE8F99" w14:textId="77777777" w:rsidR="00E10DE5" w:rsidRPr="00AB33BE" w:rsidRDefault="00E10DE5" w:rsidP="003E53E7">
      <w:pPr>
        <w:tabs>
          <w:tab w:val="clear" w:pos="567"/>
        </w:tabs>
        <w:spacing w:line="240" w:lineRule="auto"/>
        <w:jc w:val="left"/>
        <w:rPr>
          <w:color w:val="000000"/>
          <w:lang w:val="es-ES"/>
        </w:rPr>
      </w:pPr>
    </w:p>
    <w:p w14:paraId="5DD7BD6B"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388A8DBC" w14:textId="77777777" w:rsidR="00E10DE5" w:rsidRPr="00AB33BE" w:rsidRDefault="00E10DE5" w:rsidP="003E53E7">
      <w:pPr>
        <w:tabs>
          <w:tab w:val="clear" w:pos="567"/>
        </w:tabs>
        <w:spacing w:line="240" w:lineRule="auto"/>
        <w:jc w:val="left"/>
        <w:rPr>
          <w:color w:val="000000"/>
          <w:lang w:val="es-ES"/>
        </w:rPr>
      </w:pPr>
    </w:p>
    <w:p w14:paraId="366C334C" w14:textId="77777777" w:rsidR="00E10DE5" w:rsidRPr="00AB33BE" w:rsidRDefault="00E10DE5" w:rsidP="003E53E7">
      <w:pPr>
        <w:tabs>
          <w:tab w:val="clear" w:pos="567"/>
        </w:tabs>
        <w:spacing w:line="240" w:lineRule="auto"/>
        <w:jc w:val="left"/>
        <w:rPr>
          <w:color w:val="000000"/>
          <w:lang w:val="es-ES"/>
        </w:rPr>
      </w:pPr>
    </w:p>
    <w:p w14:paraId="6FF8C7D1"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36169BA1" w14:textId="77777777" w:rsidR="00E10DE5" w:rsidRPr="00AB33BE" w:rsidRDefault="00E10DE5" w:rsidP="003E53E7">
      <w:pPr>
        <w:tabs>
          <w:tab w:val="clear" w:pos="567"/>
        </w:tabs>
        <w:spacing w:line="240" w:lineRule="auto"/>
        <w:jc w:val="left"/>
        <w:rPr>
          <w:color w:val="000000"/>
          <w:u w:val="single"/>
          <w:lang w:val="es-ES"/>
        </w:rPr>
      </w:pPr>
    </w:p>
    <w:p w14:paraId="1C5D4F53" w14:textId="77777777" w:rsidR="00E10DE5" w:rsidRPr="00AB33BE" w:rsidRDefault="00E10DE5" w:rsidP="003E53E7">
      <w:pPr>
        <w:tabs>
          <w:tab w:val="clear" w:pos="567"/>
        </w:tabs>
        <w:spacing w:line="240" w:lineRule="auto"/>
        <w:jc w:val="left"/>
        <w:rPr>
          <w:color w:val="000000"/>
          <w:lang w:val="es-ES"/>
        </w:rPr>
      </w:pPr>
    </w:p>
    <w:p w14:paraId="42B8E2D7" w14:textId="77777777" w:rsidR="00E10DE5" w:rsidRPr="00AB33BE" w:rsidRDefault="00E10DE5"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49E33B14" w14:textId="77777777" w:rsidR="00E10DE5" w:rsidRPr="00AB33BE" w:rsidRDefault="00E10DE5" w:rsidP="003E53E7">
      <w:pPr>
        <w:tabs>
          <w:tab w:val="clear" w:pos="567"/>
        </w:tabs>
        <w:spacing w:line="240" w:lineRule="auto"/>
        <w:jc w:val="left"/>
        <w:rPr>
          <w:color w:val="000000"/>
          <w:lang w:val="es-ES"/>
        </w:rPr>
      </w:pPr>
    </w:p>
    <w:p w14:paraId="2D5E5A77" w14:textId="77777777" w:rsidR="00E10DE5" w:rsidRPr="00E23A93" w:rsidRDefault="00E10DE5" w:rsidP="003E53E7">
      <w:pPr>
        <w:jc w:val="left"/>
        <w:rPr>
          <w:noProof/>
          <w:szCs w:val="22"/>
          <w:shd w:val="clear" w:color="auto" w:fill="CCCCCC"/>
          <w:lang w:val="pt-PT"/>
        </w:rPr>
      </w:pPr>
      <w:r w:rsidRPr="00E23A93">
        <w:rPr>
          <w:color w:val="000000"/>
          <w:lang w:val="pt-PT"/>
        </w:rPr>
        <w:t>Exjade 90 mg</w:t>
      </w:r>
    </w:p>
    <w:p w14:paraId="17C145CC" w14:textId="77777777" w:rsidR="00BC4834" w:rsidRPr="00E23A93" w:rsidRDefault="00BC4834" w:rsidP="003E53E7">
      <w:pPr>
        <w:rPr>
          <w:color w:val="000000"/>
          <w:szCs w:val="22"/>
          <w:lang w:val="pt-PT"/>
        </w:rPr>
      </w:pPr>
    </w:p>
    <w:p w14:paraId="6C9F7048" w14:textId="77777777" w:rsidR="00BC4834" w:rsidRPr="00E23A93" w:rsidRDefault="00BC4834" w:rsidP="003E53E7">
      <w:pPr>
        <w:rPr>
          <w:color w:val="000000"/>
          <w:szCs w:val="22"/>
          <w:lang w:val="pt-PT"/>
        </w:rPr>
      </w:pPr>
    </w:p>
    <w:p w14:paraId="3BA37DCE" w14:textId="77777777" w:rsidR="00BC4834" w:rsidRPr="00E23A93" w:rsidRDefault="00BC4834" w:rsidP="003E53E7">
      <w:pPr>
        <w:pBdr>
          <w:top w:val="single" w:sz="4" w:space="1" w:color="auto"/>
          <w:left w:val="single" w:sz="4" w:space="4" w:color="auto"/>
          <w:bottom w:val="single" w:sz="4" w:space="1" w:color="auto"/>
          <w:right w:val="single" w:sz="4" w:space="4" w:color="auto"/>
        </w:pBdr>
        <w:ind w:left="-3"/>
        <w:rPr>
          <w:i/>
          <w:noProof/>
          <w:szCs w:val="22"/>
          <w:lang w:val="pt-PT"/>
        </w:rPr>
      </w:pPr>
      <w:r w:rsidRPr="00E23A93">
        <w:rPr>
          <w:b/>
          <w:noProof/>
          <w:szCs w:val="22"/>
          <w:lang w:val="pt-PT"/>
        </w:rPr>
        <w:t>17.</w:t>
      </w:r>
      <w:r w:rsidRPr="00E23A93">
        <w:rPr>
          <w:b/>
          <w:noProof/>
          <w:szCs w:val="22"/>
          <w:lang w:val="pt-PT"/>
        </w:rPr>
        <w:tab/>
        <w:t>IDENTIFICADOR ÚNICO – CÓDIGO DE BARRAS 2D</w:t>
      </w:r>
    </w:p>
    <w:p w14:paraId="0A1E2739" w14:textId="77777777" w:rsidR="00BC4834" w:rsidRPr="00E23A93" w:rsidRDefault="00BC4834" w:rsidP="003E53E7">
      <w:pPr>
        <w:rPr>
          <w:noProof/>
          <w:szCs w:val="22"/>
          <w:lang w:val="pt-PT"/>
        </w:rPr>
      </w:pPr>
    </w:p>
    <w:p w14:paraId="41D371F3" w14:textId="77777777" w:rsidR="00BC4834" w:rsidRPr="00AB33BE" w:rsidRDefault="00BC4834" w:rsidP="003E53E7">
      <w:pPr>
        <w:rPr>
          <w:noProof/>
          <w:szCs w:val="22"/>
          <w:lang w:val="es-ES"/>
        </w:rPr>
      </w:pPr>
      <w:r w:rsidRPr="00AB33BE">
        <w:rPr>
          <w:noProof/>
          <w:szCs w:val="22"/>
          <w:shd w:val="pct15" w:color="auto" w:fill="auto"/>
          <w:lang w:val="es-ES"/>
        </w:rPr>
        <w:t>Incluido el código de barras 2D que lleva el identificador único.</w:t>
      </w:r>
    </w:p>
    <w:p w14:paraId="67C7529D" w14:textId="77777777" w:rsidR="00BC4834" w:rsidRPr="00AB33BE" w:rsidRDefault="00BC4834" w:rsidP="003E53E7">
      <w:pPr>
        <w:rPr>
          <w:noProof/>
          <w:szCs w:val="22"/>
          <w:lang w:val="es-ES"/>
        </w:rPr>
      </w:pPr>
    </w:p>
    <w:p w14:paraId="64B93AFB" w14:textId="77777777" w:rsidR="00BC4834" w:rsidRPr="00AB33BE" w:rsidRDefault="00BC4834" w:rsidP="003E53E7">
      <w:pPr>
        <w:rPr>
          <w:noProof/>
          <w:szCs w:val="22"/>
          <w:lang w:val="es-ES"/>
        </w:rPr>
      </w:pPr>
    </w:p>
    <w:p w14:paraId="3118A93E" w14:textId="77777777" w:rsidR="00BC4834" w:rsidRPr="00AB33BE" w:rsidRDefault="00BC4834"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1A21853E" w14:textId="77777777" w:rsidR="00BC4834" w:rsidRPr="00AB33BE" w:rsidRDefault="00BC4834" w:rsidP="003E53E7">
      <w:pPr>
        <w:keepNext/>
        <w:rPr>
          <w:noProof/>
          <w:szCs w:val="22"/>
          <w:lang w:val="es-ES"/>
        </w:rPr>
      </w:pPr>
    </w:p>
    <w:p w14:paraId="13016D93" w14:textId="2E12DC99" w:rsidR="00BC4834" w:rsidRPr="00AB33BE" w:rsidRDefault="00BC4834" w:rsidP="003E53E7">
      <w:pPr>
        <w:keepNext/>
        <w:rPr>
          <w:szCs w:val="22"/>
          <w:lang w:val="es-ES"/>
        </w:rPr>
      </w:pPr>
      <w:r w:rsidRPr="00AB33BE">
        <w:rPr>
          <w:szCs w:val="22"/>
          <w:lang w:val="es-ES"/>
        </w:rPr>
        <w:t>PC</w:t>
      </w:r>
    </w:p>
    <w:p w14:paraId="38D54FE8" w14:textId="24A59274" w:rsidR="00BC4834" w:rsidRPr="00AB33BE" w:rsidRDefault="00BC4834" w:rsidP="003E53E7">
      <w:pPr>
        <w:keepNext/>
        <w:rPr>
          <w:szCs w:val="22"/>
          <w:lang w:val="es-ES"/>
        </w:rPr>
      </w:pPr>
      <w:r w:rsidRPr="00AB33BE">
        <w:rPr>
          <w:szCs w:val="22"/>
          <w:lang w:val="es-ES"/>
        </w:rPr>
        <w:t>SN</w:t>
      </w:r>
    </w:p>
    <w:p w14:paraId="6A675743" w14:textId="7EF040CE" w:rsidR="00BC4834" w:rsidRPr="00AB33BE" w:rsidRDefault="00BC4834" w:rsidP="003E53E7">
      <w:pPr>
        <w:rPr>
          <w:szCs w:val="22"/>
          <w:shd w:val="pct15" w:color="auto" w:fill="auto"/>
          <w:lang w:val="es-ES"/>
        </w:rPr>
      </w:pPr>
      <w:r w:rsidRPr="00AB33BE">
        <w:rPr>
          <w:szCs w:val="22"/>
          <w:lang w:val="es-ES"/>
        </w:rPr>
        <w:t>NN</w:t>
      </w:r>
    </w:p>
    <w:p w14:paraId="198B9955" w14:textId="77777777" w:rsidR="00BC4834" w:rsidRPr="00AB33BE" w:rsidRDefault="00BC4834" w:rsidP="003E53E7">
      <w:pPr>
        <w:rPr>
          <w:szCs w:val="22"/>
          <w:lang w:val="es-ES"/>
        </w:rPr>
      </w:pPr>
    </w:p>
    <w:p w14:paraId="1B860C40" w14:textId="77777777" w:rsidR="00E10DE5" w:rsidRPr="00AB33BE" w:rsidRDefault="00E10DE5" w:rsidP="003E53E7">
      <w:pPr>
        <w:tabs>
          <w:tab w:val="clear" w:pos="567"/>
        </w:tabs>
        <w:spacing w:line="240" w:lineRule="auto"/>
        <w:jc w:val="left"/>
        <w:rPr>
          <w:color w:val="000000"/>
          <w:lang w:val="es-ES"/>
        </w:rPr>
      </w:pPr>
    </w:p>
    <w:p w14:paraId="0090B9D6" w14:textId="77777777" w:rsidR="00AE59A3" w:rsidRPr="00AB33BE" w:rsidRDefault="00E10DE5" w:rsidP="003E53E7">
      <w:pPr>
        <w:tabs>
          <w:tab w:val="clear" w:pos="567"/>
        </w:tabs>
        <w:spacing w:line="240" w:lineRule="auto"/>
        <w:jc w:val="left"/>
        <w:rPr>
          <w:b/>
          <w:color w:val="000000"/>
          <w:u w:val="single"/>
          <w:lang w:val="es-ES"/>
        </w:rPr>
      </w:pPr>
      <w:r w:rsidRPr="00AB33BE">
        <w:rPr>
          <w:b/>
          <w:color w:val="000000"/>
          <w:u w:val="single"/>
          <w:lang w:val="es-ES"/>
        </w:rPr>
        <w:br w:type="page"/>
      </w:r>
    </w:p>
    <w:p w14:paraId="4B35FE44" w14:textId="77777777" w:rsidR="00982B00" w:rsidRPr="00AB33BE" w:rsidRDefault="00982B00" w:rsidP="003E53E7">
      <w:pPr>
        <w:tabs>
          <w:tab w:val="clear" w:pos="567"/>
        </w:tabs>
        <w:spacing w:line="240" w:lineRule="auto"/>
        <w:jc w:val="left"/>
        <w:rPr>
          <w:color w:val="000000"/>
          <w:lang w:val="es-ES"/>
        </w:rPr>
      </w:pPr>
    </w:p>
    <w:p w14:paraId="71684108"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4793BC67"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09AF95DC" w14:textId="77777777" w:rsidR="00AE59A3" w:rsidRPr="00AB33BE" w:rsidRDefault="00AE59A3"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INTERMEDIA DE UN ENVASE MÚLTIPLE (sin la blue box)</w:t>
      </w:r>
    </w:p>
    <w:p w14:paraId="3014D59D" w14:textId="77777777" w:rsidR="00AE59A3" w:rsidRPr="00AB33BE" w:rsidRDefault="00AE59A3" w:rsidP="003E53E7">
      <w:pPr>
        <w:tabs>
          <w:tab w:val="clear" w:pos="567"/>
        </w:tabs>
        <w:spacing w:line="240" w:lineRule="auto"/>
        <w:jc w:val="left"/>
        <w:rPr>
          <w:color w:val="000000"/>
          <w:lang w:val="es-ES"/>
        </w:rPr>
      </w:pPr>
    </w:p>
    <w:p w14:paraId="2A53C6D2" w14:textId="77777777" w:rsidR="00AE59A3" w:rsidRPr="00AB33BE" w:rsidRDefault="00AE59A3" w:rsidP="003E53E7">
      <w:pPr>
        <w:tabs>
          <w:tab w:val="clear" w:pos="567"/>
        </w:tabs>
        <w:spacing w:line="240" w:lineRule="auto"/>
        <w:jc w:val="left"/>
        <w:rPr>
          <w:color w:val="000000"/>
          <w:lang w:val="es-ES"/>
        </w:rPr>
      </w:pPr>
    </w:p>
    <w:p w14:paraId="6AFF3782"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5C017288" w14:textId="77777777" w:rsidR="00AE59A3" w:rsidRPr="00AB33BE" w:rsidRDefault="00AE59A3" w:rsidP="003E53E7">
      <w:pPr>
        <w:tabs>
          <w:tab w:val="clear" w:pos="567"/>
        </w:tabs>
        <w:spacing w:line="240" w:lineRule="auto"/>
        <w:jc w:val="left"/>
        <w:rPr>
          <w:color w:val="000000"/>
          <w:lang w:val="es-ES"/>
        </w:rPr>
      </w:pPr>
    </w:p>
    <w:p w14:paraId="3E93B26F" w14:textId="77777777" w:rsidR="00D41A7F" w:rsidRPr="00AB33BE" w:rsidRDefault="00D41A7F" w:rsidP="003E53E7">
      <w:pPr>
        <w:pStyle w:val="Text"/>
        <w:spacing w:before="0"/>
        <w:jc w:val="left"/>
        <w:rPr>
          <w:color w:val="000000"/>
          <w:sz w:val="22"/>
          <w:szCs w:val="22"/>
          <w:lang w:val="es-ES"/>
        </w:rPr>
      </w:pPr>
      <w:proofErr w:type="spellStart"/>
      <w:r w:rsidRPr="00AB33BE">
        <w:rPr>
          <w:color w:val="000000"/>
          <w:sz w:val="22"/>
          <w:szCs w:val="22"/>
          <w:lang w:val="es-ES"/>
        </w:rPr>
        <w:t>E</w:t>
      </w:r>
      <w:r w:rsidR="00AA2170" w:rsidRPr="00AB33BE">
        <w:rPr>
          <w:color w:val="000000"/>
          <w:sz w:val="22"/>
          <w:szCs w:val="22"/>
          <w:lang w:val="es-ES"/>
        </w:rPr>
        <w:t>xjade</w:t>
      </w:r>
      <w:proofErr w:type="spellEnd"/>
      <w:r w:rsidRPr="00AB33BE">
        <w:rPr>
          <w:color w:val="000000"/>
          <w:sz w:val="22"/>
          <w:szCs w:val="22"/>
          <w:lang w:val="es-ES"/>
        </w:rPr>
        <w:t xml:space="preserve"> 90 mg comprimidos recubiertos con película</w:t>
      </w:r>
    </w:p>
    <w:p w14:paraId="43311CCC" w14:textId="77777777" w:rsidR="00AE59A3" w:rsidRPr="00AB33BE" w:rsidRDefault="00AE59A3" w:rsidP="003E53E7">
      <w:pPr>
        <w:pStyle w:val="Text"/>
        <w:spacing w:before="0"/>
        <w:jc w:val="left"/>
        <w:rPr>
          <w:color w:val="000000"/>
          <w:sz w:val="22"/>
          <w:szCs w:val="22"/>
          <w:lang w:val="es-ES"/>
        </w:rPr>
      </w:pPr>
    </w:p>
    <w:p w14:paraId="4E2A9B18" w14:textId="77777777" w:rsidR="00AE59A3" w:rsidRPr="00E23A93" w:rsidRDefault="00FE7DB6" w:rsidP="003E53E7">
      <w:pPr>
        <w:tabs>
          <w:tab w:val="clear" w:pos="567"/>
        </w:tabs>
        <w:spacing w:line="240" w:lineRule="auto"/>
        <w:jc w:val="left"/>
        <w:rPr>
          <w:color w:val="000000"/>
          <w:lang w:val="pt-PT"/>
        </w:rPr>
      </w:pPr>
      <w:r w:rsidRPr="00E23A93">
        <w:rPr>
          <w:color w:val="000000"/>
          <w:lang w:val="pt-PT"/>
        </w:rPr>
        <w:t>d</w:t>
      </w:r>
      <w:r w:rsidR="00AE59A3" w:rsidRPr="00E23A93">
        <w:rPr>
          <w:color w:val="000000"/>
          <w:lang w:val="pt-PT"/>
        </w:rPr>
        <w:t>eferasirox</w:t>
      </w:r>
    </w:p>
    <w:p w14:paraId="538CD184" w14:textId="77777777" w:rsidR="00AE59A3" w:rsidRPr="00E23A93" w:rsidRDefault="00AE59A3" w:rsidP="003E53E7">
      <w:pPr>
        <w:tabs>
          <w:tab w:val="clear" w:pos="567"/>
        </w:tabs>
        <w:spacing w:line="240" w:lineRule="auto"/>
        <w:jc w:val="left"/>
        <w:rPr>
          <w:color w:val="000000"/>
          <w:lang w:val="pt-PT"/>
        </w:rPr>
      </w:pPr>
    </w:p>
    <w:p w14:paraId="5C4EA113" w14:textId="77777777" w:rsidR="00AE59A3" w:rsidRPr="00E23A93" w:rsidRDefault="00AE59A3" w:rsidP="003E53E7">
      <w:pPr>
        <w:tabs>
          <w:tab w:val="clear" w:pos="567"/>
        </w:tabs>
        <w:spacing w:line="240" w:lineRule="auto"/>
        <w:jc w:val="left"/>
        <w:rPr>
          <w:color w:val="000000"/>
          <w:lang w:val="pt-PT"/>
        </w:rPr>
      </w:pPr>
    </w:p>
    <w:p w14:paraId="4F8633DD" w14:textId="77777777" w:rsidR="00AE59A3" w:rsidRPr="00E23A93"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6A807695" w14:textId="77777777" w:rsidR="00AE59A3" w:rsidRPr="00E23A93" w:rsidRDefault="00AE59A3" w:rsidP="003E53E7">
      <w:pPr>
        <w:tabs>
          <w:tab w:val="clear" w:pos="567"/>
        </w:tabs>
        <w:spacing w:line="240" w:lineRule="auto"/>
        <w:jc w:val="left"/>
        <w:rPr>
          <w:color w:val="000000"/>
          <w:lang w:val="pt-PT"/>
        </w:rPr>
      </w:pPr>
    </w:p>
    <w:p w14:paraId="5D520F0A" w14:textId="77777777" w:rsidR="00AE59A3" w:rsidRPr="00AB33BE" w:rsidRDefault="00AE59A3" w:rsidP="003E53E7">
      <w:pPr>
        <w:pStyle w:val="Text"/>
        <w:spacing w:before="0"/>
        <w:jc w:val="left"/>
        <w:rPr>
          <w:color w:val="000000"/>
          <w:sz w:val="22"/>
          <w:szCs w:val="22"/>
          <w:lang w:val="es-ES"/>
        </w:rPr>
      </w:pPr>
      <w:r w:rsidRPr="00AB33BE">
        <w:rPr>
          <w:color w:val="000000"/>
          <w:sz w:val="22"/>
          <w:szCs w:val="22"/>
          <w:lang w:val="es-ES"/>
        </w:rPr>
        <w:t xml:space="preserve">Cada comprimido recubierto con película contiene 90 mg de </w:t>
      </w:r>
      <w:proofErr w:type="spellStart"/>
      <w:r w:rsidRPr="00AB33BE">
        <w:rPr>
          <w:color w:val="000000"/>
          <w:sz w:val="22"/>
          <w:szCs w:val="22"/>
          <w:lang w:val="es-ES"/>
        </w:rPr>
        <w:t>deferasirox</w:t>
      </w:r>
      <w:proofErr w:type="spellEnd"/>
      <w:r w:rsidR="00864B12" w:rsidRPr="00AB33BE">
        <w:rPr>
          <w:color w:val="000000"/>
          <w:sz w:val="22"/>
          <w:szCs w:val="22"/>
          <w:lang w:val="es-ES"/>
        </w:rPr>
        <w:t>.</w:t>
      </w:r>
    </w:p>
    <w:p w14:paraId="3017D577" w14:textId="77777777" w:rsidR="00AE59A3" w:rsidRPr="00AB33BE" w:rsidRDefault="00AE59A3" w:rsidP="003E53E7">
      <w:pPr>
        <w:tabs>
          <w:tab w:val="clear" w:pos="567"/>
        </w:tabs>
        <w:spacing w:line="240" w:lineRule="auto"/>
        <w:jc w:val="left"/>
        <w:rPr>
          <w:color w:val="000000"/>
          <w:lang w:val="es-ES"/>
        </w:rPr>
      </w:pPr>
    </w:p>
    <w:p w14:paraId="1D65001D" w14:textId="77777777" w:rsidR="00AE59A3" w:rsidRPr="00AB33BE" w:rsidRDefault="00AE59A3" w:rsidP="003E53E7">
      <w:pPr>
        <w:tabs>
          <w:tab w:val="clear" w:pos="567"/>
        </w:tabs>
        <w:spacing w:line="240" w:lineRule="auto"/>
        <w:jc w:val="left"/>
        <w:rPr>
          <w:color w:val="000000"/>
          <w:lang w:val="es-ES"/>
        </w:rPr>
      </w:pPr>
    </w:p>
    <w:p w14:paraId="46C20FC2"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1DE35A4C" w14:textId="77777777" w:rsidR="00AE59A3" w:rsidRPr="00AB33BE" w:rsidRDefault="00AE59A3" w:rsidP="003E53E7">
      <w:pPr>
        <w:tabs>
          <w:tab w:val="clear" w:pos="567"/>
        </w:tabs>
        <w:spacing w:line="240" w:lineRule="auto"/>
        <w:jc w:val="left"/>
        <w:rPr>
          <w:color w:val="000000"/>
          <w:lang w:val="es-ES"/>
        </w:rPr>
      </w:pPr>
    </w:p>
    <w:p w14:paraId="360BE0C3" w14:textId="77777777" w:rsidR="00AE59A3" w:rsidRPr="00AB33BE" w:rsidRDefault="00AE59A3" w:rsidP="003E53E7">
      <w:pPr>
        <w:tabs>
          <w:tab w:val="clear" w:pos="567"/>
        </w:tabs>
        <w:spacing w:line="240" w:lineRule="auto"/>
        <w:jc w:val="left"/>
        <w:rPr>
          <w:color w:val="000000"/>
          <w:lang w:val="es-ES"/>
        </w:rPr>
      </w:pPr>
    </w:p>
    <w:p w14:paraId="00BA79CD"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0CDF629A" w14:textId="77777777" w:rsidR="00AE59A3" w:rsidRPr="00AB33BE" w:rsidRDefault="00AE59A3" w:rsidP="003E53E7">
      <w:pPr>
        <w:tabs>
          <w:tab w:val="clear" w:pos="567"/>
        </w:tabs>
        <w:spacing w:line="240" w:lineRule="auto"/>
        <w:jc w:val="left"/>
        <w:rPr>
          <w:color w:val="000000"/>
          <w:lang w:val="es-ES"/>
        </w:rPr>
      </w:pPr>
    </w:p>
    <w:p w14:paraId="70D6591A" w14:textId="77777777" w:rsidR="00D41A7F" w:rsidRPr="00AB33BE" w:rsidRDefault="00D41A7F"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6A2537C3" w14:textId="77777777" w:rsidR="00AE59A3" w:rsidRPr="00AB33BE" w:rsidRDefault="00AE59A3" w:rsidP="003E53E7">
      <w:pPr>
        <w:tabs>
          <w:tab w:val="clear" w:pos="567"/>
        </w:tabs>
        <w:spacing w:line="240" w:lineRule="auto"/>
        <w:jc w:val="left"/>
        <w:rPr>
          <w:color w:val="000000"/>
          <w:lang w:val="es-ES"/>
        </w:rPr>
      </w:pPr>
    </w:p>
    <w:p w14:paraId="30D91912" w14:textId="77777777" w:rsidR="00AE59A3" w:rsidRPr="00AB33BE" w:rsidRDefault="00AE59A3" w:rsidP="003E53E7">
      <w:pPr>
        <w:tabs>
          <w:tab w:val="clear" w:pos="567"/>
        </w:tabs>
        <w:spacing w:line="240" w:lineRule="auto"/>
        <w:jc w:val="left"/>
        <w:rPr>
          <w:color w:val="000000"/>
          <w:lang w:val="es-ES"/>
        </w:rPr>
      </w:pPr>
      <w:r w:rsidRPr="00AB33BE">
        <w:rPr>
          <w:color w:val="000000"/>
          <w:lang w:val="es-ES"/>
        </w:rPr>
        <w:t xml:space="preserve">30 comprimidos recubiertos con película. </w:t>
      </w:r>
      <w:r w:rsidR="001E4E24" w:rsidRPr="00AB33BE">
        <w:rPr>
          <w:color w:val="000000"/>
          <w:lang w:val="es-ES"/>
        </w:rPr>
        <w:t>Subunidad</w:t>
      </w:r>
      <w:r w:rsidRPr="00AB33BE">
        <w:rPr>
          <w:color w:val="000000"/>
          <w:lang w:val="es-ES"/>
        </w:rPr>
        <w:t xml:space="preserve"> de un envase múltiple. No puede venderse </w:t>
      </w:r>
      <w:r w:rsidR="00245FC9" w:rsidRPr="00AB33BE">
        <w:rPr>
          <w:color w:val="000000"/>
          <w:lang w:val="es-ES"/>
        </w:rPr>
        <w:t>por</w:t>
      </w:r>
      <w:r w:rsidRPr="00AB33BE">
        <w:rPr>
          <w:color w:val="000000"/>
          <w:lang w:val="es-ES"/>
        </w:rPr>
        <w:t xml:space="preserve"> separad</w:t>
      </w:r>
      <w:r w:rsidR="00245FC9" w:rsidRPr="00AB33BE">
        <w:rPr>
          <w:color w:val="000000"/>
          <w:lang w:val="es-ES"/>
        </w:rPr>
        <w:t>o</w:t>
      </w:r>
      <w:r w:rsidRPr="00AB33BE">
        <w:rPr>
          <w:color w:val="000000"/>
          <w:lang w:val="es-ES"/>
        </w:rPr>
        <w:t>.</w:t>
      </w:r>
    </w:p>
    <w:p w14:paraId="13A38A3A" w14:textId="77777777" w:rsidR="00AE59A3" w:rsidRPr="00AB33BE" w:rsidRDefault="00AE59A3" w:rsidP="003E53E7">
      <w:pPr>
        <w:tabs>
          <w:tab w:val="clear" w:pos="567"/>
        </w:tabs>
        <w:spacing w:line="240" w:lineRule="auto"/>
        <w:jc w:val="left"/>
        <w:rPr>
          <w:color w:val="000000"/>
          <w:lang w:val="es-ES"/>
        </w:rPr>
      </w:pPr>
    </w:p>
    <w:p w14:paraId="03FA9FE0" w14:textId="77777777" w:rsidR="00AE59A3" w:rsidRPr="00AB33BE" w:rsidRDefault="00AE59A3" w:rsidP="003E53E7">
      <w:pPr>
        <w:tabs>
          <w:tab w:val="clear" w:pos="567"/>
        </w:tabs>
        <w:spacing w:line="240" w:lineRule="auto"/>
        <w:jc w:val="left"/>
        <w:rPr>
          <w:color w:val="000000"/>
          <w:lang w:val="es-ES"/>
        </w:rPr>
      </w:pPr>
    </w:p>
    <w:p w14:paraId="40D40ED2"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22495BD8" w14:textId="77777777" w:rsidR="00AE59A3" w:rsidRPr="00AB33BE" w:rsidRDefault="00AE59A3" w:rsidP="003E53E7">
      <w:pPr>
        <w:tabs>
          <w:tab w:val="clear" w:pos="567"/>
        </w:tabs>
        <w:spacing w:line="240" w:lineRule="auto"/>
        <w:jc w:val="left"/>
        <w:rPr>
          <w:color w:val="000000"/>
          <w:lang w:val="es-ES"/>
        </w:rPr>
      </w:pPr>
    </w:p>
    <w:p w14:paraId="735520DE" w14:textId="77777777" w:rsidR="00AE59A3" w:rsidRPr="00AB33BE" w:rsidRDefault="00AE59A3" w:rsidP="003E53E7">
      <w:pPr>
        <w:jc w:val="left"/>
        <w:rPr>
          <w:color w:val="000000"/>
          <w:lang w:val="es-ES"/>
        </w:rPr>
      </w:pPr>
      <w:r w:rsidRPr="00AB33BE">
        <w:rPr>
          <w:color w:val="000000"/>
          <w:lang w:val="es-ES"/>
        </w:rPr>
        <w:t>Leer el prospecto antes de utilizar este medicamento.</w:t>
      </w:r>
    </w:p>
    <w:p w14:paraId="23DAD5B8" w14:textId="77777777" w:rsidR="00AE59A3" w:rsidRPr="00AB33BE" w:rsidRDefault="00AA2170" w:rsidP="003E53E7">
      <w:pPr>
        <w:tabs>
          <w:tab w:val="clear" w:pos="567"/>
        </w:tabs>
        <w:spacing w:line="240" w:lineRule="auto"/>
        <w:jc w:val="left"/>
        <w:rPr>
          <w:color w:val="000000"/>
          <w:lang w:val="es-ES"/>
        </w:rPr>
      </w:pPr>
      <w:r w:rsidRPr="00AB33BE">
        <w:rPr>
          <w:color w:val="000000"/>
          <w:lang w:val="es-ES"/>
        </w:rPr>
        <w:t>Vía oral.</w:t>
      </w:r>
    </w:p>
    <w:p w14:paraId="1D45AB11" w14:textId="77777777" w:rsidR="00AA2170" w:rsidRPr="00AB33BE" w:rsidRDefault="00AA2170" w:rsidP="003E53E7">
      <w:pPr>
        <w:tabs>
          <w:tab w:val="clear" w:pos="567"/>
        </w:tabs>
        <w:spacing w:line="240" w:lineRule="auto"/>
        <w:jc w:val="left"/>
        <w:rPr>
          <w:color w:val="000000"/>
          <w:lang w:val="es-ES"/>
        </w:rPr>
      </w:pPr>
    </w:p>
    <w:p w14:paraId="14C07FFF" w14:textId="77777777" w:rsidR="00AE59A3" w:rsidRPr="00AB33BE" w:rsidRDefault="00AE59A3" w:rsidP="003E53E7">
      <w:pPr>
        <w:tabs>
          <w:tab w:val="clear" w:pos="567"/>
        </w:tabs>
        <w:spacing w:line="240" w:lineRule="auto"/>
        <w:jc w:val="left"/>
        <w:rPr>
          <w:color w:val="000000"/>
          <w:lang w:val="es-ES"/>
        </w:rPr>
      </w:pPr>
    </w:p>
    <w:p w14:paraId="37FB24CA"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38BF3A57" w14:textId="77777777" w:rsidR="00AE59A3" w:rsidRPr="00AB33BE" w:rsidRDefault="00AE59A3" w:rsidP="003E53E7">
      <w:pPr>
        <w:tabs>
          <w:tab w:val="clear" w:pos="567"/>
        </w:tabs>
        <w:spacing w:line="240" w:lineRule="auto"/>
        <w:jc w:val="left"/>
        <w:rPr>
          <w:color w:val="000000"/>
          <w:lang w:val="es-ES"/>
        </w:rPr>
      </w:pPr>
    </w:p>
    <w:p w14:paraId="1B2DF718" w14:textId="77777777" w:rsidR="00AE59A3" w:rsidRPr="00AB33BE" w:rsidRDefault="00AE59A3" w:rsidP="003E53E7">
      <w:pPr>
        <w:jc w:val="left"/>
        <w:rPr>
          <w:color w:val="000000"/>
          <w:lang w:val="es-ES"/>
        </w:rPr>
      </w:pPr>
      <w:r w:rsidRPr="00AB33BE">
        <w:rPr>
          <w:color w:val="000000"/>
          <w:lang w:val="es-ES"/>
        </w:rPr>
        <w:t>Mantener fuera de la vista y del alcance de los niños.</w:t>
      </w:r>
    </w:p>
    <w:p w14:paraId="4D6D253E" w14:textId="77777777" w:rsidR="00AE59A3" w:rsidRPr="00AB33BE" w:rsidRDefault="00AE59A3" w:rsidP="003E53E7">
      <w:pPr>
        <w:tabs>
          <w:tab w:val="clear" w:pos="567"/>
        </w:tabs>
        <w:spacing w:line="240" w:lineRule="auto"/>
        <w:jc w:val="left"/>
        <w:rPr>
          <w:color w:val="000000"/>
          <w:lang w:val="es-ES"/>
        </w:rPr>
      </w:pPr>
    </w:p>
    <w:p w14:paraId="6F3A86F9" w14:textId="77777777" w:rsidR="00AE59A3" w:rsidRPr="00AB33BE" w:rsidRDefault="00AE59A3" w:rsidP="003E53E7">
      <w:pPr>
        <w:tabs>
          <w:tab w:val="clear" w:pos="567"/>
        </w:tabs>
        <w:spacing w:line="240" w:lineRule="auto"/>
        <w:jc w:val="left"/>
        <w:rPr>
          <w:color w:val="000000"/>
          <w:lang w:val="es-ES"/>
        </w:rPr>
      </w:pPr>
    </w:p>
    <w:p w14:paraId="3358FB4A"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77AD1108" w14:textId="77777777" w:rsidR="00AE59A3" w:rsidRPr="00AB33BE" w:rsidRDefault="00AE59A3" w:rsidP="003E53E7">
      <w:pPr>
        <w:tabs>
          <w:tab w:val="clear" w:pos="567"/>
        </w:tabs>
        <w:spacing w:line="240" w:lineRule="auto"/>
        <w:jc w:val="left"/>
        <w:rPr>
          <w:color w:val="000000"/>
          <w:lang w:val="es-ES"/>
        </w:rPr>
      </w:pPr>
    </w:p>
    <w:p w14:paraId="4573673A" w14:textId="77777777" w:rsidR="00AE59A3" w:rsidRPr="00AB33BE" w:rsidRDefault="00AE59A3" w:rsidP="003E53E7">
      <w:pPr>
        <w:tabs>
          <w:tab w:val="clear" w:pos="567"/>
        </w:tabs>
        <w:spacing w:line="240" w:lineRule="auto"/>
        <w:jc w:val="left"/>
        <w:rPr>
          <w:color w:val="000000"/>
          <w:lang w:val="es-ES"/>
        </w:rPr>
      </w:pPr>
    </w:p>
    <w:p w14:paraId="774BF7B4"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386ABA37" w14:textId="77777777" w:rsidR="00AE59A3" w:rsidRPr="00AB33BE" w:rsidRDefault="00AE59A3" w:rsidP="003E53E7">
      <w:pPr>
        <w:tabs>
          <w:tab w:val="clear" w:pos="567"/>
        </w:tabs>
        <w:spacing w:line="240" w:lineRule="auto"/>
        <w:jc w:val="left"/>
        <w:rPr>
          <w:color w:val="000000"/>
          <w:lang w:val="es-ES"/>
        </w:rPr>
      </w:pPr>
    </w:p>
    <w:p w14:paraId="71769357" w14:textId="77777777" w:rsidR="00AE59A3" w:rsidRPr="00AB33BE" w:rsidRDefault="00AE59A3" w:rsidP="003E53E7">
      <w:pPr>
        <w:tabs>
          <w:tab w:val="clear" w:pos="567"/>
          <w:tab w:val="left" w:pos="1245"/>
        </w:tabs>
        <w:spacing w:line="240" w:lineRule="auto"/>
        <w:jc w:val="left"/>
        <w:rPr>
          <w:color w:val="000000"/>
          <w:lang w:val="es-ES"/>
        </w:rPr>
      </w:pPr>
      <w:r w:rsidRPr="00AB33BE">
        <w:rPr>
          <w:color w:val="000000"/>
          <w:lang w:val="es-ES"/>
        </w:rPr>
        <w:t>CAD</w:t>
      </w:r>
    </w:p>
    <w:p w14:paraId="6CFF55C2" w14:textId="77777777" w:rsidR="00AE59A3" w:rsidRPr="00AB33BE" w:rsidRDefault="00AE59A3" w:rsidP="003E53E7">
      <w:pPr>
        <w:tabs>
          <w:tab w:val="clear" w:pos="567"/>
        </w:tabs>
        <w:spacing w:line="240" w:lineRule="auto"/>
        <w:jc w:val="left"/>
        <w:rPr>
          <w:color w:val="000000"/>
          <w:lang w:val="es-ES"/>
        </w:rPr>
      </w:pPr>
    </w:p>
    <w:p w14:paraId="1A89D5B6" w14:textId="77777777" w:rsidR="00AE59A3" w:rsidRPr="00AB33BE" w:rsidRDefault="00AE59A3" w:rsidP="003E53E7">
      <w:pPr>
        <w:tabs>
          <w:tab w:val="clear" w:pos="567"/>
        </w:tabs>
        <w:spacing w:line="240" w:lineRule="auto"/>
        <w:jc w:val="left"/>
        <w:rPr>
          <w:color w:val="000000"/>
          <w:lang w:val="es-ES"/>
        </w:rPr>
      </w:pPr>
    </w:p>
    <w:p w14:paraId="34D85FB0"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6BDBC218" w14:textId="77777777" w:rsidR="00AE59A3" w:rsidRPr="00AB33BE" w:rsidRDefault="00AE59A3" w:rsidP="003E53E7">
      <w:pPr>
        <w:tabs>
          <w:tab w:val="clear" w:pos="567"/>
        </w:tabs>
        <w:spacing w:line="240" w:lineRule="auto"/>
        <w:jc w:val="left"/>
        <w:rPr>
          <w:color w:val="000000"/>
          <w:lang w:val="es-ES"/>
        </w:rPr>
      </w:pPr>
    </w:p>
    <w:p w14:paraId="68B206C8" w14:textId="77777777" w:rsidR="00AE59A3" w:rsidRPr="00AB33BE" w:rsidRDefault="00AE59A3" w:rsidP="003E53E7">
      <w:pPr>
        <w:tabs>
          <w:tab w:val="clear" w:pos="567"/>
        </w:tabs>
        <w:spacing w:line="240" w:lineRule="auto"/>
        <w:jc w:val="left"/>
        <w:rPr>
          <w:color w:val="000000"/>
          <w:lang w:val="es-ES"/>
        </w:rPr>
      </w:pPr>
    </w:p>
    <w:p w14:paraId="10BB0E6F" w14:textId="77777777" w:rsidR="00AE59A3" w:rsidRPr="00AB33BE" w:rsidRDefault="00AE59A3" w:rsidP="003E53E7">
      <w:pPr>
        <w:keepNext/>
        <w:keepLines/>
        <w:widowControl/>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732581C0" w14:textId="77777777" w:rsidR="00AE59A3" w:rsidRPr="00AB33BE" w:rsidRDefault="00AE59A3" w:rsidP="003E53E7">
      <w:pPr>
        <w:keepNext/>
        <w:keepLines/>
        <w:widowControl/>
        <w:tabs>
          <w:tab w:val="clear" w:pos="567"/>
        </w:tabs>
        <w:spacing w:line="240" w:lineRule="auto"/>
        <w:jc w:val="left"/>
        <w:rPr>
          <w:color w:val="000000"/>
          <w:lang w:val="es-ES"/>
        </w:rPr>
      </w:pPr>
    </w:p>
    <w:p w14:paraId="00EFA342" w14:textId="77777777" w:rsidR="00AE59A3" w:rsidRPr="00AB33BE" w:rsidRDefault="00AE59A3" w:rsidP="003E53E7">
      <w:pPr>
        <w:tabs>
          <w:tab w:val="clear" w:pos="567"/>
        </w:tabs>
        <w:spacing w:line="240" w:lineRule="auto"/>
        <w:jc w:val="left"/>
        <w:rPr>
          <w:color w:val="000000"/>
          <w:lang w:val="es-ES"/>
        </w:rPr>
      </w:pPr>
    </w:p>
    <w:p w14:paraId="0456BBE0"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0E7229E4" w14:textId="77777777" w:rsidR="00AE59A3" w:rsidRPr="00AB33BE" w:rsidRDefault="00AE59A3" w:rsidP="003E53E7">
      <w:pPr>
        <w:tabs>
          <w:tab w:val="clear" w:pos="567"/>
        </w:tabs>
        <w:spacing w:line="240" w:lineRule="auto"/>
        <w:jc w:val="left"/>
        <w:rPr>
          <w:color w:val="000000"/>
          <w:lang w:val="es-ES"/>
        </w:rPr>
      </w:pPr>
    </w:p>
    <w:p w14:paraId="4CBDC090" w14:textId="77777777" w:rsidR="00AE59A3" w:rsidRPr="00AB33BE" w:rsidRDefault="00AE59A3"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26913FBE"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2D472980"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1E0FE64C"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6302C06F" w14:textId="77777777" w:rsidR="0089478E" w:rsidRPr="00AB33BE" w:rsidRDefault="0089478E" w:rsidP="003E53E7">
      <w:pPr>
        <w:spacing w:line="240" w:lineRule="auto"/>
        <w:rPr>
          <w:color w:val="000000"/>
          <w:lang w:val="es-ES"/>
        </w:rPr>
      </w:pPr>
      <w:r w:rsidRPr="00AB33BE">
        <w:rPr>
          <w:color w:val="000000"/>
          <w:lang w:val="es-ES"/>
        </w:rPr>
        <w:t>Irlanda</w:t>
      </w:r>
    </w:p>
    <w:p w14:paraId="7B9D3F75" w14:textId="77777777" w:rsidR="00AE59A3" w:rsidRPr="00AB33BE" w:rsidRDefault="00AE59A3" w:rsidP="003E53E7">
      <w:pPr>
        <w:tabs>
          <w:tab w:val="clear" w:pos="567"/>
        </w:tabs>
        <w:spacing w:line="240" w:lineRule="auto"/>
        <w:jc w:val="left"/>
        <w:rPr>
          <w:color w:val="000000"/>
          <w:lang w:val="es-ES"/>
        </w:rPr>
      </w:pPr>
    </w:p>
    <w:p w14:paraId="5A98633D" w14:textId="77777777" w:rsidR="00AE59A3" w:rsidRPr="00AB33BE" w:rsidRDefault="00AE59A3" w:rsidP="003E53E7">
      <w:pPr>
        <w:tabs>
          <w:tab w:val="clear" w:pos="567"/>
        </w:tabs>
        <w:spacing w:line="240" w:lineRule="auto"/>
        <w:jc w:val="left"/>
        <w:rPr>
          <w:color w:val="000000"/>
          <w:lang w:val="es-ES"/>
        </w:rPr>
      </w:pPr>
    </w:p>
    <w:p w14:paraId="2323FF31"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3701C116" w14:textId="77777777" w:rsidR="00AE59A3" w:rsidRPr="00AB33BE" w:rsidRDefault="00AE59A3" w:rsidP="003E53E7">
      <w:pPr>
        <w:tabs>
          <w:tab w:val="clear" w:pos="567"/>
        </w:tabs>
        <w:spacing w:line="240" w:lineRule="auto"/>
        <w:jc w:val="left"/>
        <w:rPr>
          <w:color w:val="000000"/>
          <w:lang w:val="es-ES"/>
        </w:rPr>
      </w:pPr>
    </w:p>
    <w:p w14:paraId="59592B01" w14:textId="77777777" w:rsidR="00AE59A3" w:rsidRPr="00AB33BE" w:rsidRDefault="00AE59A3" w:rsidP="003E53E7">
      <w:pPr>
        <w:jc w:val="left"/>
        <w:rPr>
          <w:color w:val="000000"/>
          <w:shd w:val="clear" w:color="auto" w:fill="D9D9D9"/>
          <w:lang w:val="es-ES"/>
        </w:rPr>
      </w:pPr>
      <w:r w:rsidRPr="00AB33BE">
        <w:rPr>
          <w:color w:val="000000"/>
          <w:szCs w:val="22"/>
          <w:lang w:val="es-ES"/>
        </w:rPr>
        <w:t>EU/1/06/356/013</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300 comprimidos recubiertos con película (10 envases de 30)</w:t>
      </w:r>
    </w:p>
    <w:p w14:paraId="4CD3A02D" w14:textId="77777777" w:rsidR="00AE59A3" w:rsidRPr="00AB33BE" w:rsidRDefault="00AE59A3" w:rsidP="003E53E7">
      <w:pPr>
        <w:tabs>
          <w:tab w:val="clear" w:pos="567"/>
        </w:tabs>
        <w:spacing w:line="240" w:lineRule="auto"/>
        <w:jc w:val="left"/>
        <w:rPr>
          <w:color w:val="000000"/>
          <w:lang w:val="es-ES"/>
        </w:rPr>
      </w:pPr>
    </w:p>
    <w:p w14:paraId="6DB4BDE1" w14:textId="77777777" w:rsidR="00AE59A3" w:rsidRPr="00AB33BE" w:rsidRDefault="00AE59A3" w:rsidP="003E53E7">
      <w:pPr>
        <w:tabs>
          <w:tab w:val="clear" w:pos="567"/>
        </w:tabs>
        <w:spacing w:line="240" w:lineRule="auto"/>
        <w:jc w:val="left"/>
        <w:rPr>
          <w:color w:val="000000"/>
          <w:lang w:val="es-ES"/>
        </w:rPr>
      </w:pPr>
    </w:p>
    <w:p w14:paraId="49E55148"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7D6C0A66" w14:textId="77777777" w:rsidR="00AE59A3" w:rsidRPr="00AB33BE" w:rsidRDefault="00AE59A3" w:rsidP="003E53E7">
      <w:pPr>
        <w:tabs>
          <w:tab w:val="clear" w:pos="567"/>
        </w:tabs>
        <w:spacing w:line="240" w:lineRule="auto"/>
        <w:jc w:val="left"/>
        <w:rPr>
          <w:color w:val="000000"/>
          <w:lang w:val="es-ES"/>
        </w:rPr>
      </w:pPr>
    </w:p>
    <w:p w14:paraId="34D7E3B1" w14:textId="77777777" w:rsidR="00AE59A3" w:rsidRPr="00AB33BE" w:rsidRDefault="00AE59A3" w:rsidP="003E53E7">
      <w:pPr>
        <w:tabs>
          <w:tab w:val="clear" w:pos="567"/>
        </w:tabs>
        <w:spacing w:line="240" w:lineRule="auto"/>
        <w:jc w:val="left"/>
        <w:rPr>
          <w:color w:val="000000"/>
          <w:lang w:val="es-ES"/>
        </w:rPr>
      </w:pPr>
      <w:r w:rsidRPr="00AB33BE">
        <w:rPr>
          <w:color w:val="000000"/>
          <w:lang w:val="es-ES"/>
        </w:rPr>
        <w:t>Lote</w:t>
      </w:r>
    </w:p>
    <w:p w14:paraId="5946C1DC" w14:textId="77777777" w:rsidR="00AE59A3" w:rsidRPr="00AB33BE" w:rsidRDefault="00AE59A3" w:rsidP="003E53E7">
      <w:pPr>
        <w:tabs>
          <w:tab w:val="clear" w:pos="567"/>
        </w:tabs>
        <w:spacing w:line="240" w:lineRule="auto"/>
        <w:jc w:val="left"/>
        <w:rPr>
          <w:color w:val="000000"/>
          <w:lang w:val="es-ES"/>
        </w:rPr>
      </w:pPr>
    </w:p>
    <w:p w14:paraId="0A87F67B" w14:textId="77777777" w:rsidR="00AE59A3" w:rsidRPr="00AB33BE" w:rsidRDefault="00AE59A3" w:rsidP="003E53E7">
      <w:pPr>
        <w:tabs>
          <w:tab w:val="clear" w:pos="567"/>
        </w:tabs>
        <w:spacing w:line="240" w:lineRule="auto"/>
        <w:jc w:val="left"/>
        <w:rPr>
          <w:color w:val="000000"/>
          <w:lang w:val="es-ES"/>
        </w:rPr>
      </w:pPr>
    </w:p>
    <w:p w14:paraId="1D079332"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46A695B8" w14:textId="77777777" w:rsidR="00AE59A3" w:rsidRPr="00AB33BE" w:rsidRDefault="00AE59A3" w:rsidP="003E53E7">
      <w:pPr>
        <w:tabs>
          <w:tab w:val="clear" w:pos="567"/>
        </w:tabs>
        <w:spacing w:line="240" w:lineRule="auto"/>
        <w:jc w:val="left"/>
        <w:rPr>
          <w:color w:val="000000"/>
          <w:lang w:val="es-ES"/>
        </w:rPr>
      </w:pPr>
    </w:p>
    <w:p w14:paraId="7FCA824A" w14:textId="77777777" w:rsidR="00AE59A3" w:rsidRPr="00AB33BE" w:rsidRDefault="00AE59A3" w:rsidP="003E53E7">
      <w:pPr>
        <w:tabs>
          <w:tab w:val="clear" w:pos="567"/>
        </w:tabs>
        <w:spacing w:line="240" w:lineRule="auto"/>
        <w:jc w:val="left"/>
        <w:rPr>
          <w:color w:val="000000"/>
          <w:lang w:val="es-ES"/>
        </w:rPr>
      </w:pPr>
    </w:p>
    <w:p w14:paraId="16F557E8"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5D3A1F0B" w14:textId="77777777" w:rsidR="00AE59A3" w:rsidRPr="00AB33BE" w:rsidRDefault="00AE59A3" w:rsidP="003E53E7">
      <w:pPr>
        <w:tabs>
          <w:tab w:val="clear" w:pos="567"/>
        </w:tabs>
        <w:spacing w:line="240" w:lineRule="auto"/>
        <w:jc w:val="left"/>
        <w:rPr>
          <w:color w:val="000000"/>
          <w:u w:val="single"/>
          <w:lang w:val="es-ES"/>
        </w:rPr>
      </w:pPr>
    </w:p>
    <w:p w14:paraId="19C5D8F1" w14:textId="77777777" w:rsidR="00AE59A3" w:rsidRPr="00AB33BE" w:rsidRDefault="00AE59A3" w:rsidP="003E53E7">
      <w:pPr>
        <w:tabs>
          <w:tab w:val="clear" w:pos="567"/>
        </w:tabs>
        <w:spacing w:line="240" w:lineRule="auto"/>
        <w:jc w:val="left"/>
        <w:rPr>
          <w:color w:val="000000"/>
          <w:lang w:val="es-ES"/>
        </w:rPr>
      </w:pPr>
    </w:p>
    <w:p w14:paraId="56205743" w14:textId="77777777" w:rsidR="00AE59A3" w:rsidRPr="00AB33BE" w:rsidRDefault="00AE59A3"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31C08AA5" w14:textId="77777777" w:rsidR="00AE59A3" w:rsidRPr="00AB33BE" w:rsidRDefault="00AE59A3" w:rsidP="003E53E7">
      <w:pPr>
        <w:tabs>
          <w:tab w:val="clear" w:pos="567"/>
        </w:tabs>
        <w:spacing w:line="240" w:lineRule="auto"/>
        <w:jc w:val="left"/>
        <w:rPr>
          <w:color w:val="000000"/>
          <w:lang w:val="es-ES"/>
        </w:rPr>
      </w:pPr>
    </w:p>
    <w:p w14:paraId="4293A599" w14:textId="77777777" w:rsidR="00AE59A3" w:rsidRPr="00E23A93" w:rsidRDefault="00AE59A3" w:rsidP="003E53E7">
      <w:pPr>
        <w:jc w:val="left"/>
        <w:rPr>
          <w:noProof/>
          <w:szCs w:val="22"/>
          <w:shd w:val="clear" w:color="auto" w:fill="CCCCCC"/>
          <w:lang w:val="pt-PT"/>
        </w:rPr>
      </w:pPr>
      <w:r w:rsidRPr="00E23A93">
        <w:rPr>
          <w:color w:val="000000"/>
          <w:lang w:val="pt-PT"/>
        </w:rPr>
        <w:t>Exjade 90 mg</w:t>
      </w:r>
    </w:p>
    <w:p w14:paraId="315ADF14" w14:textId="77777777" w:rsidR="00985526" w:rsidRPr="00E23A93" w:rsidRDefault="00985526" w:rsidP="003E53E7">
      <w:pPr>
        <w:rPr>
          <w:color w:val="000000"/>
          <w:szCs w:val="22"/>
          <w:lang w:val="pt-PT"/>
        </w:rPr>
      </w:pPr>
    </w:p>
    <w:p w14:paraId="062CC6E7" w14:textId="77777777" w:rsidR="00985526" w:rsidRPr="00E23A93" w:rsidRDefault="00985526" w:rsidP="003E53E7">
      <w:pPr>
        <w:rPr>
          <w:color w:val="000000"/>
          <w:szCs w:val="22"/>
          <w:lang w:val="pt-PT"/>
        </w:rPr>
      </w:pPr>
    </w:p>
    <w:p w14:paraId="7ED74E13" w14:textId="77777777" w:rsidR="00985526" w:rsidRPr="00E23A93" w:rsidRDefault="00985526" w:rsidP="003E53E7">
      <w:pPr>
        <w:pBdr>
          <w:top w:val="single" w:sz="4" w:space="1" w:color="auto"/>
          <w:left w:val="single" w:sz="4" w:space="4" w:color="auto"/>
          <w:bottom w:val="single" w:sz="4" w:space="1" w:color="auto"/>
          <w:right w:val="single" w:sz="4" w:space="4" w:color="auto"/>
        </w:pBdr>
        <w:ind w:left="-3"/>
        <w:rPr>
          <w:i/>
          <w:noProof/>
          <w:szCs w:val="22"/>
          <w:lang w:val="pt-PT"/>
        </w:rPr>
      </w:pPr>
      <w:r w:rsidRPr="00E23A93">
        <w:rPr>
          <w:b/>
          <w:noProof/>
          <w:szCs w:val="22"/>
          <w:lang w:val="pt-PT"/>
        </w:rPr>
        <w:t>17.</w:t>
      </w:r>
      <w:r w:rsidRPr="00E23A93">
        <w:rPr>
          <w:b/>
          <w:noProof/>
          <w:szCs w:val="22"/>
          <w:lang w:val="pt-PT"/>
        </w:rPr>
        <w:tab/>
        <w:t>IDENTIFICADOR ÚNICO – CÓDIGO DE BARRAS 2D</w:t>
      </w:r>
    </w:p>
    <w:p w14:paraId="24DB3E04" w14:textId="77777777" w:rsidR="00985526" w:rsidRPr="00E23A93" w:rsidRDefault="00985526" w:rsidP="003E53E7">
      <w:pPr>
        <w:rPr>
          <w:noProof/>
          <w:szCs w:val="22"/>
          <w:lang w:val="pt-PT"/>
        </w:rPr>
      </w:pPr>
    </w:p>
    <w:p w14:paraId="09E6F6E6" w14:textId="77777777" w:rsidR="00985526" w:rsidRPr="00E23A93" w:rsidRDefault="00985526" w:rsidP="003E53E7">
      <w:pPr>
        <w:rPr>
          <w:noProof/>
          <w:szCs w:val="22"/>
          <w:lang w:val="pt-PT"/>
        </w:rPr>
      </w:pPr>
    </w:p>
    <w:p w14:paraId="7C9A880E" w14:textId="77777777" w:rsidR="00985526" w:rsidRPr="00AB33BE" w:rsidRDefault="00985526"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4F626B42" w14:textId="77777777" w:rsidR="00985526" w:rsidRPr="00AB33BE" w:rsidRDefault="00985526" w:rsidP="003E53E7">
      <w:pPr>
        <w:keepNext/>
        <w:rPr>
          <w:noProof/>
          <w:szCs w:val="22"/>
          <w:lang w:val="es-ES"/>
        </w:rPr>
      </w:pPr>
    </w:p>
    <w:p w14:paraId="3544A743" w14:textId="77777777" w:rsidR="00AE59A3" w:rsidRPr="00AB33BE" w:rsidRDefault="00AE59A3" w:rsidP="003E53E7">
      <w:pPr>
        <w:tabs>
          <w:tab w:val="clear" w:pos="567"/>
        </w:tabs>
        <w:spacing w:line="240" w:lineRule="auto"/>
        <w:jc w:val="left"/>
        <w:rPr>
          <w:color w:val="000000"/>
          <w:lang w:val="es-ES"/>
        </w:rPr>
      </w:pPr>
    </w:p>
    <w:p w14:paraId="25D19686" w14:textId="77777777" w:rsidR="005D3168" w:rsidRPr="00AB33BE" w:rsidRDefault="00AE59A3" w:rsidP="003E53E7">
      <w:pPr>
        <w:tabs>
          <w:tab w:val="clear" w:pos="567"/>
        </w:tabs>
        <w:spacing w:line="240" w:lineRule="auto"/>
        <w:jc w:val="left"/>
        <w:rPr>
          <w:color w:val="000000"/>
          <w:lang w:val="es-ES"/>
        </w:rPr>
      </w:pPr>
      <w:r w:rsidRPr="00AB33BE">
        <w:rPr>
          <w:color w:val="000000"/>
          <w:lang w:val="es-ES"/>
        </w:rPr>
        <w:br w:type="page"/>
      </w:r>
    </w:p>
    <w:p w14:paraId="74885CB5" w14:textId="77777777" w:rsidR="00982B00" w:rsidRPr="00AB33BE" w:rsidRDefault="00982B00" w:rsidP="003E53E7">
      <w:pPr>
        <w:tabs>
          <w:tab w:val="clear" w:pos="567"/>
        </w:tabs>
        <w:spacing w:line="240" w:lineRule="auto"/>
        <w:jc w:val="left"/>
        <w:rPr>
          <w:color w:val="000000"/>
          <w:lang w:val="es-ES"/>
        </w:rPr>
      </w:pPr>
    </w:p>
    <w:p w14:paraId="2E597747" w14:textId="77777777" w:rsidR="005D3168" w:rsidRPr="00AB33BE" w:rsidRDefault="005D3168" w:rsidP="003E53E7">
      <w:pPr>
        <w:pBdr>
          <w:top w:val="single" w:sz="4" w:space="1" w:color="auto"/>
          <w:left w:val="single" w:sz="4" w:space="4" w:color="auto"/>
          <w:bottom w:val="single" w:sz="4" w:space="1" w:color="auto"/>
          <w:right w:val="single" w:sz="4" w:space="4" w:color="auto"/>
        </w:pBdr>
        <w:jc w:val="left"/>
        <w:rPr>
          <w:b/>
          <w:color w:val="000000"/>
          <w:lang w:val="es-ES"/>
        </w:rPr>
      </w:pPr>
      <w:proofErr w:type="gramStart"/>
      <w:r w:rsidRPr="00AB33BE">
        <w:rPr>
          <w:b/>
          <w:color w:val="000000"/>
          <w:lang w:val="es-ES"/>
        </w:rPr>
        <w:t>INFORMACIÓN MÍNIMA A INCLUIR</w:t>
      </w:r>
      <w:proofErr w:type="gramEnd"/>
      <w:r w:rsidRPr="00AB33BE">
        <w:rPr>
          <w:b/>
          <w:color w:val="000000"/>
          <w:lang w:val="es-ES"/>
        </w:rPr>
        <w:t xml:space="preserve"> EN BLÍSTERS O TIRAS</w:t>
      </w:r>
    </w:p>
    <w:p w14:paraId="3941AB72"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275B0749"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BLÍSTERS</w:t>
      </w:r>
    </w:p>
    <w:p w14:paraId="6A33514F" w14:textId="77777777" w:rsidR="005D3168" w:rsidRPr="00AB33BE" w:rsidRDefault="005D3168" w:rsidP="003E53E7">
      <w:pPr>
        <w:tabs>
          <w:tab w:val="clear" w:pos="567"/>
        </w:tabs>
        <w:spacing w:line="240" w:lineRule="auto"/>
        <w:jc w:val="left"/>
        <w:rPr>
          <w:color w:val="000000"/>
          <w:lang w:val="es-ES"/>
        </w:rPr>
      </w:pPr>
    </w:p>
    <w:p w14:paraId="4DC34314" w14:textId="77777777" w:rsidR="005D3168" w:rsidRPr="00AB33BE" w:rsidRDefault="005D3168" w:rsidP="003E53E7">
      <w:pPr>
        <w:tabs>
          <w:tab w:val="clear" w:pos="567"/>
        </w:tabs>
        <w:spacing w:line="240" w:lineRule="auto"/>
        <w:jc w:val="left"/>
        <w:rPr>
          <w:color w:val="000000"/>
          <w:lang w:val="es-ES"/>
        </w:rPr>
      </w:pPr>
    </w:p>
    <w:p w14:paraId="56F12803"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7C98DB72" w14:textId="77777777" w:rsidR="005D3168" w:rsidRPr="00AB33BE" w:rsidRDefault="005D3168" w:rsidP="003E53E7">
      <w:pPr>
        <w:tabs>
          <w:tab w:val="clear" w:pos="567"/>
        </w:tabs>
        <w:spacing w:line="240" w:lineRule="auto"/>
        <w:ind w:left="567" w:hanging="567"/>
        <w:jc w:val="left"/>
        <w:rPr>
          <w:color w:val="000000"/>
          <w:lang w:val="es-ES"/>
        </w:rPr>
      </w:pPr>
    </w:p>
    <w:p w14:paraId="0F2794E2" w14:textId="77777777" w:rsidR="00D41A7F" w:rsidRPr="00AB33BE" w:rsidRDefault="00AA2170" w:rsidP="003E53E7">
      <w:pPr>
        <w:pStyle w:val="Text"/>
        <w:spacing w:before="0"/>
        <w:jc w:val="left"/>
        <w:rPr>
          <w:color w:val="000000"/>
          <w:sz w:val="22"/>
          <w:szCs w:val="22"/>
          <w:lang w:val="es-ES"/>
        </w:rPr>
      </w:pPr>
      <w:proofErr w:type="spellStart"/>
      <w:r w:rsidRPr="00AB33BE">
        <w:rPr>
          <w:color w:val="000000"/>
          <w:sz w:val="22"/>
          <w:szCs w:val="22"/>
          <w:lang w:val="es-ES"/>
        </w:rPr>
        <w:t>Exjade</w:t>
      </w:r>
      <w:proofErr w:type="spellEnd"/>
      <w:r w:rsidRPr="00AB33BE">
        <w:rPr>
          <w:color w:val="000000"/>
          <w:sz w:val="22"/>
          <w:szCs w:val="22"/>
          <w:lang w:val="es-ES"/>
        </w:rPr>
        <w:t xml:space="preserve"> </w:t>
      </w:r>
      <w:r w:rsidR="00D41A7F" w:rsidRPr="00AB33BE">
        <w:rPr>
          <w:color w:val="000000"/>
          <w:sz w:val="22"/>
          <w:szCs w:val="22"/>
          <w:lang w:val="es-ES"/>
        </w:rPr>
        <w:t>90 mg comprimidos recubiertos con película</w:t>
      </w:r>
    </w:p>
    <w:p w14:paraId="7C876E4D" w14:textId="77777777" w:rsidR="005D3168" w:rsidRPr="00AB33BE" w:rsidRDefault="00FE7DB6" w:rsidP="003E53E7">
      <w:pPr>
        <w:tabs>
          <w:tab w:val="clear" w:pos="567"/>
        </w:tabs>
        <w:spacing w:line="240" w:lineRule="auto"/>
        <w:jc w:val="left"/>
        <w:rPr>
          <w:color w:val="000000"/>
          <w:lang w:val="es-ES"/>
        </w:rPr>
      </w:pPr>
      <w:proofErr w:type="spellStart"/>
      <w:r w:rsidRPr="00AB33BE">
        <w:rPr>
          <w:color w:val="000000"/>
          <w:lang w:val="es-ES"/>
        </w:rPr>
        <w:t>d</w:t>
      </w:r>
      <w:r w:rsidR="005D3168" w:rsidRPr="00AB33BE">
        <w:rPr>
          <w:color w:val="000000"/>
          <w:lang w:val="es-ES"/>
        </w:rPr>
        <w:t>eferasirox</w:t>
      </w:r>
      <w:proofErr w:type="spellEnd"/>
    </w:p>
    <w:p w14:paraId="729F75C2" w14:textId="77777777" w:rsidR="005D3168" w:rsidRPr="00AB33BE" w:rsidRDefault="005D3168" w:rsidP="003E53E7">
      <w:pPr>
        <w:tabs>
          <w:tab w:val="clear" w:pos="567"/>
        </w:tabs>
        <w:spacing w:line="240" w:lineRule="auto"/>
        <w:jc w:val="left"/>
        <w:rPr>
          <w:color w:val="000000"/>
          <w:lang w:val="es-ES"/>
        </w:rPr>
      </w:pPr>
    </w:p>
    <w:p w14:paraId="6A7581FE" w14:textId="77777777" w:rsidR="005D3168" w:rsidRPr="00AB33BE" w:rsidRDefault="005D3168" w:rsidP="003E53E7">
      <w:pPr>
        <w:tabs>
          <w:tab w:val="clear" w:pos="567"/>
        </w:tabs>
        <w:spacing w:line="240" w:lineRule="auto"/>
        <w:jc w:val="left"/>
        <w:rPr>
          <w:color w:val="000000"/>
          <w:lang w:val="es-ES"/>
        </w:rPr>
      </w:pPr>
    </w:p>
    <w:p w14:paraId="3908EA7B"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2.</w:t>
      </w:r>
      <w:r w:rsidRPr="00AB33BE">
        <w:rPr>
          <w:b/>
          <w:color w:val="000000"/>
          <w:lang w:val="es-ES"/>
        </w:rPr>
        <w:tab/>
        <w:t>NOMBRE DEL TITULAR DE LA AUTORIZACIÓN DE COMERCIALIZACIÓN</w:t>
      </w:r>
    </w:p>
    <w:p w14:paraId="2618382B" w14:textId="77777777" w:rsidR="005D3168" w:rsidRPr="00AB33BE" w:rsidRDefault="005D3168" w:rsidP="003E53E7">
      <w:pPr>
        <w:tabs>
          <w:tab w:val="clear" w:pos="567"/>
        </w:tabs>
        <w:spacing w:line="240" w:lineRule="auto"/>
        <w:jc w:val="left"/>
        <w:rPr>
          <w:color w:val="000000"/>
          <w:lang w:val="es-ES"/>
        </w:rPr>
      </w:pPr>
    </w:p>
    <w:p w14:paraId="0A2F880A" w14:textId="77777777" w:rsidR="005D3168" w:rsidRPr="00AB33BE" w:rsidRDefault="005D3168" w:rsidP="003E53E7">
      <w:pPr>
        <w:tabs>
          <w:tab w:val="clear" w:pos="567"/>
        </w:tabs>
        <w:spacing w:line="240" w:lineRule="auto"/>
        <w:jc w:val="left"/>
        <w:rPr>
          <w:color w:val="000000"/>
          <w:lang w:val="es-ES"/>
        </w:rPr>
      </w:pPr>
      <w:r w:rsidRPr="00AB33BE">
        <w:rPr>
          <w:color w:val="000000"/>
          <w:lang w:val="es-ES"/>
        </w:rPr>
        <w:t xml:space="preserve">Novartis </w:t>
      </w:r>
      <w:proofErr w:type="spellStart"/>
      <w:r w:rsidRPr="00AB33BE">
        <w:rPr>
          <w:color w:val="000000"/>
          <w:lang w:val="es-ES"/>
        </w:rPr>
        <w:t>Europharm</w:t>
      </w:r>
      <w:proofErr w:type="spellEnd"/>
      <w:r w:rsidRPr="00AB33BE">
        <w:rPr>
          <w:color w:val="000000"/>
          <w:lang w:val="es-ES"/>
        </w:rPr>
        <w:t xml:space="preserve"> </w:t>
      </w:r>
      <w:proofErr w:type="spellStart"/>
      <w:r w:rsidRPr="00AB33BE">
        <w:rPr>
          <w:color w:val="000000"/>
          <w:lang w:val="es-ES"/>
        </w:rPr>
        <w:t>Limited</w:t>
      </w:r>
      <w:proofErr w:type="spellEnd"/>
    </w:p>
    <w:p w14:paraId="5C82A6DF" w14:textId="77777777" w:rsidR="005D3168" w:rsidRPr="00AB33BE" w:rsidRDefault="005D3168" w:rsidP="003E53E7">
      <w:pPr>
        <w:tabs>
          <w:tab w:val="clear" w:pos="567"/>
        </w:tabs>
        <w:spacing w:line="240" w:lineRule="auto"/>
        <w:jc w:val="left"/>
        <w:rPr>
          <w:color w:val="000000"/>
          <w:lang w:val="es-ES"/>
        </w:rPr>
      </w:pPr>
    </w:p>
    <w:p w14:paraId="1B489E8B" w14:textId="77777777" w:rsidR="005D3168" w:rsidRPr="00AB33BE" w:rsidRDefault="005D3168" w:rsidP="003E53E7">
      <w:pPr>
        <w:tabs>
          <w:tab w:val="clear" w:pos="567"/>
        </w:tabs>
        <w:spacing w:line="240" w:lineRule="auto"/>
        <w:jc w:val="left"/>
        <w:rPr>
          <w:color w:val="000000"/>
          <w:lang w:val="es-ES"/>
        </w:rPr>
      </w:pPr>
    </w:p>
    <w:p w14:paraId="4BF6F2B1"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FECHA DE CADUCIDAD</w:t>
      </w:r>
    </w:p>
    <w:p w14:paraId="5BC952FB" w14:textId="77777777" w:rsidR="005D3168" w:rsidRPr="00AB33BE" w:rsidRDefault="005D3168" w:rsidP="003E53E7">
      <w:pPr>
        <w:tabs>
          <w:tab w:val="clear" w:pos="567"/>
          <w:tab w:val="left" w:pos="1245"/>
        </w:tabs>
        <w:spacing w:line="240" w:lineRule="auto"/>
        <w:jc w:val="left"/>
        <w:rPr>
          <w:color w:val="000000"/>
          <w:lang w:val="es-ES"/>
        </w:rPr>
      </w:pPr>
    </w:p>
    <w:p w14:paraId="5581497D" w14:textId="77777777" w:rsidR="005D3168" w:rsidRPr="00AB33BE" w:rsidRDefault="005D3168" w:rsidP="003E53E7">
      <w:pPr>
        <w:tabs>
          <w:tab w:val="clear" w:pos="567"/>
          <w:tab w:val="left" w:pos="1245"/>
        </w:tabs>
        <w:spacing w:line="240" w:lineRule="auto"/>
        <w:jc w:val="left"/>
        <w:rPr>
          <w:color w:val="000000"/>
          <w:lang w:val="es-ES"/>
        </w:rPr>
      </w:pPr>
      <w:r w:rsidRPr="00AB33BE">
        <w:rPr>
          <w:color w:val="000000"/>
          <w:lang w:val="es-ES"/>
        </w:rPr>
        <w:t>EXP</w:t>
      </w:r>
    </w:p>
    <w:p w14:paraId="5BED263C" w14:textId="77777777" w:rsidR="005D3168" w:rsidRPr="00AB33BE" w:rsidRDefault="005D3168" w:rsidP="003E53E7">
      <w:pPr>
        <w:tabs>
          <w:tab w:val="clear" w:pos="567"/>
        </w:tabs>
        <w:spacing w:line="240" w:lineRule="auto"/>
        <w:jc w:val="left"/>
        <w:rPr>
          <w:color w:val="000000"/>
          <w:lang w:val="es-ES"/>
        </w:rPr>
      </w:pPr>
    </w:p>
    <w:p w14:paraId="33E0C63B" w14:textId="77777777" w:rsidR="005D3168" w:rsidRPr="00AB33BE" w:rsidRDefault="005D3168" w:rsidP="003E53E7">
      <w:pPr>
        <w:tabs>
          <w:tab w:val="clear" w:pos="567"/>
        </w:tabs>
        <w:spacing w:line="240" w:lineRule="auto"/>
        <w:jc w:val="left"/>
        <w:rPr>
          <w:color w:val="000000"/>
          <w:lang w:val="es-ES"/>
        </w:rPr>
      </w:pPr>
    </w:p>
    <w:p w14:paraId="512197A1"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NÚMERO DE LOTE</w:t>
      </w:r>
    </w:p>
    <w:p w14:paraId="10C2DF4C" w14:textId="77777777" w:rsidR="005D3168" w:rsidRPr="00AB33BE" w:rsidRDefault="005D3168" w:rsidP="003E53E7">
      <w:pPr>
        <w:jc w:val="left"/>
        <w:rPr>
          <w:color w:val="000000"/>
          <w:lang w:val="es-ES"/>
        </w:rPr>
      </w:pPr>
    </w:p>
    <w:p w14:paraId="1EFD17FD" w14:textId="77777777" w:rsidR="005D3168" w:rsidRPr="00AB33BE" w:rsidRDefault="005D3168" w:rsidP="003E53E7">
      <w:pPr>
        <w:jc w:val="left"/>
        <w:rPr>
          <w:color w:val="000000"/>
          <w:lang w:val="es-ES"/>
        </w:rPr>
      </w:pPr>
      <w:r w:rsidRPr="00AB33BE">
        <w:rPr>
          <w:color w:val="000000"/>
          <w:lang w:val="es-ES"/>
        </w:rPr>
        <w:t>Lot</w:t>
      </w:r>
    </w:p>
    <w:p w14:paraId="6E8E1348" w14:textId="77777777" w:rsidR="005D3168" w:rsidRPr="00AB33BE" w:rsidRDefault="005D3168" w:rsidP="003E53E7">
      <w:pPr>
        <w:tabs>
          <w:tab w:val="clear" w:pos="567"/>
        </w:tabs>
        <w:spacing w:line="240" w:lineRule="auto"/>
        <w:jc w:val="left"/>
        <w:rPr>
          <w:color w:val="000000"/>
          <w:lang w:val="es-ES"/>
        </w:rPr>
      </w:pPr>
    </w:p>
    <w:p w14:paraId="5B86B135" w14:textId="77777777" w:rsidR="005D3168" w:rsidRPr="00AB33BE" w:rsidRDefault="005D3168" w:rsidP="003E53E7">
      <w:pPr>
        <w:tabs>
          <w:tab w:val="clear" w:pos="567"/>
        </w:tabs>
        <w:spacing w:line="240" w:lineRule="auto"/>
        <w:jc w:val="left"/>
        <w:rPr>
          <w:color w:val="000000"/>
          <w:lang w:val="es-ES"/>
        </w:rPr>
      </w:pPr>
    </w:p>
    <w:p w14:paraId="5949286D" w14:textId="77777777" w:rsidR="005D3168" w:rsidRPr="00AB33BE" w:rsidRDefault="005D3168"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5.</w:t>
      </w:r>
      <w:r w:rsidRPr="00AB33BE">
        <w:rPr>
          <w:b/>
          <w:color w:val="000000"/>
          <w:lang w:val="es-ES"/>
        </w:rPr>
        <w:tab/>
        <w:t>OTROS</w:t>
      </w:r>
    </w:p>
    <w:p w14:paraId="66A0C632" w14:textId="77777777" w:rsidR="00F835C0" w:rsidRPr="00AB33BE" w:rsidRDefault="005D3168" w:rsidP="003E53E7">
      <w:pPr>
        <w:tabs>
          <w:tab w:val="clear" w:pos="567"/>
        </w:tabs>
        <w:spacing w:line="240" w:lineRule="auto"/>
        <w:jc w:val="left"/>
        <w:rPr>
          <w:b/>
          <w:color w:val="000000"/>
          <w:lang w:val="es-ES"/>
        </w:rPr>
      </w:pPr>
      <w:r w:rsidRPr="00AB33BE">
        <w:rPr>
          <w:b/>
          <w:color w:val="000000"/>
          <w:lang w:val="es-ES"/>
        </w:rPr>
        <w:br w:type="page"/>
      </w:r>
    </w:p>
    <w:p w14:paraId="40E05BE2" w14:textId="77777777" w:rsidR="00982B00" w:rsidRPr="00AB33BE" w:rsidRDefault="00982B00" w:rsidP="003E53E7">
      <w:pPr>
        <w:tabs>
          <w:tab w:val="clear" w:pos="567"/>
        </w:tabs>
        <w:spacing w:line="240" w:lineRule="auto"/>
        <w:jc w:val="left"/>
        <w:rPr>
          <w:color w:val="000000"/>
          <w:lang w:val="es-ES"/>
        </w:rPr>
      </w:pPr>
    </w:p>
    <w:p w14:paraId="7A31C045"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61AA08BB"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531DDCE7"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UNITARIA</w:t>
      </w:r>
    </w:p>
    <w:p w14:paraId="3BB06422" w14:textId="77777777" w:rsidR="00F835C0" w:rsidRPr="00AB33BE" w:rsidRDefault="00F835C0" w:rsidP="003E53E7">
      <w:pPr>
        <w:tabs>
          <w:tab w:val="clear" w:pos="567"/>
        </w:tabs>
        <w:spacing w:line="240" w:lineRule="auto"/>
        <w:jc w:val="left"/>
        <w:rPr>
          <w:color w:val="000000"/>
          <w:lang w:val="es-ES"/>
        </w:rPr>
      </w:pPr>
    </w:p>
    <w:p w14:paraId="78FE3A80" w14:textId="77777777" w:rsidR="00F835C0" w:rsidRPr="00AB33BE" w:rsidRDefault="00F835C0" w:rsidP="003E53E7">
      <w:pPr>
        <w:tabs>
          <w:tab w:val="clear" w:pos="567"/>
        </w:tabs>
        <w:spacing w:line="240" w:lineRule="auto"/>
        <w:jc w:val="left"/>
        <w:rPr>
          <w:color w:val="000000"/>
          <w:lang w:val="es-ES"/>
        </w:rPr>
      </w:pPr>
    </w:p>
    <w:p w14:paraId="4C172BA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2FF24F8E" w14:textId="77777777" w:rsidR="00F835C0" w:rsidRPr="00AB33BE" w:rsidRDefault="00F835C0" w:rsidP="003E53E7">
      <w:pPr>
        <w:tabs>
          <w:tab w:val="clear" w:pos="567"/>
        </w:tabs>
        <w:spacing w:line="240" w:lineRule="auto"/>
        <w:jc w:val="left"/>
        <w:rPr>
          <w:color w:val="000000"/>
          <w:lang w:val="es-ES"/>
        </w:rPr>
      </w:pPr>
    </w:p>
    <w:p w14:paraId="7DE2C2AA" w14:textId="77777777" w:rsidR="00F835C0" w:rsidRPr="00AB33BE" w:rsidRDefault="00F835C0" w:rsidP="003E53E7">
      <w:pPr>
        <w:tabs>
          <w:tab w:val="clear" w:pos="567"/>
          <w:tab w:val="left" w:pos="720"/>
        </w:tabs>
        <w:spacing w:line="240" w:lineRule="auto"/>
        <w:jc w:val="left"/>
        <w:rPr>
          <w:color w:val="000000"/>
          <w:lang w:val="es-ES"/>
        </w:rPr>
      </w:pPr>
      <w:proofErr w:type="spellStart"/>
      <w:r w:rsidRPr="00AB33BE">
        <w:rPr>
          <w:color w:val="000000"/>
          <w:lang w:val="es-ES"/>
        </w:rPr>
        <w:t>E</w:t>
      </w:r>
      <w:r w:rsidR="00AA2170" w:rsidRPr="00AB33BE">
        <w:rPr>
          <w:color w:val="000000"/>
          <w:lang w:val="es-ES"/>
        </w:rPr>
        <w:t>xjade</w:t>
      </w:r>
      <w:proofErr w:type="spellEnd"/>
      <w:r w:rsidRPr="00AB33BE">
        <w:rPr>
          <w:color w:val="000000"/>
          <w:lang w:val="es-ES"/>
        </w:rPr>
        <w:t xml:space="preserve"> 180 mg </w:t>
      </w:r>
      <w:r w:rsidRPr="00AB33BE">
        <w:rPr>
          <w:color w:val="000000"/>
          <w:szCs w:val="22"/>
          <w:lang w:val="es-ES"/>
        </w:rPr>
        <w:t>comprimidos recubiertos con película</w:t>
      </w:r>
    </w:p>
    <w:p w14:paraId="7F52E9EB" w14:textId="77777777" w:rsidR="00F835C0" w:rsidRPr="00AB33BE" w:rsidRDefault="00F835C0" w:rsidP="003E53E7">
      <w:pPr>
        <w:pStyle w:val="Text"/>
        <w:spacing w:before="0"/>
        <w:jc w:val="left"/>
        <w:rPr>
          <w:color w:val="000000"/>
          <w:sz w:val="22"/>
          <w:szCs w:val="22"/>
          <w:lang w:val="es-ES"/>
        </w:rPr>
      </w:pPr>
    </w:p>
    <w:p w14:paraId="2AE4C772" w14:textId="77777777" w:rsidR="00F835C0" w:rsidRPr="00E23A93" w:rsidRDefault="00F835C0" w:rsidP="003E53E7">
      <w:pPr>
        <w:tabs>
          <w:tab w:val="clear" w:pos="567"/>
        </w:tabs>
        <w:spacing w:line="240" w:lineRule="auto"/>
        <w:jc w:val="left"/>
        <w:rPr>
          <w:color w:val="000000"/>
          <w:lang w:val="pt-PT"/>
        </w:rPr>
      </w:pPr>
      <w:r w:rsidRPr="00E23A93">
        <w:rPr>
          <w:color w:val="000000"/>
          <w:lang w:val="pt-PT"/>
        </w:rPr>
        <w:t>deferasirox</w:t>
      </w:r>
    </w:p>
    <w:p w14:paraId="25C4299F" w14:textId="77777777" w:rsidR="00F835C0" w:rsidRPr="00E23A93" w:rsidRDefault="00F835C0" w:rsidP="003E53E7">
      <w:pPr>
        <w:tabs>
          <w:tab w:val="clear" w:pos="567"/>
        </w:tabs>
        <w:spacing w:line="240" w:lineRule="auto"/>
        <w:jc w:val="left"/>
        <w:rPr>
          <w:color w:val="000000"/>
          <w:lang w:val="pt-PT"/>
        </w:rPr>
      </w:pPr>
    </w:p>
    <w:p w14:paraId="717D7DFE" w14:textId="77777777" w:rsidR="00F835C0" w:rsidRPr="00E23A93" w:rsidRDefault="00F835C0" w:rsidP="003E53E7">
      <w:pPr>
        <w:tabs>
          <w:tab w:val="clear" w:pos="567"/>
        </w:tabs>
        <w:spacing w:line="240" w:lineRule="auto"/>
        <w:jc w:val="left"/>
        <w:rPr>
          <w:color w:val="000000"/>
          <w:lang w:val="pt-PT"/>
        </w:rPr>
      </w:pPr>
    </w:p>
    <w:p w14:paraId="7657732E" w14:textId="77777777" w:rsidR="00F835C0" w:rsidRPr="00E23A93"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13EA99EF" w14:textId="77777777" w:rsidR="00F835C0" w:rsidRPr="00E23A93" w:rsidRDefault="00F835C0" w:rsidP="003E53E7">
      <w:pPr>
        <w:tabs>
          <w:tab w:val="clear" w:pos="567"/>
        </w:tabs>
        <w:spacing w:line="240" w:lineRule="auto"/>
        <w:jc w:val="left"/>
        <w:rPr>
          <w:color w:val="000000"/>
          <w:lang w:val="pt-PT"/>
        </w:rPr>
      </w:pPr>
    </w:p>
    <w:p w14:paraId="2A2020CB"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zCs w:val="22"/>
          <w:lang w:val="es-ES"/>
        </w:rPr>
        <w:t xml:space="preserve">Cada comprimido recubierto con película contiene 180 mg de </w:t>
      </w:r>
      <w:proofErr w:type="spellStart"/>
      <w:r w:rsidRPr="00AB33BE">
        <w:rPr>
          <w:color w:val="000000"/>
          <w:szCs w:val="22"/>
          <w:lang w:val="es-ES"/>
        </w:rPr>
        <w:t>deferasirox</w:t>
      </w:r>
      <w:proofErr w:type="spellEnd"/>
      <w:r w:rsidRPr="00AB33BE">
        <w:rPr>
          <w:color w:val="000000"/>
          <w:szCs w:val="22"/>
          <w:lang w:val="es-ES"/>
        </w:rPr>
        <w:t>.</w:t>
      </w:r>
    </w:p>
    <w:p w14:paraId="2D96E3B7" w14:textId="77777777" w:rsidR="00F835C0" w:rsidRPr="006D1EB4" w:rsidRDefault="00F835C0" w:rsidP="003E53E7">
      <w:pPr>
        <w:pStyle w:val="Text"/>
        <w:spacing w:before="0"/>
        <w:jc w:val="left"/>
        <w:rPr>
          <w:color w:val="000000"/>
          <w:sz w:val="22"/>
          <w:szCs w:val="18"/>
          <w:lang w:val="es-ES"/>
        </w:rPr>
      </w:pPr>
    </w:p>
    <w:p w14:paraId="10AAA066" w14:textId="77777777" w:rsidR="00F835C0" w:rsidRPr="00AB33BE" w:rsidRDefault="00F835C0" w:rsidP="003E53E7">
      <w:pPr>
        <w:tabs>
          <w:tab w:val="clear" w:pos="567"/>
        </w:tabs>
        <w:spacing w:line="240" w:lineRule="auto"/>
        <w:jc w:val="left"/>
        <w:rPr>
          <w:color w:val="000000"/>
          <w:lang w:val="es-ES"/>
        </w:rPr>
      </w:pPr>
    </w:p>
    <w:p w14:paraId="7CD8366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0DAB1277" w14:textId="77777777" w:rsidR="00F835C0" w:rsidRPr="00AB33BE" w:rsidRDefault="00F835C0" w:rsidP="003E53E7">
      <w:pPr>
        <w:tabs>
          <w:tab w:val="clear" w:pos="567"/>
        </w:tabs>
        <w:spacing w:line="240" w:lineRule="auto"/>
        <w:jc w:val="left"/>
        <w:rPr>
          <w:color w:val="000000"/>
          <w:lang w:val="es-ES"/>
        </w:rPr>
      </w:pPr>
    </w:p>
    <w:p w14:paraId="76F01001" w14:textId="77777777" w:rsidR="00F835C0" w:rsidRPr="00AB33BE" w:rsidRDefault="00F835C0" w:rsidP="003E53E7">
      <w:pPr>
        <w:tabs>
          <w:tab w:val="clear" w:pos="567"/>
        </w:tabs>
        <w:spacing w:line="240" w:lineRule="auto"/>
        <w:jc w:val="left"/>
        <w:rPr>
          <w:color w:val="000000"/>
          <w:lang w:val="es-ES"/>
        </w:rPr>
      </w:pPr>
    </w:p>
    <w:p w14:paraId="72A30014"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7246FA12" w14:textId="77777777" w:rsidR="00F835C0" w:rsidRPr="00AB33BE" w:rsidRDefault="00F835C0" w:rsidP="003E53E7">
      <w:pPr>
        <w:tabs>
          <w:tab w:val="clear" w:pos="567"/>
        </w:tabs>
        <w:spacing w:line="240" w:lineRule="auto"/>
        <w:jc w:val="left"/>
        <w:rPr>
          <w:color w:val="000000"/>
          <w:lang w:val="es-ES"/>
        </w:rPr>
      </w:pPr>
    </w:p>
    <w:p w14:paraId="27F479A7"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68EBD1E9" w14:textId="77777777" w:rsidR="00F835C0" w:rsidRPr="00AB33BE" w:rsidRDefault="00F835C0" w:rsidP="003E53E7">
      <w:pPr>
        <w:tabs>
          <w:tab w:val="clear" w:pos="567"/>
        </w:tabs>
        <w:spacing w:line="240" w:lineRule="auto"/>
        <w:jc w:val="left"/>
        <w:rPr>
          <w:color w:val="000000"/>
          <w:lang w:val="es-ES"/>
        </w:rPr>
      </w:pPr>
    </w:p>
    <w:p w14:paraId="39E0B41B"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30 comprimidos recubiertos con película</w:t>
      </w:r>
    </w:p>
    <w:p w14:paraId="7C6A4F30" w14:textId="77777777" w:rsidR="00F835C0" w:rsidRPr="00AB33BE" w:rsidRDefault="00F835C0" w:rsidP="003E53E7">
      <w:pPr>
        <w:tabs>
          <w:tab w:val="clear" w:pos="567"/>
        </w:tabs>
        <w:spacing w:line="240" w:lineRule="auto"/>
        <w:jc w:val="left"/>
        <w:rPr>
          <w:color w:val="000000"/>
          <w:lang w:val="es-ES"/>
        </w:rPr>
      </w:pPr>
      <w:r w:rsidRPr="00AB33BE">
        <w:rPr>
          <w:color w:val="000000"/>
          <w:shd w:val="clear" w:color="auto" w:fill="D9D9D9"/>
          <w:lang w:val="es-ES"/>
        </w:rPr>
        <w:t>90 comprimidos recubiertos con película</w:t>
      </w:r>
    </w:p>
    <w:p w14:paraId="156CED69" w14:textId="77777777" w:rsidR="00F835C0" w:rsidRPr="00AB33BE" w:rsidRDefault="00F835C0" w:rsidP="003E53E7">
      <w:pPr>
        <w:tabs>
          <w:tab w:val="clear" w:pos="567"/>
        </w:tabs>
        <w:spacing w:line="240" w:lineRule="auto"/>
        <w:jc w:val="left"/>
        <w:rPr>
          <w:color w:val="000000"/>
          <w:lang w:val="es-ES"/>
        </w:rPr>
      </w:pPr>
    </w:p>
    <w:p w14:paraId="0EDC8A1F" w14:textId="77777777" w:rsidR="00F835C0" w:rsidRPr="00AB33BE" w:rsidRDefault="00F835C0" w:rsidP="003E53E7">
      <w:pPr>
        <w:tabs>
          <w:tab w:val="clear" w:pos="567"/>
        </w:tabs>
        <w:spacing w:line="240" w:lineRule="auto"/>
        <w:jc w:val="left"/>
        <w:rPr>
          <w:color w:val="000000"/>
          <w:lang w:val="es-ES"/>
        </w:rPr>
      </w:pPr>
    </w:p>
    <w:p w14:paraId="3DAB8AD9"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78FA7A86" w14:textId="77777777" w:rsidR="00F835C0" w:rsidRPr="00AB33BE" w:rsidRDefault="00F835C0" w:rsidP="003E53E7">
      <w:pPr>
        <w:tabs>
          <w:tab w:val="clear" w:pos="567"/>
        </w:tabs>
        <w:spacing w:line="240" w:lineRule="auto"/>
        <w:jc w:val="left"/>
        <w:rPr>
          <w:color w:val="000000"/>
          <w:lang w:val="es-ES"/>
        </w:rPr>
      </w:pPr>
    </w:p>
    <w:p w14:paraId="3C3B62C3" w14:textId="77777777" w:rsidR="00F835C0" w:rsidRPr="00AB33BE" w:rsidRDefault="00F835C0" w:rsidP="003E53E7">
      <w:pPr>
        <w:jc w:val="left"/>
        <w:rPr>
          <w:color w:val="000000"/>
          <w:lang w:val="es-ES"/>
        </w:rPr>
      </w:pPr>
      <w:r w:rsidRPr="00AB33BE">
        <w:rPr>
          <w:color w:val="000000"/>
          <w:lang w:val="es-ES"/>
        </w:rPr>
        <w:t>Leer el prospecto antes de utilizar este medicamento.</w:t>
      </w:r>
    </w:p>
    <w:p w14:paraId="4D48A4E3" w14:textId="77777777" w:rsidR="00F835C0" w:rsidRPr="00AB33BE" w:rsidRDefault="00AA2170" w:rsidP="003E53E7">
      <w:pPr>
        <w:tabs>
          <w:tab w:val="clear" w:pos="567"/>
        </w:tabs>
        <w:spacing w:line="240" w:lineRule="auto"/>
        <w:jc w:val="left"/>
        <w:rPr>
          <w:color w:val="000000"/>
          <w:lang w:val="es-ES"/>
        </w:rPr>
      </w:pPr>
      <w:r w:rsidRPr="00AB33BE">
        <w:rPr>
          <w:color w:val="000000"/>
          <w:lang w:val="es-ES"/>
        </w:rPr>
        <w:t>Vía oral.</w:t>
      </w:r>
    </w:p>
    <w:p w14:paraId="76EA6E54" w14:textId="77777777" w:rsidR="00AA2170" w:rsidRPr="00AB33BE" w:rsidRDefault="00AA2170" w:rsidP="003E53E7">
      <w:pPr>
        <w:tabs>
          <w:tab w:val="clear" w:pos="567"/>
        </w:tabs>
        <w:spacing w:line="240" w:lineRule="auto"/>
        <w:jc w:val="left"/>
        <w:rPr>
          <w:color w:val="000000"/>
          <w:lang w:val="es-ES"/>
        </w:rPr>
      </w:pPr>
    </w:p>
    <w:p w14:paraId="1A9792DD" w14:textId="77777777" w:rsidR="00F835C0" w:rsidRPr="00AB33BE" w:rsidRDefault="00F835C0" w:rsidP="003E53E7">
      <w:pPr>
        <w:tabs>
          <w:tab w:val="clear" w:pos="567"/>
        </w:tabs>
        <w:spacing w:line="240" w:lineRule="auto"/>
        <w:jc w:val="left"/>
        <w:rPr>
          <w:color w:val="000000"/>
          <w:lang w:val="es-ES"/>
        </w:rPr>
      </w:pPr>
    </w:p>
    <w:p w14:paraId="43E9F5F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018EAC40" w14:textId="77777777" w:rsidR="00F835C0" w:rsidRPr="00AB33BE" w:rsidRDefault="00F835C0" w:rsidP="003E53E7">
      <w:pPr>
        <w:tabs>
          <w:tab w:val="clear" w:pos="567"/>
        </w:tabs>
        <w:spacing w:line="240" w:lineRule="auto"/>
        <w:jc w:val="left"/>
        <w:rPr>
          <w:color w:val="000000"/>
          <w:lang w:val="es-ES"/>
        </w:rPr>
      </w:pPr>
    </w:p>
    <w:p w14:paraId="5972D5B6" w14:textId="77777777" w:rsidR="00F835C0" w:rsidRPr="00AB33BE" w:rsidRDefault="00F835C0" w:rsidP="003E53E7">
      <w:pPr>
        <w:jc w:val="left"/>
        <w:rPr>
          <w:color w:val="000000"/>
          <w:lang w:val="es-ES"/>
        </w:rPr>
      </w:pPr>
      <w:r w:rsidRPr="00AB33BE">
        <w:rPr>
          <w:color w:val="000000"/>
          <w:lang w:val="es-ES"/>
        </w:rPr>
        <w:t>Mantener fuera de la vista y del alcance de los niños.</w:t>
      </w:r>
    </w:p>
    <w:p w14:paraId="257D8561" w14:textId="77777777" w:rsidR="00F835C0" w:rsidRPr="00AB33BE" w:rsidRDefault="00F835C0" w:rsidP="003E53E7">
      <w:pPr>
        <w:tabs>
          <w:tab w:val="clear" w:pos="567"/>
        </w:tabs>
        <w:spacing w:line="240" w:lineRule="auto"/>
        <w:jc w:val="left"/>
        <w:rPr>
          <w:color w:val="000000"/>
          <w:lang w:val="es-ES"/>
        </w:rPr>
      </w:pPr>
    </w:p>
    <w:p w14:paraId="5B72AC82" w14:textId="77777777" w:rsidR="00F835C0" w:rsidRPr="00AB33BE" w:rsidRDefault="00F835C0" w:rsidP="003E53E7">
      <w:pPr>
        <w:tabs>
          <w:tab w:val="clear" w:pos="567"/>
        </w:tabs>
        <w:spacing w:line="240" w:lineRule="auto"/>
        <w:jc w:val="left"/>
        <w:rPr>
          <w:color w:val="000000"/>
          <w:lang w:val="es-ES"/>
        </w:rPr>
      </w:pPr>
    </w:p>
    <w:p w14:paraId="5950E20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0EFAEDA0" w14:textId="77777777" w:rsidR="00F835C0" w:rsidRPr="00AB33BE" w:rsidRDefault="00F835C0" w:rsidP="003E53E7">
      <w:pPr>
        <w:tabs>
          <w:tab w:val="clear" w:pos="567"/>
        </w:tabs>
        <w:spacing w:line="240" w:lineRule="auto"/>
        <w:jc w:val="left"/>
        <w:rPr>
          <w:color w:val="000000"/>
          <w:lang w:val="es-ES"/>
        </w:rPr>
      </w:pPr>
    </w:p>
    <w:p w14:paraId="4B7ABB83" w14:textId="77777777" w:rsidR="00F835C0" w:rsidRPr="00AB33BE" w:rsidRDefault="00F835C0" w:rsidP="003E53E7">
      <w:pPr>
        <w:tabs>
          <w:tab w:val="clear" w:pos="567"/>
        </w:tabs>
        <w:spacing w:line="240" w:lineRule="auto"/>
        <w:jc w:val="left"/>
        <w:rPr>
          <w:color w:val="000000"/>
          <w:lang w:val="es-ES"/>
        </w:rPr>
      </w:pPr>
    </w:p>
    <w:p w14:paraId="3E7866C2"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2C0AF5F9" w14:textId="77777777" w:rsidR="00F835C0" w:rsidRPr="00AB33BE" w:rsidRDefault="00F835C0" w:rsidP="003E53E7">
      <w:pPr>
        <w:tabs>
          <w:tab w:val="clear" w:pos="567"/>
        </w:tabs>
        <w:spacing w:line="240" w:lineRule="auto"/>
        <w:jc w:val="left"/>
        <w:rPr>
          <w:color w:val="000000"/>
          <w:lang w:val="es-ES"/>
        </w:rPr>
      </w:pPr>
    </w:p>
    <w:p w14:paraId="3B8B0E99"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CAD</w:t>
      </w:r>
    </w:p>
    <w:p w14:paraId="60BBE5D0" w14:textId="77777777" w:rsidR="00F835C0" w:rsidRPr="00AB33BE" w:rsidRDefault="00F835C0" w:rsidP="003E53E7">
      <w:pPr>
        <w:tabs>
          <w:tab w:val="clear" w:pos="567"/>
        </w:tabs>
        <w:spacing w:line="240" w:lineRule="auto"/>
        <w:jc w:val="left"/>
        <w:rPr>
          <w:color w:val="000000"/>
          <w:lang w:val="es-ES"/>
        </w:rPr>
      </w:pPr>
    </w:p>
    <w:p w14:paraId="236C3B6C" w14:textId="77777777" w:rsidR="00F835C0" w:rsidRPr="00AB33BE" w:rsidRDefault="00F835C0" w:rsidP="003E53E7">
      <w:pPr>
        <w:tabs>
          <w:tab w:val="clear" w:pos="567"/>
        </w:tabs>
        <w:spacing w:line="240" w:lineRule="auto"/>
        <w:jc w:val="left"/>
        <w:rPr>
          <w:color w:val="000000"/>
          <w:lang w:val="es-ES"/>
        </w:rPr>
      </w:pPr>
    </w:p>
    <w:p w14:paraId="0A30766E"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003C056C" w14:textId="77777777" w:rsidR="00F835C0" w:rsidRPr="00AB33BE" w:rsidRDefault="00F835C0" w:rsidP="003E53E7">
      <w:pPr>
        <w:tabs>
          <w:tab w:val="clear" w:pos="567"/>
        </w:tabs>
        <w:spacing w:line="240" w:lineRule="auto"/>
        <w:jc w:val="left"/>
        <w:rPr>
          <w:color w:val="000000"/>
          <w:lang w:val="es-ES"/>
        </w:rPr>
      </w:pPr>
    </w:p>
    <w:p w14:paraId="19A8C133" w14:textId="77777777" w:rsidR="00F835C0" w:rsidRPr="00AB33BE" w:rsidRDefault="00F835C0" w:rsidP="003E53E7">
      <w:pPr>
        <w:tabs>
          <w:tab w:val="clear" w:pos="567"/>
        </w:tabs>
        <w:spacing w:line="240" w:lineRule="auto"/>
        <w:jc w:val="left"/>
        <w:rPr>
          <w:color w:val="000000"/>
          <w:lang w:val="es-ES"/>
        </w:rPr>
      </w:pPr>
    </w:p>
    <w:p w14:paraId="7A088782" w14:textId="77777777" w:rsidR="00F835C0" w:rsidRPr="00AB33BE" w:rsidRDefault="00F835C0"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34438776" w14:textId="77777777" w:rsidR="00F835C0" w:rsidRPr="00AB33BE" w:rsidRDefault="00F835C0" w:rsidP="003E53E7">
      <w:pPr>
        <w:tabs>
          <w:tab w:val="clear" w:pos="567"/>
        </w:tabs>
        <w:spacing w:line="240" w:lineRule="auto"/>
        <w:jc w:val="left"/>
        <w:rPr>
          <w:color w:val="000000"/>
          <w:lang w:val="es-ES"/>
        </w:rPr>
      </w:pPr>
    </w:p>
    <w:p w14:paraId="1DB081E0" w14:textId="77777777" w:rsidR="00F835C0" w:rsidRPr="00AB33BE" w:rsidRDefault="00F835C0" w:rsidP="003E53E7">
      <w:pPr>
        <w:tabs>
          <w:tab w:val="clear" w:pos="567"/>
        </w:tabs>
        <w:spacing w:line="240" w:lineRule="auto"/>
        <w:jc w:val="left"/>
        <w:rPr>
          <w:color w:val="000000"/>
          <w:lang w:val="es-ES"/>
        </w:rPr>
      </w:pPr>
    </w:p>
    <w:p w14:paraId="17733735"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3A19B503" w14:textId="77777777" w:rsidR="00F835C0" w:rsidRPr="00AB33BE" w:rsidRDefault="00F835C0" w:rsidP="003E53E7">
      <w:pPr>
        <w:tabs>
          <w:tab w:val="clear" w:pos="567"/>
        </w:tabs>
        <w:spacing w:line="240" w:lineRule="auto"/>
        <w:jc w:val="left"/>
        <w:rPr>
          <w:color w:val="000000"/>
          <w:lang w:val="es-ES"/>
        </w:rPr>
      </w:pPr>
    </w:p>
    <w:p w14:paraId="0741F5E1" w14:textId="77777777" w:rsidR="00F835C0" w:rsidRPr="00AB33BE" w:rsidRDefault="00F835C0"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08827EA6"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11416BD7"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15D2E02A"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55EE628E" w14:textId="77777777" w:rsidR="0089478E" w:rsidRPr="00AB33BE" w:rsidRDefault="0089478E" w:rsidP="003E53E7">
      <w:pPr>
        <w:spacing w:line="240" w:lineRule="auto"/>
        <w:rPr>
          <w:color w:val="000000"/>
          <w:lang w:val="es-ES"/>
        </w:rPr>
      </w:pPr>
      <w:r w:rsidRPr="00AB33BE">
        <w:rPr>
          <w:color w:val="000000"/>
          <w:lang w:val="es-ES"/>
        </w:rPr>
        <w:t>Irlanda</w:t>
      </w:r>
    </w:p>
    <w:p w14:paraId="3547BD60" w14:textId="77777777" w:rsidR="00F835C0" w:rsidRPr="00AB33BE" w:rsidRDefault="00F835C0" w:rsidP="003E53E7">
      <w:pPr>
        <w:tabs>
          <w:tab w:val="clear" w:pos="567"/>
        </w:tabs>
        <w:spacing w:line="240" w:lineRule="auto"/>
        <w:jc w:val="left"/>
        <w:rPr>
          <w:color w:val="000000"/>
          <w:lang w:val="es-ES"/>
        </w:rPr>
      </w:pPr>
    </w:p>
    <w:p w14:paraId="1C38D2E9" w14:textId="77777777" w:rsidR="00F835C0" w:rsidRPr="00AB33BE" w:rsidRDefault="00F835C0" w:rsidP="003E53E7">
      <w:pPr>
        <w:tabs>
          <w:tab w:val="clear" w:pos="567"/>
        </w:tabs>
        <w:spacing w:line="240" w:lineRule="auto"/>
        <w:jc w:val="left"/>
        <w:rPr>
          <w:color w:val="000000"/>
          <w:lang w:val="es-ES"/>
        </w:rPr>
      </w:pPr>
    </w:p>
    <w:p w14:paraId="4AFFEF9D"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57983200" w14:textId="77777777" w:rsidR="00F835C0" w:rsidRPr="00AB33BE" w:rsidRDefault="00F835C0" w:rsidP="003E53E7">
      <w:pPr>
        <w:tabs>
          <w:tab w:val="clear" w:pos="567"/>
        </w:tabs>
        <w:spacing w:line="240" w:lineRule="auto"/>
        <w:jc w:val="left"/>
        <w:rPr>
          <w:color w:val="000000"/>
          <w:lang w:val="es-ES"/>
        </w:rPr>
      </w:pPr>
    </w:p>
    <w:p w14:paraId="04C30D49" w14:textId="77777777" w:rsidR="00F835C0" w:rsidRPr="00AB33BE" w:rsidRDefault="00F835C0" w:rsidP="003E53E7">
      <w:pPr>
        <w:jc w:val="left"/>
        <w:rPr>
          <w:color w:val="000000"/>
          <w:shd w:val="clear" w:color="auto" w:fill="D9D9D9"/>
          <w:lang w:val="es-ES"/>
        </w:rPr>
      </w:pPr>
      <w:r w:rsidRPr="00AB33BE">
        <w:rPr>
          <w:noProof/>
          <w:szCs w:val="22"/>
          <w:lang w:val="es-ES"/>
        </w:rPr>
        <w:t>EU/1/06/356/014</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30 comprimidos recubiertos con película</w:t>
      </w:r>
    </w:p>
    <w:p w14:paraId="49E1507B" w14:textId="77777777" w:rsidR="00F835C0" w:rsidRPr="00AB33BE" w:rsidRDefault="00F835C0" w:rsidP="003E53E7">
      <w:pPr>
        <w:jc w:val="left"/>
        <w:rPr>
          <w:color w:val="000000"/>
          <w:shd w:val="clear" w:color="auto" w:fill="D9D9D9"/>
          <w:lang w:val="es-ES"/>
        </w:rPr>
      </w:pPr>
      <w:r w:rsidRPr="00AB33BE">
        <w:rPr>
          <w:color w:val="000000"/>
          <w:shd w:val="clear" w:color="auto" w:fill="D9D9D9"/>
          <w:lang w:val="es-ES"/>
        </w:rPr>
        <w:t>EU/1/06/356/015</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90 comprimidos recubiertos con película</w:t>
      </w:r>
    </w:p>
    <w:p w14:paraId="63D969E7" w14:textId="77777777" w:rsidR="00F835C0" w:rsidRPr="00AB33BE" w:rsidRDefault="00F835C0" w:rsidP="003E53E7">
      <w:pPr>
        <w:tabs>
          <w:tab w:val="clear" w:pos="567"/>
        </w:tabs>
        <w:spacing w:line="240" w:lineRule="auto"/>
        <w:jc w:val="left"/>
        <w:rPr>
          <w:color w:val="000000"/>
          <w:lang w:val="es-ES"/>
        </w:rPr>
      </w:pPr>
    </w:p>
    <w:p w14:paraId="26C0C05A" w14:textId="77777777" w:rsidR="00F835C0" w:rsidRPr="00AB33BE" w:rsidRDefault="00F835C0" w:rsidP="003E53E7">
      <w:pPr>
        <w:tabs>
          <w:tab w:val="clear" w:pos="567"/>
        </w:tabs>
        <w:spacing w:line="240" w:lineRule="auto"/>
        <w:jc w:val="left"/>
        <w:rPr>
          <w:color w:val="000000"/>
          <w:lang w:val="es-ES"/>
        </w:rPr>
      </w:pPr>
    </w:p>
    <w:p w14:paraId="4B9FF2B8"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522F5542" w14:textId="77777777" w:rsidR="00F835C0" w:rsidRPr="00AB33BE" w:rsidRDefault="00F835C0" w:rsidP="003E53E7">
      <w:pPr>
        <w:tabs>
          <w:tab w:val="clear" w:pos="567"/>
        </w:tabs>
        <w:spacing w:line="240" w:lineRule="auto"/>
        <w:jc w:val="left"/>
        <w:rPr>
          <w:color w:val="000000"/>
          <w:lang w:val="es-ES"/>
        </w:rPr>
      </w:pPr>
    </w:p>
    <w:p w14:paraId="7CE6ABB3"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Lote</w:t>
      </w:r>
    </w:p>
    <w:p w14:paraId="3855F35B" w14:textId="77777777" w:rsidR="00F835C0" w:rsidRPr="00AB33BE" w:rsidRDefault="00F835C0" w:rsidP="003E53E7">
      <w:pPr>
        <w:tabs>
          <w:tab w:val="clear" w:pos="567"/>
        </w:tabs>
        <w:spacing w:line="240" w:lineRule="auto"/>
        <w:jc w:val="left"/>
        <w:rPr>
          <w:color w:val="000000"/>
          <w:lang w:val="es-ES"/>
        </w:rPr>
      </w:pPr>
    </w:p>
    <w:p w14:paraId="5465B151" w14:textId="77777777" w:rsidR="00F835C0" w:rsidRPr="00AB33BE" w:rsidRDefault="00F835C0" w:rsidP="003E53E7">
      <w:pPr>
        <w:tabs>
          <w:tab w:val="clear" w:pos="567"/>
        </w:tabs>
        <w:spacing w:line="240" w:lineRule="auto"/>
        <w:jc w:val="left"/>
        <w:rPr>
          <w:color w:val="000000"/>
          <w:lang w:val="es-ES"/>
        </w:rPr>
      </w:pPr>
    </w:p>
    <w:p w14:paraId="5C50404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0DBF9594" w14:textId="77777777" w:rsidR="00F835C0" w:rsidRPr="00AB33BE" w:rsidRDefault="00F835C0" w:rsidP="003E53E7">
      <w:pPr>
        <w:tabs>
          <w:tab w:val="clear" w:pos="567"/>
        </w:tabs>
        <w:spacing w:line="240" w:lineRule="auto"/>
        <w:jc w:val="left"/>
        <w:rPr>
          <w:color w:val="000000"/>
          <w:lang w:val="es-ES"/>
        </w:rPr>
      </w:pPr>
    </w:p>
    <w:p w14:paraId="09DA0CCF" w14:textId="77777777" w:rsidR="00F835C0" w:rsidRPr="00AB33BE" w:rsidRDefault="00F835C0" w:rsidP="003E53E7">
      <w:pPr>
        <w:tabs>
          <w:tab w:val="clear" w:pos="567"/>
        </w:tabs>
        <w:spacing w:line="240" w:lineRule="auto"/>
        <w:jc w:val="left"/>
        <w:rPr>
          <w:color w:val="000000"/>
          <w:lang w:val="es-ES"/>
        </w:rPr>
      </w:pPr>
    </w:p>
    <w:p w14:paraId="0D2A23F7"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24B26824" w14:textId="77777777" w:rsidR="00F835C0" w:rsidRPr="00AB33BE" w:rsidRDefault="00F835C0" w:rsidP="003E53E7">
      <w:pPr>
        <w:tabs>
          <w:tab w:val="clear" w:pos="567"/>
        </w:tabs>
        <w:spacing w:line="240" w:lineRule="auto"/>
        <w:jc w:val="left"/>
        <w:rPr>
          <w:color w:val="000000"/>
          <w:u w:val="single"/>
          <w:lang w:val="es-ES"/>
        </w:rPr>
      </w:pPr>
    </w:p>
    <w:p w14:paraId="6B51E366" w14:textId="77777777" w:rsidR="00F835C0" w:rsidRPr="00AB33BE" w:rsidRDefault="00F835C0" w:rsidP="003E53E7">
      <w:pPr>
        <w:tabs>
          <w:tab w:val="clear" w:pos="567"/>
        </w:tabs>
        <w:spacing w:line="240" w:lineRule="auto"/>
        <w:jc w:val="left"/>
        <w:rPr>
          <w:color w:val="000000"/>
          <w:lang w:val="es-ES"/>
        </w:rPr>
      </w:pPr>
    </w:p>
    <w:p w14:paraId="3F8DB458"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3A4C6A36" w14:textId="77777777" w:rsidR="00F835C0" w:rsidRPr="00AB33BE" w:rsidRDefault="00F835C0" w:rsidP="003E53E7">
      <w:pPr>
        <w:tabs>
          <w:tab w:val="clear" w:pos="567"/>
        </w:tabs>
        <w:spacing w:line="240" w:lineRule="auto"/>
        <w:jc w:val="left"/>
        <w:rPr>
          <w:color w:val="000000"/>
          <w:lang w:val="es-ES"/>
        </w:rPr>
      </w:pPr>
    </w:p>
    <w:p w14:paraId="20937615" w14:textId="77777777" w:rsidR="00F835C0" w:rsidRPr="00AB33BE" w:rsidRDefault="00F835C0" w:rsidP="003E53E7">
      <w:pPr>
        <w:jc w:val="left"/>
        <w:rPr>
          <w:noProof/>
          <w:szCs w:val="22"/>
          <w:lang w:val="es-ES"/>
        </w:rPr>
      </w:pPr>
      <w:r w:rsidRPr="00AB33BE">
        <w:rPr>
          <w:noProof/>
          <w:szCs w:val="22"/>
          <w:lang w:val="es-ES"/>
        </w:rPr>
        <w:t>Exjade 180 mg</w:t>
      </w:r>
    </w:p>
    <w:p w14:paraId="5425BCA6" w14:textId="77777777" w:rsidR="00BC4834" w:rsidRPr="00AB33BE" w:rsidRDefault="00BC4834" w:rsidP="003E53E7">
      <w:pPr>
        <w:rPr>
          <w:color w:val="000000"/>
          <w:szCs w:val="22"/>
          <w:lang w:val="es-ES"/>
        </w:rPr>
      </w:pPr>
    </w:p>
    <w:p w14:paraId="46C30EE9" w14:textId="77777777" w:rsidR="00BC4834" w:rsidRPr="00AB33BE" w:rsidRDefault="00BC4834" w:rsidP="003E53E7">
      <w:pPr>
        <w:rPr>
          <w:color w:val="000000"/>
          <w:szCs w:val="22"/>
          <w:lang w:val="es-ES"/>
        </w:rPr>
      </w:pPr>
    </w:p>
    <w:p w14:paraId="441FDBFB" w14:textId="77777777" w:rsidR="00BC4834" w:rsidRPr="00AB33BE" w:rsidRDefault="00BC4834" w:rsidP="003E53E7">
      <w:pPr>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17.</w:t>
      </w:r>
      <w:r w:rsidRPr="00AB33BE">
        <w:rPr>
          <w:b/>
          <w:noProof/>
          <w:szCs w:val="22"/>
          <w:lang w:val="es-ES"/>
        </w:rPr>
        <w:tab/>
        <w:t>IDENTIFICADOR ÚNICO – CÓDIGO DE BARRAS 2D</w:t>
      </w:r>
    </w:p>
    <w:p w14:paraId="15471623" w14:textId="77777777" w:rsidR="00BC4834" w:rsidRPr="00AB33BE" w:rsidRDefault="00BC4834" w:rsidP="003E53E7">
      <w:pPr>
        <w:rPr>
          <w:noProof/>
          <w:szCs w:val="22"/>
          <w:lang w:val="es-ES"/>
        </w:rPr>
      </w:pPr>
    </w:p>
    <w:p w14:paraId="6328EA0B" w14:textId="77777777" w:rsidR="00BC4834" w:rsidRPr="00AB33BE" w:rsidRDefault="00BC4834" w:rsidP="003E53E7">
      <w:pPr>
        <w:rPr>
          <w:noProof/>
          <w:szCs w:val="22"/>
          <w:lang w:val="es-ES"/>
        </w:rPr>
      </w:pPr>
      <w:r w:rsidRPr="00AB33BE">
        <w:rPr>
          <w:noProof/>
          <w:szCs w:val="22"/>
          <w:shd w:val="pct15" w:color="auto" w:fill="auto"/>
          <w:lang w:val="es-ES"/>
        </w:rPr>
        <w:t>Incluido el código de barras 2D que lleva el identificador único.</w:t>
      </w:r>
    </w:p>
    <w:p w14:paraId="33A7A414" w14:textId="77777777" w:rsidR="00BC4834" w:rsidRPr="00AB33BE" w:rsidRDefault="00BC4834" w:rsidP="003E53E7">
      <w:pPr>
        <w:rPr>
          <w:noProof/>
          <w:szCs w:val="22"/>
          <w:lang w:val="es-ES"/>
        </w:rPr>
      </w:pPr>
    </w:p>
    <w:p w14:paraId="414E6550" w14:textId="77777777" w:rsidR="00BC4834" w:rsidRPr="00AB33BE" w:rsidRDefault="00BC4834" w:rsidP="003E53E7">
      <w:pPr>
        <w:rPr>
          <w:noProof/>
          <w:szCs w:val="22"/>
          <w:lang w:val="es-ES"/>
        </w:rPr>
      </w:pPr>
    </w:p>
    <w:p w14:paraId="779183ED" w14:textId="77777777" w:rsidR="00BC4834" w:rsidRPr="00AB33BE" w:rsidRDefault="00BC4834"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247F2172" w14:textId="77777777" w:rsidR="00BC4834" w:rsidRPr="00AB33BE" w:rsidRDefault="00BC4834" w:rsidP="003E53E7">
      <w:pPr>
        <w:keepNext/>
        <w:rPr>
          <w:noProof/>
          <w:szCs w:val="22"/>
          <w:lang w:val="es-ES"/>
        </w:rPr>
      </w:pPr>
    </w:p>
    <w:p w14:paraId="3C32E01E" w14:textId="61F328C7" w:rsidR="00BC4834" w:rsidRPr="00AB33BE" w:rsidRDefault="00BC4834" w:rsidP="003E53E7">
      <w:pPr>
        <w:keepNext/>
        <w:rPr>
          <w:szCs w:val="22"/>
          <w:lang w:val="es-ES"/>
        </w:rPr>
      </w:pPr>
      <w:r w:rsidRPr="00AB33BE">
        <w:rPr>
          <w:szCs w:val="22"/>
          <w:lang w:val="es-ES"/>
        </w:rPr>
        <w:t>PC</w:t>
      </w:r>
    </w:p>
    <w:p w14:paraId="06CCA03D" w14:textId="48704391" w:rsidR="00BC4834" w:rsidRPr="00AB33BE" w:rsidRDefault="00BC4834" w:rsidP="003E53E7">
      <w:pPr>
        <w:keepNext/>
        <w:rPr>
          <w:szCs w:val="22"/>
          <w:lang w:val="es-ES"/>
        </w:rPr>
      </w:pPr>
      <w:r w:rsidRPr="00AB33BE">
        <w:rPr>
          <w:szCs w:val="22"/>
          <w:lang w:val="es-ES"/>
        </w:rPr>
        <w:t>SN</w:t>
      </w:r>
    </w:p>
    <w:p w14:paraId="732C069E" w14:textId="15DCF363" w:rsidR="00BC4834" w:rsidRPr="00AB33BE" w:rsidRDefault="00BC4834" w:rsidP="003E53E7">
      <w:pPr>
        <w:rPr>
          <w:szCs w:val="22"/>
          <w:shd w:val="pct15" w:color="auto" w:fill="auto"/>
          <w:lang w:val="es-ES"/>
        </w:rPr>
      </w:pPr>
      <w:r w:rsidRPr="00AB33BE">
        <w:rPr>
          <w:szCs w:val="22"/>
          <w:lang w:val="es-ES"/>
        </w:rPr>
        <w:t>NN</w:t>
      </w:r>
    </w:p>
    <w:p w14:paraId="7B06E005" w14:textId="77777777" w:rsidR="00BC4834" w:rsidRPr="00AB33BE" w:rsidRDefault="00BC4834" w:rsidP="003E53E7">
      <w:pPr>
        <w:rPr>
          <w:szCs w:val="22"/>
          <w:lang w:val="es-ES"/>
        </w:rPr>
      </w:pPr>
    </w:p>
    <w:p w14:paraId="51CD0D23" w14:textId="77777777" w:rsidR="00F835C0" w:rsidRPr="00AB33BE" w:rsidRDefault="00F835C0" w:rsidP="003E53E7">
      <w:pPr>
        <w:tabs>
          <w:tab w:val="clear" w:pos="567"/>
        </w:tabs>
        <w:spacing w:line="240" w:lineRule="auto"/>
        <w:jc w:val="left"/>
        <w:rPr>
          <w:color w:val="000000"/>
          <w:lang w:val="es-ES"/>
        </w:rPr>
      </w:pPr>
    </w:p>
    <w:p w14:paraId="427DD227" w14:textId="77777777" w:rsidR="00F835C0" w:rsidRPr="00AB33BE" w:rsidRDefault="00F835C0" w:rsidP="003E53E7">
      <w:pPr>
        <w:tabs>
          <w:tab w:val="clear" w:pos="567"/>
        </w:tabs>
        <w:spacing w:line="240" w:lineRule="auto"/>
        <w:jc w:val="left"/>
        <w:rPr>
          <w:b/>
          <w:color w:val="000000"/>
          <w:u w:val="single"/>
          <w:lang w:val="es-ES"/>
        </w:rPr>
      </w:pPr>
      <w:r w:rsidRPr="00AB33BE">
        <w:rPr>
          <w:b/>
          <w:color w:val="000000"/>
          <w:u w:val="single"/>
          <w:lang w:val="es-ES"/>
        </w:rPr>
        <w:br w:type="page"/>
      </w:r>
    </w:p>
    <w:p w14:paraId="6FF40538" w14:textId="77777777" w:rsidR="00982B00" w:rsidRPr="00AB33BE" w:rsidRDefault="00982B00" w:rsidP="003E53E7">
      <w:pPr>
        <w:tabs>
          <w:tab w:val="clear" w:pos="567"/>
        </w:tabs>
        <w:spacing w:line="240" w:lineRule="auto"/>
        <w:jc w:val="left"/>
        <w:rPr>
          <w:color w:val="000000"/>
          <w:lang w:val="es-ES"/>
        </w:rPr>
      </w:pPr>
    </w:p>
    <w:p w14:paraId="7F793A7D"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68C5C512"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06262087"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EXTERNA DE UN ENVASE MÚLTIPLE (incluyendo la blue box)</w:t>
      </w:r>
    </w:p>
    <w:p w14:paraId="7FBA9E7A" w14:textId="77777777" w:rsidR="00F835C0" w:rsidRPr="00AB33BE" w:rsidRDefault="00F835C0" w:rsidP="003E53E7">
      <w:pPr>
        <w:tabs>
          <w:tab w:val="clear" w:pos="567"/>
        </w:tabs>
        <w:spacing w:line="240" w:lineRule="auto"/>
        <w:jc w:val="left"/>
        <w:rPr>
          <w:color w:val="000000"/>
          <w:lang w:val="es-ES"/>
        </w:rPr>
      </w:pPr>
    </w:p>
    <w:p w14:paraId="355E9A71" w14:textId="77777777" w:rsidR="00F835C0" w:rsidRPr="00AB33BE" w:rsidRDefault="00F835C0" w:rsidP="003E53E7">
      <w:pPr>
        <w:tabs>
          <w:tab w:val="clear" w:pos="567"/>
        </w:tabs>
        <w:spacing w:line="240" w:lineRule="auto"/>
        <w:jc w:val="left"/>
        <w:rPr>
          <w:color w:val="000000"/>
          <w:lang w:val="es-ES"/>
        </w:rPr>
      </w:pPr>
    </w:p>
    <w:p w14:paraId="0957BF17"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064A8743" w14:textId="77777777" w:rsidR="00F835C0" w:rsidRPr="00AB33BE" w:rsidRDefault="00F835C0" w:rsidP="003E53E7">
      <w:pPr>
        <w:tabs>
          <w:tab w:val="clear" w:pos="567"/>
        </w:tabs>
        <w:spacing w:line="240" w:lineRule="auto"/>
        <w:jc w:val="left"/>
        <w:rPr>
          <w:color w:val="000000"/>
          <w:lang w:val="es-ES"/>
        </w:rPr>
      </w:pPr>
    </w:p>
    <w:p w14:paraId="7433C7C4" w14:textId="77777777" w:rsidR="00F835C0" w:rsidRPr="00AB33BE" w:rsidRDefault="00AA2170" w:rsidP="003E53E7">
      <w:pPr>
        <w:tabs>
          <w:tab w:val="clear" w:pos="567"/>
          <w:tab w:val="left" w:pos="720"/>
        </w:tabs>
        <w:spacing w:line="240" w:lineRule="auto"/>
        <w:jc w:val="left"/>
        <w:rPr>
          <w:color w:val="000000"/>
          <w:lang w:val="es-ES"/>
        </w:rPr>
      </w:pPr>
      <w:proofErr w:type="spellStart"/>
      <w:r w:rsidRPr="00AB33BE">
        <w:rPr>
          <w:color w:val="000000"/>
          <w:lang w:val="es-ES"/>
        </w:rPr>
        <w:t>Exjade</w:t>
      </w:r>
      <w:proofErr w:type="spellEnd"/>
      <w:r w:rsidRPr="00AB33BE">
        <w:rPr>
          <w:color w:val="000000"/>
          <w:lang w:val="es-ES"/>
        </w:rPr>
        <w:t xml:space="preserve"> </w:t>
      </w:r>
      <w:r w:rsidR="00F835C0" w:rsidRPr="00AB33BE">
        <w:rPr>
          <w:color w:val="000000"/>
          <w:lang w:val="es-ES"/>
        </w:rPr>
        <w:t xml:space="preserve">180 mg </w:t>
      </w:r>
      <w:r w:rsidR="00F835C0" w:rsidRPr="00AB33BE">
        <w:rPr>
          <w:color w:val="000000"/>
          <w:szCs w:val="22"/>
          <w:lang w:val="es-ES"/>
        </w:rPr>
        <w:t>comprimidos recubiertos con película</w:t>
      </w:r>
    </w:p>
    <w:p w14:paraId="01838D6A" w14:textId="77777777" w:rsidR="00F835C0" w:rsidRPr="00AB33BE" w:rsidRDefault="00F835C0" w:rsidP="003E53E7">
      <w:pPr>
        <w:pStyle w:val="Text"/>
        <w:spacing w:before="0"/>
        <w:jc w:val="left"/>
        <w:rPr>
          <w:color w:val="000000"/>
          <w:sz w:val="22"/>
          <w:szCs w:val="22"/>
          <w:lang w:val="es-ES"/>
        </w:rPr>
      </w:pPr>
    </w:p>
    <w:p w14:paraId="2ED4BB81" w14:textId="77777777" w:rsidR="00F835C0" w:rsidRPr="00E23A93" w:rsidRDefault="00F835C0" w:rsidP="003E53E7">
      <w:pPr>
        <w:tabs>
          <w:tab w:val="clear" w:pos="567"/>
        </w:tabs>
        <w:spacing w:line="240" w:lineRule="auto"/>
        <w:jc w:val="left"/>
        <w:rPr>
          <w:color w:val="000000"/>
          <w:lang w:val="pt-PT"/>
        </w:rPr>
      </w:pPr>
      <w:r w:rsidRPr="00E23A93">
        <w:rPr>
          <w:color w:val="000000"/>
          <w:lang w:val="pt-PT"/>
        </w:rPr>
        <w:t>deferasirox</w:t>
      </w:r>
    </w:p>
    <w:p w14:paraId="322A0CD9" w14:textId="77777777" w:rsidR="00F835C0" w:rsidRPr="00E23A93" w:rsidRDefault="00F835C0" w:rsidP="003E53E7">
      <w:pPr>
        <w:tabs>
          <w:tab w:val="clear" w:pos="567"/>
        </w:tabs>
        <w:spacing w:line="240" w:lineRule="auto"/>
        <w:jc w:val="left"/>
        <w:rPr>
          <w:color w:val="000000"/>
          <w:lang w:val="pt-PT"/>
        </w:rPr>
      </w:pPr>
    </w:p>
    <w:p w14:paraId="123B9CAA" w14:textId="77777777" w:rsidR="00F835C0" w:rsidRPr="00E23A93" w:rsidRDefault="00F835C0" w:rsidP="003E53E7">
      <w:pPr>
        <w:tabs>
          <w:tab w:val="clear" w:pos="567"/>
        </w:tabs>
        <w:spacing w:line="240" w:lineRule="auto"/>
        <w:jc w:val="left"/>
        <w:rPr>
          <w:color w:val="000000"/>
          <w:lang w:val="pt-PT"/>
        </w:rPr>
      </w:pPr>
    </w:p>
    <w:p w14:paraId="13F5EDF4" w14:textId="77777777" w:rsidR="00F835C0" w:rsidRPr="00E23A93"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5CB670B5" w14:textId="77777777" w:rsidR="00F835C0" w:rsidRPr="00E23A93" w:rsidRDefault="00F835C0" w:rsidP="003E53E7">
      <w:pPr>
        <w:tabs>
          <w:tab w:val="clear" w:pos="567"/>
        </w:tabs>
        <w:spacing w:line="240" w:lineRule="auto"/>
        <w:jc w:val="left"/>
        <w:rPr>
          <w:color w:val="000000"/>
          <w:lang w:val="pt-PT"/>
        </w:rPr>
      </w:pPr>
    </w:p>
    <w:p w14:paraId="5E0EC7C0"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zCs w:val="22"/>
          <w:lang w:val="es-ES"/>
        </w:rPr>
        <w:t xml:space="preserve">Cada comprimido recubierto con película contiene 180 mg de </w:t>
      </w:r>
      <w:proofErr w:type="spellStart"/>
      <w:r w:rsidRPr="00AB33BE">
        <w:rPr>
          <w:color w:val="000000"/>
          <w:szCs w:val="22"/>
          <w:lang w:val="es-ES"/>
        </w:rPr>
        <w:t>deferasirox</w:t>
      </w:r>
      <w:proofErr w:type="spellEnd"/>
      <w:r w:rsidRPr="00AB33BE">
        <w:rPr>
          <w:color w:val="000000"/>
          <w:szCs w:val="22"/>
          <w:lang w:val="es-ES"/>
        </w:rPr>
        <w:t>.</w:t>
      </w:r>
    </w:p>
    <w:p w14:paraId="7811F9CC" w14:textId="77777777" w:rsidR="00F835C0" w:rsidRPr="00AB33BE" w:rsidRDefault="00F835C0" w:rsidP="003E53E7">
      <w:pPr>
        <w:pStyle w:val="Text"/>
        <w:spacing w:before="0"/>
        <w:jc w:val="left"/>
        <w:rPr>
          <w:color w:val="000000"/>
          <w:sz w:val="22"/>
          <w:szCs w:val="22"/>
          <w:lang w:val="es-ES"/>
        </w:rPr>
      </w:pPr>
    </w:p>
    <w:p w14:paraId="64A8FA46" w14:textId="77777777" w:rsidR="00F835C0" w:rsidRPr="00AB33BE" w:rsidRDefault="00F835C0" w:rsidP="003E53E7">
      <w:pPr>
        <w:tabs>
          <w:tab w:val="clear" w:pos="567"/>
        </w:tabs>
        <w:spacing w:line="240" w:lineRule="auto"/>
        <w:jc w:val="left"/>
        <w:rPr>
          <w:color w:val="000000"/>
          <w:lang w:val="es-ES"/>
        </w:rPr>
      </w:pPr>
    </w:p>
    <w:p w14:paraId="4196305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39C84195" w14:textId="77777777" w:rsidR="00F835C0" w:rsidRPr="00AB33BE" w:rsidRDefault="00F835C0" w:rsidP="003E53E7">
      <w:pPr>
        <w:tabs>
          <w:tab w:val="clear" w:pos="567"/>
        </w:tabs>
        <w:spacing w:line="240" w:lineRule="auto"/>
        <w:jc w:val="left"/>
        <w:rPr>
          <w:color w:val="000000"/>
          <w:lang w:val="es-ES"/>
        </w:rPr>
      </w:pPr>
    </w:p>
    <w:p w14:paraId="5288C6C5" w14:textId="77777777" w:rsidR="00F835C0" w:rsidRPr="00AB33BE" w:rsidRDefault="00F835C0" w:rsidP="003E53E7">
      <w:pPr>
        <w:tabs>
          <w:tab w:val="clear" w:pos="567"/>
        </w:tabs>
        <w:spacing w:line="240" w:lineRule="auto"/>
        <w:jc w:val="left"/>
        <w:rPr>
          <w:color w:val="000000"/>
          <w:lang w:val="es-ES"/>
        </w:rPr>
      </w:pPr>
    </w:p>
    <w:p w14:paraId="643E6502"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48B5D7B7" w14:textId="77777777" w:rsidR="00F835C0" w:rsidRPr="00AB33BE" w:rsidRDefault="00F835C0" w:rsidP="003E53E7">
      <w:pPr>
        <w:tabs>
          <w:tab w:val="clear" w:pos="567"/>
        </w:tabs>
        <w:spacing w:line="240" w:lineRule="auto"/>
        <w:jc w:val="left"/>
        <w:rPr>
          <w:color w:val="000000"/>
          <w:lang w:val="es-ES"/>
        </w:rPr>
      </w:pPr>
    </w:p>
    <w:p w14:paraId="03216718"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337CAE81" w14:textId="77777777" w:rsidR="00F835C0" w:rsidRPr="00AB33BE" w:rsidRDefault="00F835C0" w:rsidP="003E53E7">
      <w:pPr>
        <w:tabs>
          <w:tab w:val="clear" w:pos="567"/>
        </w:tabs>
        <w:spacing w:line="240" w:lineRule="auto"/>
        <w:jc w:val="left"/>
        <w:rPr>
          <w:color w:val="000000"/>
          <w:lang w:val="es-ES"/>
        </w:rPr>
      </w:pPr>
    </w:p>
    <w:p w14:paraId="513F59D7"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Envase múltiple: 300 comprimidos recubiertos con película (10 envases de 30).</w:t>
      </w:r>
    </w:p>
    <w:p w14:paraId="066668D2" w14:textId="77777777" w:rsidR="00F835C0" w:rsidRPr="00AB33BE" w:rsidRDefault="00F835C0" w:rsidP="003E53E7">
      <w:pPr>
        <w:tabs>
          <w:tab w:val="clear" w:pos="567"/>
        </w:tabs>
        <w:spacing w:line="240" w:lineRule="auto"/>
        <w:jc w:val="left"/>
        <w:rPr>
          <w:color w:val="000000"/>
          <w:lang w:val="es-ES"/>
        </w:rPr>
      </w:pPr>
    </w:p>
    <w:p w14:paraId="21D0005B" w14:textId="77777777" w:rsidR="00F835C0" w:rsidRPr="00AB33BE" w:rsidRDefault="00F835C0" w:rsidP="003E53E7">
      <w:pPr>
        <w:tabs>
          <w:tab w:val="clear" w:pos="567"/>
        </w:tabs>
        <w:spacing w:line="240" w:lineRule="auto"/>
        <w:jc w:val="left"/>
        <w:rPr>
          <w:color w:val="000000"/>
          <w:lang w:val="es-ES"/>
        </w:rPr>
      </w:pPr>
    </w:p>
    <w:p w14:paraId="43AA622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7A842365" w14:textId="77777777" w:rsidR="00F835C0" w:rsidRPr="00AB33BE" w:rsidRDefault="00F835C0" w:rsidP="003E53E7">
      <w:pPr>
        <w:tabs>
          <w:tab w:val="clear" w:pos="567"/>
        </w:tabs>
        <w:spacing w:line="240" w:lineRule="auto"/>
        <w:jc w:val="left"/>
        <w:rPr>
          <w:color w:val="000000"/>
          <w:lang w:val="es-ES"/>
        </w:rPr>
      </w:pPr>
    </w:p>
    <w:p w14:paraId="3A4EC07E" w14:textId="77777777" w:rsidR="00F835C0" w:rsidRPr="00AB33BE" w:rsidRDefault="00F835C0" w:rsidP="003E53E7">
      <w:pPr>
        <w:jc w:val="left"/>
        <w:rPr>
          <w:color w:val="000000"/>
          <w:lang w:val="es-ES"/>
        </w:rPr>
      </w:pPr>
      <w:r w:rsidRPr="00AB33BE">
        <w:rPr>
          <w:color w:val="000000"/>
          <w:lang w:val="es-ES"/>
        </w:rPr>
        <w:t>Leer el prospecto antes de utilizar este medicamento.</w:t>
      </w:r>
    </w:p>
    <w:p w14:paraId="7A3B83B4" w14:textId="77777777" w:rsidR="00F835C0" w:rsidRPr="00AB33BE" w:rsidRDefault="00AA2170" w:rsidP="003E53E7">
      <w:pPr>
        <w:tabs>
          <w:tab w:val="clear" w:pos="567"/>
        </w:tabs>
        <w:spacing w:line="240" w:lineRule="auto"/>
        <w:jc w:val="left"/>
        <w:rPr>
          <w:color w:val="000000"/>
          <w:lang w:val="es-ES"/>
        </w:rPr>
      </w:pPr>
      <w:r w:rsidRPr="00AB33BE">
        <w:rPr>
          <w:color w:val="000000"/>
          <w:lang w:val="es-ES"/>
        </w:rPr>
        <w:t>Vía oral.</w:t>
      </w:r>
    </w:p>
    <w:p w14:paraId="583879BD" w14:textId="77777777" w:rsidR="00AA2170" w:rsidRPr="00AB33BE" w:rsidRDefault="00AA2170" w:rsidP="003E53E7">
      <w:pPr>
        <w:tabs>
          <w:tab w:val="clear" w:pos="567"/>
        </w:tabs>
        <w:spacing w:line="240" w:lineRule="auto"/>
        <w:jc w:val="left"/>
        <w:rPr>
          <w:color w:val="000000"/>
          <w:lang w:val="es-ES"/>
        </w:rPr>
      </w:pPr>
    </w:p>
    <w:p w14:paraId="09A3307D" w14:textId="77777777" w:rsidR="00F835C0" w:rsidRPr="00AB33BE" w:rsidRDefault="00F835C0" w:rsidP="003E53E7">
      <w:pPr>
        <w:tabs>
          <w:tab w:val="clear" w:pos="567"/>
        </w:tabs>
        <w:spacing w:line="240" w:lineRule="auto"/>
        <w:jc w:val="left"/>
        <w:rPr>
          <w:color w:val="000000"/>
          <w:lang w:val="es-ES"/>
        </w:rPr>
      </w:pPr>
    </w:p>
    <w:p w14:paraId="5487E34E"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7C281481" w14:textId="77777777" w:rsidR="00F835C0" w:rsidRPr="00AB33BE" w:rsidRDefault="00F835C0" w:rsidP="003E53E7">
      <w:pPr>
        <w:tabs>
          <w:tab w:val="clear" w:pos="567"/>
        </w:tabs>
        <w:spacing w:line="240" w:lineRule="auto"/>
        <w:jc w:val="left"/>
        <w:rPr>
          <w:color w:val="000000"/>
          <w:lang w:val="es-ES"/>
        </w:rPr>
      </w:pPr>
    </w:p>
    <w:p w14:paraId="28A78BA8" w14:textId="77777777" w:rsidR="00F835C0" w:rsidRPr="00AB33BE" w:rsidRDefault="00F835C0" w:rsidP="003E53E7">
      <w:pPr>
        <w:jc w:val="left"/>
        <w:rPr>
          <w:color w:val="000000"/>
          <w:lang w:val="es-ES"/>
        </w:rPr>
      </w:pPr>
      <w:r w:rsidRPr="00AB33BE">
        <w:rPr>
          <w:color w:val="000000"/>
          <w:lang w:val="es-ES"/>
        </w:rPr>
        <w:t>Mantener fuera de la vista y del alcance de los niños.</w:t>
      </w:r>
    </w:p>
    <w:p w14:paraId="3EA569FF" w14:textId="77777777" w:rsidR="00F835C0" w:rsidRPr="00AB33BE" w:rsidRDefault="00F835C0" w:rsidP="003E53E7">
      <w:pPr>
        <w:tabs>
          <w:tab w:val="clear" w:pos="567"/>
        </w:tabs>
        <w:spacing w:line="240" w:lineRule="auto"/>
        <w:jc w:val="left"/>
        <w:rPr>
          <w:color w:val="000000"/>
          <w:lang w:val="es-ES"/>
        </w:rPr>
      </w:pPr>
    </w:p>
    <w:p w14:paraId="6AE03DCA" w14:textId="77777777" w:rsidR="00F835C0" w:rsidRPr="00AB33BE" w:rsidRDefault="00F835C0" w:rsidP="003E53E7">
      <w:pPr>
        <w:tabs>
          <w:tab w:val="clear" w:pos="567"/>
        </w:tabs>
        <w:spacing w:line="240" w:lineRule="auto"/>
        <w:jc w:val="left"/>
        <w:rPr>
          <w:color w:val="000000"/>
          <w:lang w:val="es-ES"/>
        </w:rPr>
      </w:pPr>
    </w:p>
    <w:p w14:paraId="37AF6CA3"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5FE7859A" w14:textId="77777777" w:rsidR="00F835C0" w:rsidRPr="00AB33BE" w:rsidRDefault="00F835C0" w:rsidP="003E53E7">
      <w:pPr>
        <w:tabs>
          <w:tab w:val="clear" w:pos="567"/>
        </w:tabs>
        <w:spacing w:line="240" w:lineRule="auto"/>
        <w:jc w:val="left"/>
        <w:rPr>
          <w:color w:val="000000"/>
          <w:lang w:val="es-ES"/>
        </w:rPr>
      </w:pPr>
    </w:p>
    <w:p w14:paraId="4FFD3D5C" w14:textId="77777777" w:rsidR="00F835C0" w:rsidRPr="00AB33BE" w:rsidRDefault="00F835C0" w:rsidP="003E53E7">
      <w:pPr>
        <w:tabs>
          <w:tab w:val="clear" w:pos="567"/>
        </w:tabs>
        <w:spacing w:line="240" w:lineRule="auto"/>
        <w:jc w:val="left"/>
        <w:rPr>
          <w:color w:val="000000"/>
          <w:lang w:val="es-ES"/>
        </w:rPr>
      </w:pPr>
    </w:p>
    <w:p w14:paraId="4127D92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30C261C5" w14:textId="77777777" w:rsidR="00F835C0" w:rsidRPr="00AB33BE" w:rsidRDefault="00F835C0" w:rsidP="003E53E7">
      <w:pPr>
        <w:tabs>
          <w:tab w:val="clear" w:pos="567"/>
        </w:tabs>
        <w:spacing w:line="240" w:lineRule="auto"/>
        <w:jc w:val="left"/>
        <w:rPr>
          <w:color w:val="000000"/>
          <w:lang w:val="es-ES"/>
        </w:rPr>
      </w:pPr>
    </w:p>
    <w:p w14:paraId="2C2D89AD"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CAD</w:t>
      </w:r>
    </w:p>
    <w:p w14:paraId="6A0773C8" w14:textId="77777777" w:rsidR="00F835C0" w:rsidRPr="00AB33BE" w:rsidRDefault="00F835C0" w:rsidP="003E53E7">
      <w:pPr>
        <w:tabs>
          <w:tab w:val="clear" w:pos="567"/>
        </w:tabs>
        <w:spacing w:line="240" w:lineRule="auto"/>
        <w:jc w:val="left"/>
        <w:rPr>
          <w:color w:val="000000"/>
          <w:lang w:val="es-ES"/>
        </w:rPr>
      </w:pPr>
    </w:p>
    <w:p w14:paraId="3AF1B9DD" w14:textId="77777777" w:rsidR="00F835C0" w:rsidRPr="00AB33BE" w:rsidRDefault="00F835C0" w:rsidP="003E53E7">
      <w:pPr>
        <w:tabs>
          <w:tab w:val="clear" w:pos="567"/>
        </w:tabs>
        <w:spacing w:line="240" w:lineRule="auto"/>
        <w:jc w:val="left"/>
        <w:rPr>
          <w:color w:val="000000"/>
          <w:lang w:val="es-ES"/>
        </w:rPr>
      </w:pPr>
    </w:p>
    <w:p w14:paraId="667436F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136C855C" w14:textId="77777777" w:rsidR="00F835C0" w:rsidRPr="00AB33BE" w:rsidRDefault="00F835C0" w:rsidP="003E53E7">
      <w:pPr>
        <w:tabs>
          <w:tab w:val="clear" w:pos="567"/>
        </w:tabs>
        <w:spacing w:line="240" w:lineRule="auto"/>
        <w:jc w:val="left"/>
        <w:rPr>
          <w:color w:val="000000"/>
          <w:lang w:val="es-ES"/>
        </w:rPr>
      </w:pPr>
    </w:p>
    <w:p w14:paraId="4544CAAD" w14:textId="77777777" w:rsidR="00F835C0" w:rsidRPr="00AB33BE" w:rsidRDefault="00F835C0" w:rsidP="003E53E7">
      <w:pPr>
        <w:tabs>
          <w:tab w:val="clear" w:pos="567"/>
        </w:tabs>
        <w:spacing w:line="240" w:lineRule="auto"/>
        <w:jc w:val="left"/>
        <w:rPr>
          <w:color w:val="000000"/>
          <w:lang w:val="es-ES"/>
        </w:rPr>
      </w:pPr>
    </w:p>
    <w:p w14:paraId="7B2027C9" w14:textId="77777777" w:rsidR="00F835C0" w:rsidRPr="00AB33BE" w:rsidRDefault="00F835C0"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1BA33B2A" w14:textId="77777777" w:rsidR="00F835C0" w:rsidRPr="00AB33BE" w:rsidRDefault="00F835C0" w:rsidP="003E53E7">
      <w:pPr>
        <w:tabs>
          <w:tab w:val="clear" w:pos="567"/>
        </w:tabs>
        <w:spacing w:line="240" w:lineRule="auto"/>
        <w:jc w:val="left"/>
        <w:rPr>
          <w:color w:val="000000"/>
          <w:lang w:val="es-ES"/>
        </w:rPr>
      </w:pPr>
    </w:p>
    <w:p w14:paraId="60217886" w14:textId="77777777" w:rsidR="00F835C0" w:rsidRPr="00AB33BE" w:rsidRDefault="00F835C0" w:rsidP="003E53E7">
      <w:pPr>
        <w:tabs>
          <w:tab w:val="clear" w:pos="567"/>
        </w:tabs>
        <w:spacing w:line="240" w:lineRule="auto"/>
        <w:jc w:val="left"/>
        <w:rPr>
          <w:color w:val="000000"/>
          <w:lang w:val="es-ES"/>
        </w:rPr>
      </w:pPr>
    </w:p>
    <w:p w14:paraId="7F198458"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10F711BE" w14:textId="77777777" w:rsidR="00F835C0" w:rsidRPr="00AB33BE" w:rsidRDefault="00F835C0" w:rsidP="003E53E7">
      <w:pPr>
        <w:tabs>
          <w:tab w:val="clear" w:pos="567"/>
        </w:tabs>
        <w:spacing w:line="240" w:lineRule="auto"/>
        <w:jc w:val="left"/>
        <w:rPr>
          <w:color w:val="000000"/>
          <w:lang w:val="es-ES"/>
        </w:rPr>
      </w:pPr>
    </w:p>
    <w:p w14:paraId="71705D8B" w14:textId="77777777" w:rsidR="00F835C0" w:rsidRPr="00AB33BE" w:rsidRDefault="00F835C0"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7EC18E2F"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6278A878"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49E3E620"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47002DFF" w14:textId="77777777" w:rsidR="0089478E" w:rsidRPr="00AB33BE" w:rsidRDefault="0089478E" w:rsidP="003E53E7">
      <w:pPr>
        <w:spacing w:line="240" w:lineRule="auto"/>
        <w:rPr>
          <w:color w:val="000000"/>
          <w:lang w:val="es-ES"/>
        </w:rPr>
      </w:pPr>
      <w:r w:rsidRPr="00AB33BE">
        <w:rPr>
          <w:color w:val="000000"/>
          <w:lang w:val="es-ES"/>
        </w:rPr>
        <w:t>Irlanda</w:t>
      </w:r>
    </w:p>
    <w:p w14:paraId="6CF15757" w14:textId="77777777" w:rsidR="00F835C0" w:rsidRPr="00AB33BE" w:rsidRDefault="00F835C0" w:rsidP="003E53E7">
      <w:pPr>
        <w:tabs>
          <w:tab w:val="clear" w:pos="567"/>
        </w:tabs>
        <w:spacing w:line="240" w:lineRule="auto"/>
        <w:jc w:val="left"/>
        <w:rPr>
          <w:color w:val="000000"/>
          <w:lang w:val="es-ES"/>
        </w:rPr>
      </w:pPr>
    </w:p>
    <w:p w14:paraId="01B09E4B" w14:textId="77777777" w:rsidR="00F835C0" w:rsidRPr="00AB33BE" w:rsidRDefault="00F835C0" w:rsidP="003E53E7">
      <w:pPr>
        <w:tabs>
          <w:tab w:val="clear" w:pos="567"/>
        </w:tabs>
        <w:spacing w:line="240" w:lineRule="auto"/>
        <w:jc w:val="left"/>
        <w:rPr>
          <w:color w:val="000000"/>
          <w:lang w:val="es-ES"/>
        </w:rPr>
      </w:pPr>
    </w:p>
    <w:p w14:paraId="6FB5561F"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1AB5C9EB" w14:textId="77777777" w:rsidR="00F835C0" w:rsidRPr="00AB33BE" w:rsidRDefault="00F835C0" w:rsidP="003E53E7">
      <w:pPr>
        <w:tabs>
          <w:tab w:val="clear" w:pos="567"/>
        </w:tabs>
        <w:spacing w:line="240" w:lineRule="auto"/>
        <w:jc w:val="left"/>
        <w:rPr>
          <w:color w:val="000000"/>
          <w:lang w:val="es-ES"/>
        </w:rPr>
      </w:pPr>
    </w:p>
    <w:p w14:paraId="4B100114" w14:textId="77777777" w:rsidR="00F835C0" w:rsidRPr="00AB33BE" w:rsidRDefault="00F835C0" w:rsidP="003E53E7">
      <w:pPr>
        <w:jc w:val="left"/>
        <w:rPr>
          <w:color w:val="000000"/>
          <w:shd w:val="clear" w:color="auto" w:fill="D9D9D9"/>
          <w:lang w:val="es-ES"/>
        </w:rPr>
      </w:pPr>
      <w:r w:rsidRPr="00AB33BE">
        <w:rPr>
          <w:color w:val="000000"/>
          <w:szCs w:val="22"/>
          <w:lang w:val="es-ES"/>
        </w:rPr>
        <w:t>EU/1/06/356/016</w:t>
      </w:r>
      <w:r w:rsidRPr="00AB33BE">
        <w:rPr>
          <w:szCs w:val="22"/>
          <w:lang w:val="es-ES"/>
        </w:rPr>
        <w:tab/>
      </w:r>
      <w:r w:rsidRPr="00AB33BE">
        <w:rPr>
          <w:szCs w:val="22"/>
          <w:lang w:val="es-ES"/>
        </w:rPr>
        <w:tab/>
      </w:r>
      <w:r w:rsidRPr="00AB33BE">
        <w:rPr>
          <w:szCs w:val="22"/>
          <w:lang w:val="es-ES"/>
        </w:rPr>
        <w:tab/>
      </w:r>
      <w:r w:rsidRPr="00AB33BE">
        <w:rPr>
          <w:color w:val="000000"/>
          <w:shd w:val="pct15" w:color="auto" w:fill="auto"/>
          <w:lang w:val="es-ES"/>
        </w:rPr>
        <w:t>300 comprimidos recubiertos con película (10 envases de 30)</w:t>
      </w:r>
    </w:p>
    <w:p w14:paraId="40064BC2" w14:textId="77777777" w:rsidR="00F835C0" w:rsidRPr="00AB33BE" w:rsidRDefault="00F835C0" w:rsidP="003E53E7">
      <w:pPr>
        <w:tabs>
          <w:tab w:val="clear" w:pos="567"/>
        </w:tabs>
        <w:spacing w:line="240" w:lineRule="auto"/>
        <w:jc w:val="left"/>
        <w:rPr>
          <w:color w:val="000000"/>
          <w:lang w:val="es-ES"/>
        </w:rPr>
      </w:pPr>
    </w:p>
    <w:p w14:paraId="4C95361B" w14:textId="77777777" w:rsidR="00F835C0" w:rsidRPr="00AB33BE" w:rsidRDefault="00F835C0" w:rsidP="003E53E7">
      <w:pPr>
        <w:tabs>
          <w:tab w:val="clear" w:pos="567"/>
        </w:tabs>
        <w:spacing w:line="240" w:lineRule="auto"/>
        <w:jc w:val="left"/>
        <w:rPr>
          <w:color w:val="000000"/>
          <w:lang w:val="es-ES"/>
        </w:rPr>
      </w:pPr>
    </w:p>
    <w:p w14:paraId="1349817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05F8ECBB" w14:textId="77777777" w:rsidR="00F835C0" w:rsidRPr="00AB33BE" w:rsidRDefault="00F835C0" w:rsidP="003E53E7">
      <w:pPr>
        <w:tabs>
          <w:tab w:val="clear" w:pos="567"/>
        </w:tabs>
        <w:spacing w:line="240" w:lineRule="auto"/>
        <w:jc w:val="left"/>
        <w:rPr>
          <w:color w:val="000000"/>
          <w:lang w:val="es-ES"/>
        </w:rPr>
      </w:pPr>
    </w:p>
    <w:p w14:paraId="399E7962"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Lote</w:t>
      </w:r>
    </w:p>
    <w:p w14:paraId="0FA367F7" w14:textId="77777777" w:rsidR="00F835C0" w:rsidRPr="00AB33BE" w:rsidRDefault="00F835C0" w:rsidP="003E53E7">
      <w:pPr>
        <w:tabs>
          <w:tab w:val="clear" w:pos="567"/>
        </w:tabs>
        <w:spacing w:line="240" w:lineRule="auto"/>
        <w:jc w:val="left"/>
        <w:rPr>
          <w:color w:val="000000"/>
          <w:lang w:val="es-ES"/>
        </w:rPr>
      </w:pPr>
    </w:p>
    <w:p w14:paraId="0AD82D86" w14:textId="77777777" w:rsidR="00F835C0" w:rsidRPr="00AB33BE" w:rsidRDefault="00F835C0" w:rsidP="003E53E7">
      <w:pPr>
        <w:tabs>
          <w:tab w:val="clear" w:pos="567"/>
        </w:tabs>
        <w:spacing w:line="240" w:lineRule="auto"/>
        <w:jc w:val="left"/>
        <w:rPr>
          <w:color w:val="000000"/>
          <w:lang w:val="es-ES"/>
        </w:rPr>
      </w:pPr>
    </w:p>
    <w:p w14:paraId="2257296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04DBFEFB" w14:textId="77777777" w:rsidR="00F835C0" w:rsidRPr="00AB33BE" w:rsidRDefault="00F835C0" w:rsidP="003E53E7">
      <w:pPr>
        <w:tabs>
          <w:tab w:val="clear" w:pos="567"/>
        </w:tabs>
        <w:spacing w:line="240" w:lineRule="auto"/>
        <w:jc w:val="left"/>
        <w:rPr>
          <w:color w:val="000000"/>
          <w:lang w:val="es-ES"/>
        </w:rPr>
      </w:pPr>
    </w:p>
    <w:p w14:paraId="06D19D42" w14:textId="77777777" w:rsidR="00F835C0" w:rsidRPr="00AB33BE" w:rsidRDefault="00F835C0" w:rsidP="003E53E7">
      <w:pPr>
        <w:tabs>
          <w:tab w:val="clear" w:pos="567"/>
        </w:tabs>
        <w:spacing w:line="240" w:lineRule="auto"/>
        <w:jc w:val="left"/>
        <w:rPr>
          <w:color w:val="000000"/>
          <w:lang w:val="es-ES"/>
        </w:rPr>
      </w:pPr>
    </w:p>
    <w:p w14:paraId="328A97B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09EA02F2" w14:textId="77777777" w:rsidR="00F835C0" w:rsidRPr="00AB33BE" w:rsidRDefault="00F835C0" w:rsidP="003E53E7">
      <w:pPr>
        <w:tabs>
          <w:tab w:val="clear" w:pos="567"/>
        </w:tabs>
        <w:spacing w:line="240" w:lineRule="auto"/>
        <w:jc w:val="left"/>
        <w:rPr>
          <w:color w:val="000000"/>
          <w:u w:val="single"/>
          <w:lang w:val="es-ES"/>
        </w:rPr>
      </w:pPr>
    </w:p>
    <w:p w14:paraId="717FC6BE" w14:textId="77777777" w:rsidR="00F835C0" w:rsidRPr="00AB33BE" w:rsidRDefault="00F835C0" w:rsidP="003E53E7">
      <w:pPr>
        <w:tabs>
          <w:tab w:val="clear" w:pos="567"/>
        </w:tabs>
        <w:spacing w:line="240" w:lineRule="auto"/>
        <w:jc w:val="left"/>
        <w:rPr>
          <w:color w:val="000000"/>
          <w:lang w:val="es-ES"/>
        </w:rPr>
      </w:pPr>
    </w:p>
    <w:p w14:paraId="4DF85624"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4B0D8B4E" w14:textId="77777777" w:rsidR="00F835C0" w:rsidRPr="00AB33BE" w:rsidRDefault="00F835C0" w:rsidP="003E53E7">
      <w:pPr>
        <w:tabs>
          <w:tab w:val="clear" w:pos="567"/>
        </w:tabs>
        <w:spacing w:line="240" w:lineRule="auto"/>
        <w:jc w:val="left"/>
        <w:rPr>
          <w:color w:val="000000"/>
          <w:lang w:val="es-ES"/>
        </w:rPr>
      </w:pPr>
    </w:p>
    <w:p w14:paraId="61A5FC36" w14:textId="77777777" w:rsidR="00F835C0" w:rsidRPr="00E23A93" w:rsidRDefault="00F835C0" w:rsidP="003E53E7">
      <w:pPr>
        <w:jc w:val="left"/>
        <w:rPr>
          <w:noProof/>
          <w:szCs w:val="22"/>
          <w:lang w:val="pt-PT"/>
        </w:rPr>
      </w:pPr>
      <w:r w:rsidRPr="00E23A93">
        <w:rPr>
          <w:noProof/>
          <w:szCs w:val="22"/>
          <w:lang w:val="pt-PT"/>
        </w:rPr>
        <w:t>Exjade 180 mg</w:t>
      </w:r>
    </w:p>
    <w:p w14:paraId="37C98B65" w14:textId="77777777" w:rsidR="00BC4834" w:rsidRPr="00E23A93" w:rsidRDefault="00BC4834" w:rsidP="003E53E7">
      <w:pPr>
        <w:rPr>
          <w:color w:val="000000"/>
          <w:szCs w:val="22"/>
          <w:lang w:val="pt-PT"/>
        </w:rPr>
      </w:pPr>
    </w:p>
    <w:p w14:paraId="49F56B1F" w14:textId="77777777" w:rsidR="00BC4834" w:rsidRPr="00E23A93" w:rsidRDefault="00BC4834" w:rsidP="003E53E7">
      <w:pPr>
        <w:rPr>
          <w:color w:val="000000"/>
          <w:szCs w:val="22"/>
          <w:lang w:val="pt-PT"/>
        </w:rPr>
      </w:pPr>
    </w:p>
    <w:p w14:paraId="671B5E66" w14:textId="77777777" w:rsidR="00BC4834" w:rsidRPr="00E23A93" w:rsidRDefault="00BC4834" w:rsidP="003E53E7">
      <w:pPr>
        <w:pBdr>
          <w:top w:val="single" w:sz="4" w:space="1" w:color="auto"/>
          <w:left w:val="single" w:sz="4" w:space="4" w:color="auto"/>
          <w:bottom w:val="single" w:sz="4" w:space="1" w:color="auto"/>
          <w:right w:val="single" w:sz="4" w:space="4" w:color="auto"/>
        </w:pBdr>
        <w:ind w:left="-3"/>
        <w:rPr>
          <w:i/>
          <w:noProof/>
          <w:szCs w:val="22"/>
          <w:lang w:val="pt-PT"/>
        </w:rPr>
      </w:pPr>
      <w:r w:rsidRPr="00E23A93">
        <w:rPr>
          <w:b/>
          <w:noProof/>
          <w:szCs w:val="22"/>
          <w:lang w:val="pt-PT"/>
        </w:rPr>
        <w:t>17.</w:t>
      </w:r>
      <w:r w:rsidRPr="00E23A93">
        <w:rPr>
          <w:b/>
          <w:noProof/>
          <w:szCs w:val="22"/>
          <w:lang w:val="pt-PT"/>
        </w:rPr>
        <w:tab/>
        <w:t>IDENTIFICADOR ÚNICO – CÓDIGO DE BARRAS 2D</w:t>
      </w:r>
    </w:p>
    <w:p w14:paraId="20015C9A" w14:textId="77777777" w:rsidR="00BC4834" w:rsidRPr="00E23A93" w:rsidRDefault="00BC4834" w:rsidP="003E53E7">
      <w:pPr>
        <w:rPr>
          <w:noProof/>
          <w:szCs w:val="22"/>
          <w:lang w:val="pt-PT"/>
        </w:rPr>
      </w:pPr>
    </w:p>
    <w:p w14:paraId="6F4A48D9" w14:textId="77777777" w:rsidR="00BC4834" w:rsidRPr="00AB33BE" w:rsidRDefault="00BC4834" w:rsidP="003E53E7">
      <w:pPr>
        <w:rPr>
          <w:noProof/>
          <w:szCs w:val="22"/>
          <w:lang w:val="es-ES"/>
        </w:rPr>
      </w:pPr>
      <w:r w:rsidRPr="00AB33BE">
        <w:rPr>
          <w:noProof/>
          <w:szCs w:val="22"/>
          <w:shd w:val="pct15" w:color="auto" w:fill="auto"/>
          <w:lang w:val="es-ES"/>
        </w:rPr>
        <w:t>Incluido el código de barras 2D que lleva el identificador único.</w:t>
      </w:r>
    </w:p>
    <w:p w14:paraId="0FD9A2EC" w14:textId="77777777" w:rsidR="00BC4834" w:rsidRPr="00AB33BE" w:rsidRDefault="00BC4834" w:rsidP="003E53E7">
      <w:pPr>
        <w:rPr>
          <w:noProof/>
          <w:szCs w:val="22"/>
          <w:lang w:val="es-ES"/>
        </w:rPr>
      </w:pPr>
    </w:p>
    <w:p w14:paraId="2B4BF567" w14:textId="77777777" w:rsidR="00BC4834" w:rsidRPr="00AB33BE" w:rsidRDefault="00BC4834" w:rsidP="003E53E7">
      <w:pPr>
        <w:rPr>
          <w:noProof/>
          <w:szCs w:val="22"/>
          <w:lang w:val="es-ES"/>
        </w:rPr>
      </w:pPr>
    </w:p>
    <w:p w14:paraId="1C1236B4" w14:textId="77777777" w:rsidR="00BC4834" w:rsidRPr="00AB33BE" w:rsidRDefault="00BC4834"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01C95968" w14:textId="77777777" w:rsidR="00BC4834" w:rsidRPr="00AB33BE" w:rsidRDefault="00BC4834" w:rsidP="003E53E7">
      <w:pPr>
        <w:keepNext/>
        <w:rPr>
          <w:noProof/>
          <w:szCs w:val="22"/>
          <w:lang w:val="es-ES"/>
        </w:rPr>
      </w:pPr>
    </w:p>
    <w:p w14:paraId="24779F3C" w14:textId="5871CB0B" w:rsidR="00BC4834" w:rsidRPr="00AB33BE" w:rsidRDefault="00BC4834" w:rsidP="003E53E7">
      <w:pPr>
        <w:keepNext/>
        <w:rPr>
          <w:szCs w:val="22"/>
          <w:lang w:val="es-ES"/>
        </w:rPr>
      </w:pPr>
      <w:r w:rsidRPr="00AB33BE">
        <w:rPr>
          <w:szCs w:val="22"/>
          <w:lang w:val="es-ES"/>
        </w:rPr>
        <w:t>PC</w:t>
      </w:r>
    </w:p>
    <w:p w14:paraId="1C2479F9" w14:textId="20875A09" w:rsidR="00BC4834" w:rsidRPr="00AB33BE" w:rsidRDefault="00BC4834" w:rsidP="003E53E7">
      <w:pPr>
        <w:keepNext/>
        <w:rPr>
          <w:szCs w:val="22"/>
          <w:lang w:val="es-ES"/>
        </w:rPr>
      </w:pPr>
      <w:r w:rsidRPr="00AB33BE">
        <w:rPr>
          <w:szCs w:val="22"/>
          <w:lang w:val="es-ES"/>
        </w:rPr>
        <w:t>SN</w:t>
      </w:r>
    </w:p>
    <w:p w14:paraId="3E680047" w14:textId="0395DA79" w:rsidR="00BC4834" w:rsidRPr="00AB33BE" w:rsidRDefault="00BC4834" w:rsidP="003E53E7">
      <w:pPr>
        <w:rPr>
          <w:szCs w:val="22"/>
          <w:shd w:val="pct15" w:color="auto" w:fill="auto"/>
          <w:lang w:val="es-ES"/>
        </w:rPr>
      </w:pPr>
      <w:r w:rsidRPr="00AB33BE">
        <w:rPr>
          <w:szCs w:val="22"/>
          <w:lang w:val="es-ES"/>
        </w:rPr>
        <w:t>NN</w:t>
      </w:r>
    </w:p>
    <w:p w14:paraId="36DF6DD3" w14:textId="77777777" w:rsidR="00BC4834" w:rsidRPr="00AB33BE" w:rsidRDefault="00BC4834" w:rsidP="003E53E7">
      <w:pPr>
        <w:rPr>
          <w:szCs w:val="22"/>
          <w:lang w:val="es-ES"/>
        </w:rPr>
      </w:pPr>
    </w:p>
    <w:p w14:paraId="3484FCD0" w14:textId="77777777" w:rsidR="00F835C0" w:rsidRPr="00AB33BE" w:rsidRDefault="00F835C0" w:rsidP="003E53E7">
      <w:pPr>
        <w:tabs>
          <w:tab w:val="clear" w:pos="567"/>
        </w:tabs>
        <w:spacing w:line="240" w:lineRule="auto"/>
        <w:jc w:val="left"/>
        <w:rPr>
          <w:color w:val="000000"/>
          <w:lang w:val="es-ES"/>
        </w:rPr>
      </w:pPr>
    </w:p>
    <w:p w14:paraId="6CE38423" w14:textId="77777777" w:rsidR="00F835C0" w:rsidRPr="00AB33BE" w:rsidRDefault="00F835C0" w:rsidP="003E53E7">
      <w:pPr>
        <w:tabs>
          <w:tab w:val="clear" w:pos="567"/>
        </w:tabs>
        <w:spacing w:line="240" w:lineRule="auto"/>
        <w:jc w:val="left"/>
        <w:rPr>
          <w:b/>
          <w:color w:val="000000"/>
          <w:u w:val="single"/>
          <w:lang w:val="es-ES"/>
        </w:rPr>
      </w:pPr>
      <w:r w:rsidRPr="00AB33BE">
        <w:rPr>
          <w:b/>
          <w:color w:val="000000"/>
          <w:u w:val="single"/>
          <w:lang w:val="es-ES"/>
        </w:rPr>
        <w:br w:type="page"/>
      </w:r>
    </w:p>
    <w:p w14:paraId="6F5124FA" w14:textId="77777777" w:rsidR="00982B00" w:rsidRPr="00AB33BE" w:rsidRDefault="00982B00" w:rsidP="003E53E7">
      <w:pPr>
        <w:tabs>
          <w:tab w:val="clear" w:pos="567"/>
        </w:tabs>
        <w:spacing w:line="240" w:lineRule="auto"/>
        <w:jc w:val="left"/>
        <w:rPr>
          <w:color w:val="000000"/>
          <w:lang w:val="es-ES"/>
        </w:rPr>
      </w:pPr>
    </w:p>
    <w:p w14:paraId="17048B2D"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245BF6AB"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7712D63C"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INTERMEDIA DE UN ENVASE MÚLTIPLE (sin la blue box)</w:t>
      </w:r>
    </w:p>
    <w:p w14:paraId="28B1AD04" w14:textId="77777777" w:rsidR="00F835C0" w:rsidRPr="00AB33BE" w:rsidRDefault="00F835C0" w:rsidP="003E53E7">
      <w:pPr>
        <w:tabs>
          <w:tab w:val="clear" w:pos="567"/>
        </w:tabs>
        <w:spacing w:line="240" w:lineRule="auto"/>
        <w:jc w:val="left"/>
        <w:rPr>
          <w:color w:val="000000"/>
          <w:lang w:val="es-ES"/>
        </w:rPr>
      </w:pPr>
    </w:p>
    <w:p w14:paraId="4347379D" w14:textId="77777777" w:rsidR="00F835C0" w:rsidRPr="00AB33BE" w:rsidRDefault="00F835C0" w:rsidP="003E53E7">
      <w:pPr>
        <w:tabs>
          <w:tab w:val="clear" w:pos="567"/>
        </w:tabs>
        <w:spacing w:line="240" w:lineRule="auto"/>
        <w:jc w:val="left"/>
        <w:rPr>
          <w:color w:val="000000"/>
          <w:lang w:val="es-ES"/>
        </w:rPr>
      </w:pPr>
    </w:p>
    <w:p w14:paraId="1E2D4E9D"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4B2DA8F0" w14:textId="77777777" w:rsidR="00F835C0" w:rsidRPr="00AB33BE" w:rsidRDefault="00F835C0" w:rsidP="003E53E7">
      <w:pPr>
        <w:tabs>
          <w:tab w:val="clear" w:pos="567"/>
        </w:tabs>
        <w:spacing w:line="240" w:lineRule="auto"/>
        <w:jc w:val="left"/>
        <w:rPr>
          <w:color w:val="000000"/>
          <w:lang w:val="es-ES"/>
        </w:rPr>
      </w:pPr>
    </w:p>
    <w:p w14:paraId="31B6D91A" w14:textId="77777777" w:rsidR="00F835C0" w:rsidRPr="00AB33BE" w:rsidRDefault="00F835C0" w:rsidP="003E53E7">
      <w:pPr>
        <w:tabs>
          <w:tab w:val="clear" w:pos="567"/>
          <w:tab w:val="left" w:pos="720"/>
        </w:tabs>
        <w:spacing w:line="240" w:lineRule="auto"/>
        <w:jc w:val="left"/>
        <w:rPr>
          <w:color w:val="000000"/>
          <w:lang w:val="es-ES"/>
        </w:rPr>
      </w:pPr>
      <w:proofErr w:type="spellStart"/>
      <w:r w:rsidRPr="00AB33BE">
        <w:rPr>
          <w:color w:val="000000"/>
          <w:lang w:val="es-ES"/>
        </w:rPr>
        <w:t>E</w:t>
      </w:r>
      <w:r w:rsidR="00DE45C9" w:rsidRPr="00AB33BE">
        <w:rPr>
          <w:color w:val="000000"/>
          <w:lang w:val="es-ES"/>
        </w:rPr>
        <w:t>xjade</w:t>
      </w:r>
      <w:proofErr w:type="spellEnd"/>
      <w:r w:rsidRPr="00AB33BE">
        <w:rPr>
          <w:color w:val="000000"/>
          <w:lang w:val="es-ES"/>
        </w:rPr>
        <w:t xml:space="preserve"> 180 mg </w:t>
      </w:r>
      <w:r w:rsidRPr="00AB33BE">
        <w:rPr>
          <w:color w:val="000000"/>
          <w:szCs w:val="22"/>
          <w:lang w:val="es-ES"/>
        </w:rPr>
        <w:t>comprimidos recubiertos con película</w:t>
      </w:r>
    </w:p>
    <w:p w14:paraId="4EB39316" w14:textId="77777777" w:rsidR="00F835C0" w:rsidRPr="00AB33BE" w:rsidRDefault="00F835C0" w:rsidP="003E53E7">
      <w:pPr>
        <w:pStyle w:val="Text"/>
        <w:spacing w:before="0"/>
        <w:jc w:val="left"/>
        <w:rPr>
          <w:color w:val="000000"/>
          <w:sz w:val="22"/>
          <w:szCs w:val="22"/>
          <w:lang w:val="es-ES"/>
        </w:rPr>
      </w:pPr>
    </w:p>
    <w:p w14:paraId="5A1E8842" w14:textId="77777777" w:rsidR="00F835C0" w:rsidRPr="00E23A93" w:rsidRDefault="00F835C0" w:rsidP="003E53E7">
      <w:pPr>
        <w:tabs>
          <w:tab w:val="clear" w:pos="567"/>
        </w:tabs>
        <w:spacing w:line="240" w:lineRule="auto"/>
        <w:jc w:val="left"/>
        <w:rPr>
          <w:color w:val="000000"/>
          <w:lang w:val="pt-PT"/>
        </w:rPr>
      </w:pPr>
      <w:r w:rsidRPr="00E23A93">
        <w:rPr>
          <w:color w:val="000000"/>
          <w:lang w:val="pt-PT"/>
        </w:rPr>
        <w:t>deferasirox</w:t>
      </w:r>
    </w:p>
    <w:p w14:paraId="605E40F0" w14:textId="77777777" w:rsidR="00F835C0" w:rsidRPr="00E23A93" w:rsidRDefault="00F835C0" w:rsidP="003E53E7">
      <w:pPr>
        <w:tabs>
          <w:tab w:val="clear" w:pos="567"/>
        </w:tabs>
        <w:spacing w:line="240" w:lineRule="auto"/>
        <w:jc w:val="left"/>
        <w:rPr>
          <w:color w:val="000000"/>
          <w:lang w:val="pt-PT"/>
        </w:rPr>
      </w:pPr>
    </w:p>
    <w:p w14:paraId="1AEE25C9" w14:textId="77777777" w:rsidR="00F835C0" w:rsidRPr="00E23A93" w:rsidRDefault="00F835C0" w:rsidP="003E53E7">
      <w:pPr>
        <w:tabs>
          <w:tab w:val="clear" w:pos="567"/>
        </w:tabs>
        <w:spacing w:line="240" w:lineRule="auto"/>
        <w:jc w:val="left"/>
        <w:rPr>
          <w:color w:val="000000"/>
          <w:lang w:val="pt-PT"/>
        </w:rPr>
      </w:pPr>
    </w:p>
    <w:p w14:paraId="3D2C4764" w14:textId="77777777" w:rsidR="00F835C0" w:rsidRPr="00E23A93"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66BBAA15" w14:textId="77777777" w:rsidR="00F835C0" w:rsidRPr="00E23A93" w:rsidRDefault="00F835C0" w:rsidP="003E53E7">
      <w:pPr>
        <w:tabs>
          <w:tab w:val="clear" w:pos="567"/>
        </w:tabs>
        <w:spacing w:line="240" w:lineRule="auto"/>
        <w:jc w:val="left"/>
        <w:rPr>
          <w:color w:val="000000"/>
          <w:lang w:val="pt-PT"/>
        </w:rPr>
      </w:pPr>
    </w:p>
    <w:p w14:paraId="4878D0E7"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zCs w:val="22"/>
          <w:lang w:val="es-ES"/>
        </w:rPr>
        <w:t xml:space="preserve">Cada comprimido recubierto con película contiene 180 mg de </w:t>
      </w:r>
      <w:proofErr w:type="spellStart"/>
      <w:r w:rsidRPr="00AB33BE">
        <w:rPr>
          <w:color w:val="000000"/>
          <w:szCs w:val="22"/>
          <w:lang w:val="es-ES"/>
        </w:rPr>
        <w:t>deferasirox</w:t>
      </w:r>
      <w:proofErr w:type="spellEnd"/>
      <w:r w:rsidRPr="00AB33BE">
        <w:rPr>
          <w:color w:val="000000"/>
          <w:szCs w:val="22"/>
          <w:lang w:val="es-ES"/>
        </w:rPr>
        <w:t>.</w:t>
      </w:r>
    </w:p>
    <w:p w14:paraId="5DF30F9F" w14:textId="77777777" w:rsidR="00F835C0" w:rsidRPr="00AB33BE" w:rsidRDefault="00F835C0" w:rsidP="003E53E7">
      <w:pPr>
        <w:tabs>
          <w:tab w:val="clear" w:pos="567"/>
        </w:tabs>
        <w:spacing w:line="240" w:lineRule="auto"/>
        <w:jc w:val="left"/>
        <w:rPr>
          <w:color w:val="000000"/>
          <w:lang w:val="es-ES"/>
        </w:rPr>
      </w:pPr>
    </w:p>
    <w:p w14:paraId="50AB4192" w14:textId="77777777" w:rsidR="00F835C0" w:rsidRPr="00AB33BE" w:rsidRDefault="00F835C0" w:rsidP="003E53E7">
      <w:pPr>
        <w:tabs>
          <w:tab w:val="clear" w:pos="567"/>
        </w:tabs>
        <w:spacing w:line="240" w:lineRule="auto"/>
        <w:jc w:val="left"/>
        <w:rPr>
          <w:color w:val="000000"/>
          <w:lang w:val="es-ES"/>
        </w:rPr>
      </w:pPr>
    </w:p>
    <w:p w14:paraId="54FF4CB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612ED7AE" w14:textId="77777777" w:rsidR="00F835C0" w:rsidRPr="00AB33BE" w:rsidRDefault="00F835C0" w:rsidP="003E53E7">
      <w:pPr>
        <w:tabs>
          <w:tab w:val="clear" w:pos="567"/>
        </w:tabs>
        <w:spacing w:line="240" w:lineRule="auto"/>
        <w:jc w:val="left"/>
        <w:rPr>
          <w:color w:val="000000"/>
          <w:lang w:val="es-ES"/>
        </w:rPr>
      </w:pPr>
    </w:p>
    <w:p w14:paraId="5D1507D3" w14:textId="77777777" w:rsidR="00F835C0" w:rsidRPr="00AB33BE" w:rsidRDefault="00F835C0" w:rsidP="003E53E7">
      <w:pPr>
        <w:tabs>
          <w:tab w:val="clear" w:pos="567"/>
        </w:tabs>
        <w:spacing w:line="240" w:lineRule="auto"/>
        <w:jc w:val="left"/>
        <w:rPr>
          <w:color w:val="000000"/>
          <w:lang w:val="es-ES"/>
        </w:rPr>
      </w:pPr>
    </w:p>
    <w:p w14:paraId="0ADA0CC9"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6A293A68" w14:textId="77777777" w:rsidR="00F835C0" w:rsidRPr="00AB33BE" w:rsidRDefault="00F835C0" w:rsidP="003E53E7">
      <w:pPr>
        <w:tabs>
          <w:tab w:val="clear" w:pos="567"/>
        </w:tabs>
        <w:spacing w:line="240" w:lineRule="auto"/>
        <w:jc w:val="left"/>
        <w:rPr>
          <w:color w:val="000000"/>
          <w:lang w:val="es-ES"/>
        </w:rPr>
      </w:pPr>
    </w:p>
    <w:p w14:paraId="4AB29B3F"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40FA9634" w14:textId="77777777" w:rsidR="00F835C0" w:rsidRPr="00AB33BE" w:rsidRDefault="00F835C0" w:rsidP="003E53E7">
      <w:pPr>
        <w:tabs>
          <w:tab w:val="clear" w:pos="567"/>
        </w:tabs>
        <w:spacing w:line="240" w:lineRule="auto"/>
        <w:jc w:val="left"/>
        <w:rPr>
          <w:color w:val="000000"/>
          <w:lang w:val="es-ES"/>
        </w:rPr>
      </w:pPr>
    </w:p>
    <w:p w14:paraId="68612C51"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 xml:space="preserve">30 comprimidos recubiertos con película. </w:t>
      </w:r>
      <w:r w:rsidR="007E097D" w:rsidRPr="00AB33BE">
        <w:rPr>
          <w:color w:val="000000"/>
          <w:lang w:val="es-ES"/>
        </w:rPr>
        <w:t>Subunidad</w:t>
      </w:r>
      <w:r w:rsidRPr="00AB33BE">
        <w:rPr>
          <w:color w:val="000000"/>
          <w:lang w:val="es-ES"/>
        </w:rPr>
        <w:t xml:space="preserve"> de un envase múltiple. No puede venderse por separado.</w:t>
      </w:r>
    </w:p>
    <w:p w14:paraId="72EE210D" w14:textId="77777777" w:rsidR="00F835C0" w:rsidRPr="00AB33BE" w:rsidRDefault="00F835C0" w:rsidP="003E53E7">
      <w:pPr>
        <w:tabs>
          <w:tab w:val="clear" w:pos="567"/>
        </w:tabs>
        <w:spacing w:line="240" w:lineRule="auto"/>
        <w:jc w:val="left"/>
        <w:rPr>
          <w:color w:val="000000"/>
          <w:lang w:val="es-ES"/>
        </w:rPr>
      </w:pPr>
    </w:p>
    <w:p w14:paraId="3476D2B4" w14:textId="77777777" w:rsidR="00F835C0" w:rsidRPr="00AB33BE" w:rsidRDefault="00F835C0" w:rsidP="003E53E7">
      <w:pPr>
        <w:tabs>
          <w:tab w:val="clear" w:pos="567"/>
        </w:tabs>
        <w:spacing w:line="240" w:lineRule="auto"/>
        <w:jc w:val="left"/>
        <w:rPr>
          <w:color w:val="000000"/>
          <w:lang w:val="es-ES"/>
        </w:rPr>
      </w:pPr>
    </w:p>
    <w:p w14:paraId="4D7E1B48"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79E97577" w14:textId="77777777" w:rsidR="00F835C0" w:rsidRPr="00AB33BE" w:rsidRDefault="00F835C0" w:rsidP="003E53E7">
      <w:pPr>
        <w:tabs>
          <w:tab w:val="clear" w:pos="567"/>
        </w:tabs>
        <w:spacing w:line="240" w:lineRule="auto"/>
        <w:jc w:val="left"/>
        <w:rPr>
          <w:color w:val="000000"/>
          <w:lang w:val="es-ES"/>
        </w:rPr>
      </w:pPr>
    </w:p>
    <w:p w14:paraId="0C4C4E0B" w14:textId="77777777" w:rsidR="00F835C0" w:rsidRPr="00AB33BE" w:rsidRDefault="00F835C0" w:rsidP="003E53E7">
      <w:pPr>
        <w:jc w:val="left"/>
        <w:rPr>
          <w:color w:val="000000"/>
          <w:lang w:val="es-ES"/>
        </w:rPr>
      </w:pPr>
      <w:r w:rsidRPr="00AB33BE">
        <w:rPr>
          <w:color w:val="000000"/>
          <w:lang w:val="es-ES"/>
        </w:rPr>
        <w:t>Leer el prospecto antes de utilizar este medicamento.</w:t>
      </w:r>
    </w:p>
    <w:p w14:paraId="665AC08E" w14:textId="77777777" w:rsidR="00F835C0" w:rsidRPr="00AB33BE" w:rsidRDefault="00DE45C9" w:rsidP="003E53E7">
      <w:pPr>
        <w:tabs>
          <w:tab w:val="clear" w:pos="567"/>
        </w:tabs>
        <w:spacing w:line="240" w:lineRule="auto"/>
        <w:jc w:val="left"/>
        <w:rPr>
          <w:color w:val="000000"/>
          <w:lang w:val="es-ES"/>
        </w:rPr>
      </w:pPr>
      <w:r w:rsidRPr="00AB33BE">
        <w:rPr>
          <w:color w:val="000000"/>
          <w:lang w:val="es-ES"/>
        </w:rPr>
        <w:t>Vía oral.</w:t>
      </w:r>
    </w:p>
    <w:p w14:paraId="4299E925" w14:textId="77777777" w:rsidR="00DE45C9" w:rsidRPr="00AB33BE" w:rsidRDefault="00DE45C9" w:rsidP="003E53E7">
      <w:pPr>
        <w:tabs>
          <w:tab w:val="clear" w:pos="567"/>
        </w:tabs>
        <w:spacing w:line="240" w:lineRule="auto"/>
        <w:jc w:val="left"/>
        <w:rPr>
          <w:color w:val="000000"/>
          <w:lang w:val="es-ES"/>
        </w:rPr>
      </w:pPr>
    </w:p>
    <w:p w14:paraId="2591F6F3" w14:textId="77777777" w:rsidR="00F835C0" w:rsidRPr="00AB33BE" w:rsidRDefault="00F835C0" w:rsidP="003E53E7">
      <w:pPr>
        <w:tabs>
          <w:tab w:val="clear" w:pos="567"/>
        </w:tabs>
        <w:spacing w:line="240" w:lineRule="auto"/>
        <w:jc w:val="left"/>
        <w:rPr>
          <w:color w:val="000000"/>
          <w:lang w:val="es-ES"/>
        </w:rPr>
      </w:pPr>
    </w:p>
    <w:p w14:paraId="6BBB9F3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17D70F9E" w14:textId="77777777" w:rsidR="00F835C0" w:rsidRPr="00AB33BE" w:rsidRDefault="00F835C0" w:rsidP="003E53E7">
      <w:pPr>
        <w:tabs>
          <w:tab w:val="clear" w:pos="567"/>
        </w:tabs>
        <w:spacing w:line="240" w:lineRule="auto"/>
        <w:jc w:val="left"/>
        <w:rPr>
          <w:color w:val="000000"/>
          <w:lang w:val="es-ES"/>
        </w:rPr>
      </w:pPr>
    </w:p>
    <w:p w14:paraId="307EDAC5" w14:textId="77777777" w:rsidR="00F835C0" w:rsidRPr="00AB33BE" w:rsidRDefault="00F835C0" w:rsidP="003E53E7">
      <w:pPr>
        <w:jc w:val="left"/>
        <w:rPr>
          <w:color w:val="000000"/>
          <w:lang w:val="es-ES"/>
        </w:rPr>
      </w:pPr>
      <w:r w:rsidRPr="00AB33BE">
        <w:rPr>
          <w:color w:val="000000"/>
          <w:lang w:val="es-ES"/>
        </w:rPr>
        <w:t>Mantener fuera de la vista y del alcance de los niños.</w:t>
      </w:r>
    </w:p>
    <w:p w14:paraId="0D9B7E27" w14:textId="77777777" w:rsidR="00F835C0" w:rsidRPr="00AB33BE" w:rsidRDefault="00F835C0" w:rsidP="003E53E7">
      <w:pPr>
        <w:tabs>
          <w:tab w:val="clear" w:pos="567"/>
        </w:tabs>
        <w:spacing w:line="240" w:lineRule="auto"/>
        <w:jc w:val="left"/>
        <w:rPr>
          <w:color w:val="000000"/>
          <w:lang w:val="es-ES"/>
        </w:rPr>
      </w:pPr>
    </w:p>
    <w:p w14:paraId="214355B1" w14:textId="77777777" w:rsidR="00F835C0" w:rsidRPr="00AB33BE" w:rsidRDefault="00F835C0" w:rsidP="003E53E7">
      <w:pPr>
        <w:tabs>
          <w:tab w:val="clear" w:pos="567"/>
        </w:tabs>
        <w:spacing w:line="240" w:lineRule="auto"/>
        <w:jc w:val="left"/>
        <w:rPr>
          <w:color w:val="000000"/>
          <w:lang w:val="es-ES"/>
        </w:rPr>
      </w:pPr>
    </w:p>
    <w:p w14:paraId="2F3B31A2"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0CEBCE86" w14:textId="77777777" w:rsidR="00F835C0" w:rsidRPr="00AB33BE" w:rsidRDefault="00F835C0" w:rsidP="003E53E7">
      <w:pPr>
        <w:tabs>
          <w:tab w:val="clear" w:pos="567"/>
        </w:tabs>
        <w:spacing w:line="240" w:lineRule="auto"/>
        <w:jc w:val="left"/>
        <w:rPr>
          <w:color w:val="000000"/>
          <w:lang w:val="es-ES"/>
        </w:rPr>
      </w:pPr>
    </w:p>
    <w:p w14:paraId="4D5EA6C6" w14:textId="77777777" w:rsidR="00F835C0" w:rsidRPr="00AB33BE" w:rsidRDefault="00F835C0" w:rsidP="003E53E7">
      <w:pPr>
        <w:tabs>
          <w:tab w:val="clear" w:pos="567"/>
        </w:tabs>
        <w:spacing w:line="240" w:lineRule="auto"/>
        <w:jc w:val="left"/>
        <w:rPr>
          <w:color w:val="000000"/>
          <w:lang w:val="es-ES"/>
        </w:rPr>
      </w:pPr>
    </w:p>
    <w:p w14:paraId="4330C755"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415BD3B5" w14:textId="77777777" w:rsidR="00F835C0" w:rsidRPr="00AB33BE" w:rsidRDefault="00F835C0" w:rsidP="003E53E7">
      <w:pPr>
        <w:tabs>
          <w:tab w:val="clear" w:pos="567"/>
        </w:tabs>
        <w:spacing w:line="240" w:lineRule="auto"/>
        <w:jc w:val="left"/>
        <w:rPr>
          <w:color w:val="000000"/>
          <w:lang w:val="es-ES"/>
        </w:rPr>
      </w:pPr>
    </w:p>
    <w:p w14:paraId="7AD599B2"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CAD</w:t>
      </w:r>
    </w:p>
    <w:p w14:paraId="6F7644C9" w14:textId="77777777" w:rsidR="00F835C0" w:rsidRPr="00AB33BE" w:rsidRDefault="00F835C0" w:rsidP="003E53E7">
      <w:pPr>
        <w:tabs>
          <w:tab w:val="clear" w:pos="567"/>
        </w:tabs>
        <w:spacing w:line="240" w:lineRule="auto"/>
        <w:jc w:val="left"/>
        <w:rPr>
          <w:color w:val="000000"/>
          <w:lang w:val="es-ES"/>
        </w:rPr>
      </w:pPr>
    </w:p>
    <w:p w14:paraId="2739CE6E" w14:textId="77777777" w:rsidR="00F835C0" w:rsidRPr="00AB33BE" w:rsidRDefault="00F835C0" w:rsidP="003E53E7">
      <w:pPr>
        <w:tabs>
          <w:tab w:val="clear" w:pos="567"/>
        </w:tabs>
        <w:spacing w:line="240" w:lineRule="auto"/>
        <w:jc w:val="left"/>
        <w:rPr>
          <w:color w:val="000000"/>
          <w:lang w:val="es-ES"/>
        </w:rPr>
      </w:pPr>
    </w:p>
    <w:p w14:paraId="6FB10BB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761BE07E" w14:textId="77777777" w:rsidR="00F835C0" w:rsidRPr="00AB33BE" w:rsidRDefault="00F835C0" w:rsidP="003E53E7">
      <w:pPr>
        <w:tabs>
          <w:tab w:val="clear" w:pos="567"/>
        </w:tabs>
        <w:spacing w:line="240" w:lineRule="auto"/>
        <w:jc w:val="left"/>
        <w:rPr>
          <w:color w:val="000000"/>
          <w:lang w:val="es-ES"/>
        </w:rPr>
      </w:pPr>
    </w:p>
    <w:p w14:paraId="268040C7" w14:textId="77777777" w:rsidR="00F835C0" w:rsidRPr="00AB33BE" w:rsidRDefault="00F835C0" w:rsidP="003E53E7">
      <w:pPr>
        <w:tabs>
          <w:tab w:val="clear" w:pos="567"/>
        </w:tabs>
        <w:spacing w:line="240" w:lineRule="auto"/>
        <w:jc w:val="left"/>
        <w:rPr>
          <w:color w:val="000000"/>
          <w:lang w:val="es-ES"/>
        </w:rPr>
      </w:pPr>
    </w:p>
    <w:p w14:paraId="2141E7A3" w14:textId="77777777" w:rsidR="00F835C0" w:rsidRPr="00AB33BE" w:rsidRDefault="00F835C0"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78602DC8" w14:textId="77777777" w:rsidR="00F835C0" w:rsidRPr="00AB33BE" w:rsidRDefault="00F835C0" w:rsidP="003E53E7">
      <w:pPr>
        <w:keepNext/>
        <w:keepLines/>
        <w:tabs>
          <w:tab w:val="clear" w:pos="567"/>
        </w:tabs>
        <w:spacing w:line="240" w:lineRule="auto"/>
        <w:jc w:val="left"/>
        <w:rPr>
          <w:color w:val="000000"/>
          <w:lang w:val="es-ES"/>
        </w:rPr>
      </w:pPr>
    </w:p>
    <w:p w14:paraId="1CC93C22" w14:textId="77777777" w:rsidR="00F835C0" w:rsidRPr="00AB33BE" w:rsidRDefault="00F835C0" w:rsidP="003E53E7">
      <w:pPr>
        <w:keepNext/>
        <w:keepLines/>
        <w:tabs>
          <w:tab w:val="clear" w:pos="567"/>
        </w:tabs>
        <w:spacing w:line="240" w:lineRule="auto"/>
        <w:jc w:val="left"/>
        <w:rPr>
          <w:color w:val="000000"/>
          <w:lang w:val="es-ES"/>
        </w:rPr>
      </w:pPr>
    </w:p>
    <w:p w14:paraId="6F149C2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04B82A31" w14:textId="77777777" w:rsidR="00F835C0" w:rsidRPr="00AB33BE" w:rsidRDefault="00F835C0" w:rsidP="003E53E7">
      <w:pPr>
        <w:tabs>
          <w:tab w:val="clear" w:pos="567"/>
        </w:tabs>
        <w:spacing w:line="240" w:lineRule="auto"/>
        <w:jc w:val="left"/>
        <w:rPr>
          <w:color w:val="000000"/>
          <w:lang w:val="es-ES"/>
        </w:rPr>
      </w:pPr>
    </w:p>
    <w:p w14:paraId="283743FD" w14:textId="77777777" w:rsidR="00F835C0" w:rsidRPr="00AB33BE" w:rsidRDefault="00F835C0"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6B37FE80"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5E2B5A2D"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402F5CEB"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740C84C6" w14:textId="77777777" w:rsidR="0089478E" w:rsidRPr="00AB33BE" w:rsidRDefault="0089478E" w:rsidP="003E53E7">
      <w:pPr>
        <w:spacing w:line="240" w:lineRule="auto"/>
        <w:rPr>
          <w:color w:val="000000"/>
          <w:lang w:val="es-ES"/>
        </w:rPr>
      </w:pPr>
      <w:r w:rsidRPr="00AB33BE">
        <w:rPr>
          <w:color w:val="000000"/>
          <w:lang w:val="es-ES"/>
        </w:rPr>
        <w:t>Irlanda</w:t>
      </w:r>
    </w:p>
    <w:p w14:paraId="1F4EA53B" w14:textId="77777777" w:rsidR="00F835C0" w:rsidRPr="00AB33BE" w:rsidRDefault="00F835C0" w:rsidP="003E53E7">
      <w:pPr>
        <w:tabs>
          <w:tab w:val="clear" w:pos="567"/>
        </w:tabs>
        <w:spacing w:line="240" w:lineRule="auto"/>
        <w:jc w:val="left"/>
        <w:rPr>
          <w:color w:val="000000"/>
          <w:lang w:val="es-ES"/>
        </w:rPr>
      </w:pPr>
    </w:p>
    <w:p w14:paraId="2725814E" w14:textId="77777777" w:rsidR="00F835C0" w:rsidRPr="00AB33BE" w:rsidRDefault="00F835C0" w:rsidP="003E53E7">
      <w:pPr>
        <w:tabs>
          <w:tab w:val="clear" w:pos="567"/>
        </w:tabs>
        <w:spacing w:line="240" w:lineRule="auto"/>
        <w:jc w:val="left"/>
        <w:rPr>
          <w:color w:val="000000"/>
          <w:lang w:val="es-ES"/>
        </w:rPr>
      </w:pPr>
    </w:p>
    <w:p w14:paraId="64DE620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4262A3F1" w14:textId="77777777" w:rsidR="00F835C0" w:rsidRPr="00AB33BE" w:rsidRDefault="00F835C0" w:rsidP="003E53E7">
      <w:pPr>
        <w:tabs>
          <w:tab w:val="clear" w:pos="567"/>
        </w:tabs>
        <w:spacing w:line="240" w:lineRule="auto"/>
        <w:jc w:val="left"/>
        <w:rPr>
          <w:color w:val="000000"/>
          <w:lang w:val="es-ES"/>
        </w:rPr>
      </w:pPr>
    </w:p>
    <w:p w14:paraId="5D383DC0" w14:textId="77777777" w:rsidR="00F835C0" w:rsidRPr="00AB33BE" w:rsidRDefault="00F835C0" w:rsidP="003E53E7">
      <w:pPr>
        <w:jc w:val="left"/>
        <w:rPr>
          <w:color w:val="000000"/>
          <w:shd w:val="clear" w:color="auto" w:fill="D9D9D9"/>
          <w:lang w:val="es-ES"/>
        </w:rPr>
      </w:pPr>
      <w:r w:rsidRPr="00AB33BE">
        <w:rPr>
          <w:color w:val="000000"/>
          <w:szCs w:val="22"/>
          <w:lang w:val="es-ES"/>
        </w:rPr>
        <w:t>EU/1/06/356/016</w:t>
      </w:r>
      <w:r w:rsidRPr="00AB33BE">
        <w:rPr>
          <w:szCs w:val="22"/>
          <w:lang w:val="es-ES"/>
        </w:rPr>
        <w:tab/>
      </w:r>
      <w:r w:rsidRPr="00AB33BE">
        <w:rPr>
          <w:szCs w:val="22"/>
          <w:lang w:val="es-ES"/>
        </w:rPr>
        <w:tab/>
      </w:r>
      <w:r w:rsidRPr="00AB33BE">
        <w:rPr>
          <w:szCs w:val="22"/>
          <w:lang w:val="es-ES"/>
        </w:rPr>
        <w:tab/>
      </w:r>
      <w:r w:rsidRPr="00AB33BE">
        <w:rPr>
          <w:color w:val="000000"/>
          <w:shd w:val="pct15" w:color="auto" w:fill="auto"/>
          <w:lang w:val="es-ES"/>
        </w:rPr>
        <w:t>300 comprimidos recubiertos con película (10 envases de 30)</w:t>
      </w:r>
    </w:p>
    <w:p w14:paraId="51A5C97D" w14:textId="77777777" w:rsidR="00F835C0" w:rsidRPr="00AB33BE" w:rsidRDefault="00F835C0" w:rsidP="003E53E7">
      <w:pPr>
        <w:tabs>
          <w:tab w:val="clear" w:pos="567"/>
        </w:tabs>
        <w:spacing w:line="240" w:lineRule="auto"/>
        <w:jc w:val="left"/>
        <w:rPr>
          <w:color w:val="000000"/>
          <w:lang w:val="es-ES"/>
        </w:rPr>
      </w:pPr>
    </w:p>
    <w:p w14:paraId="602F98F9" w14:textId="77777777" w:rsidR="00F835C0" w:rsidRPr="00AB33BE" w:rsidRDefault="00F835C0" w:rsidP="003E53E7">
      <w:pPr>
        <w:tabs>
          <w:tab w:val="clear" w:pos="567"/>
        </w:tabs>
        <w:spacing w:line="240" w:lineRule="auto"/>
        <w:jc w:val="left"/>
        <w:rPr>
          <w:color w:val="000000"/>
          <w:lang w:val="es-ES"/>
        </w:rPr>
      </w:pPr>
    </w:p>
    <w:p w14:paraId="1D0C7D1F"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0328E0FD" w14:textId="77777777" w:rsidR="00F835C0" w:rsidRPr="00AB33BE" w:rsidRDefault="00F835C0" w:rsidP="003E53E7">
      <w:pPr>
        <w:tabs>
          <w:tab w:val="clear" w:pos="567"/>
        </w:tabs>
        <w:spacing w:line="240" w:lineRule="auto"/>
        <w:jc w:val="left"/>
        <w:rPr>
          <w:color w:val="000000"/>
          <w:lang w:val="es-ES"/>
        </w:rPr>
      </w:pPr>
    </w:p>
    <w:p w14:paraId="524BEB67"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Lote</w:t>
      </w:r>
    </w:p>
    <w:p w14:paraId="4592AFAD" w14:textId="77777777" w:rsidR="00F835C0" w:rsidRPr="00AB33BE" w:rsidRDefault="00F835C0" w:rsidP="003E53E7">
      <w:pPr>
        <w:tabs>
          <w:tab w:val="clear" w:pos="567"/>
        </w:tabs>
        <w:spacing w:line="240" w:lineRule="auto"/>
        <w:jc w:val="left"/>
        <w:rPr>
          <w:color w:val="000000"/>
          <w:lang w:val="es-ES"/>
        </w:rPr>
      </w:pPr>
    </w:p>
    <w:p w14:paraId="276A67DA" w14:textId="77777777" w:rsidR="00F835C0" w:rsidRPr="00AB33BE" w:rsidRDefault="00F835C0" w:rsidP="003E53E7">
      <w:pPr>
        <w:tabs>
          <w:tab w:val="clear" w:pos="567"/>
        </w:tabs>
        <w:spacing w:line="240" w:lineRule="auto"/>
        <w:jc w:val="left"/>
        <w:rPr>
          <w:color w:val="000000"/>
          <w:lang w:val="es-ES"/>
        </w:rPr>
      </w:pPr>
    </w:p>
    <w:p w14:paraId="381ECE2B"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10D81566" w14:textId="77777777" w:rsidR="00F835C0" w:rsidRPr="00AB33BE" w:rsidRDefault="00F835C0" w:rsidP="003E53E7">
      <w:pPr>
        <w:tabs>
          <w:tab w:val="clear" w:pos="567"/>
        </w:tabs>
        <w:spacing w:line="240" w:lineRule="auto"/>
        <w:jc w:val="left"/>
        <w:rPr>
          <w:color w:val="000000"/>
          <w:lang w:val="es-ES"/>
        </w:rPr>
      </w:pPr>
    </w:p>
    <w:p w14:paraId="4CB9B25C" w14:textId="77777777" w:rsidR="00F835C0" w:rsidRPr="00AB33BE" w:rsidRDefault="00F835C0" w:rsidP="003E53E7">
      <w:pPr>
        <w:tabs>
          <w:tab w:val="clear" w:pos="567"/>
        </w:tabs>
        <w:spacing w:line="240" w:lineRule="auto"/>
        <w:jc w:val="left"/>
        <w:rPr>
          <w:color w:val="000000"/>
          <w:lang w:val="es-ES"/>
        </w:rPr>
      </w:pPr>
    </w:p>
    <w:p w14:paraId="0AFC582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0DCDA243" w14:textId="77777777" w:rsidR="00F835C0" w:rsidRPr="00AB33BE" w:rsidRDefault="00F835C0" w:rsidP="003E53E7">
      <w:pPr>
        <w:tabs>
          <w:tab w:val="clear" w:pos="567"/>
        </w:tabs>
        <w:spacing w:line="240" w:lineRule="auto"/>
        <w:jc w:val="left"/>
        <w:rPr>
          <w:color w:val="000000"/>
          <w:u w:val="single"/>
          <w:lang w:val="es-ES"/>
        </w:rPr>
      </w:pPr>
    </w:p>
    <w:p w14:paraId="24D6A7A1" w14:textId="77777777" w:rsidR="00F835C0" w:rsidRPr="00AB33BE" w:rsidRDefault="00F835C0" w:rsidP="003E53E7">
      <w:pPr>
        <w:tabs>
          <w:tab w:val="clear" w:pos="567"/>
        </w:tabs>
        <w:spacing w:line="240" w:lineRule="auto"/>
        <w:jc w:val="left"/>
        <w:rPr>
          <w:color w:val="000000"/>
          <w:lang w:val="es-ES"/>
        </w:rPr>
      </w:pPr>
    </w:p>
    <w:p w14:paraId="59E9834F"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6E5F53E6" w14:textId="77777777" w:rsidR="00F835C0" w:rsidRPr="00AB33BE" w:rsidRDefault="00F835C0" w:rsidP="003E53E7">
      <w:pPr>
        <w:tabs>
          <w:tab w:val="clear" w:pos="567"/>
        </w:tabs>
        <w:spacing w:line="240" w:lineRule="auto"/>
        <w:jc w:val="left"/>
        <w:rPr>
          <w:color w:val="000000"/>
          <w:lang w:val="es-ES"/>
        </w:rPr>
      </w:pPr>
    </w:p>
    <w:p w14:paraId="5A229577" w14:textId="77777777" w:rsidR="00F835C0" w:rsidRPr="00E23A93" w:rsidRDefault="00F835C0" w:rsidP="003E53E7">
      <w:pPr>
        <w:jc w:val="left"/>
        <w:rPr>
          <w:noProof/>
          <w:szCs w:val="22"/>
          <w:lang w:val="pt-PT"/>
        </w:rPr>
      </w:pPr>
      <w:r w:rsidRPr="00E23A93">
        <w:rPr>
          <w:noProof/>
          <w:szCs w:val="22"/>
          <w:lang w:val="pt-PT"/>
        </w:rPr>
        <w:t>Exjade 180 mg</w:t>
      </w:r>
    </w:p>
    <w:p w14:paraId="7BCCDA42" w14:textId="77777777" w:rsidR="00F835C0" w:rsidRPr="00E23A93" w:rsidRDefault="00F835C0" w:rsidP="003E53E7">
      <w:pPr>
        <w:tabs>
          <w:tab w:val="clear" w:pos="567"/>
        </w:tabs>
        <w:spacing w:line="240" w:lineRule="auto"/>
        <w:jc w:val="left"/>
        <w:rPr>
          <w:color w:val="000000"/>
          <w:lang w:val="pt-PT"/>
        </w:rPr>
      </w:pPr>
    </w:p>
    <w:p w14:paraId="26A6661D" w14:textId="77777777" w:rsidR="00373E09" w:rsidRPr="00E23A93" w:rsidRDefault="00373E09" w:rsidP="003E53E7">
      <w:pPr>
        <w:rPr>
          <w:color w:val="000000"/>
          <w:szCs w:val="22"/>
          <w:lang w:val="pt-PT"/>
        </w:rPr>
      </w:pPr>
    </w:p>
    <w:p w14:paraId="58A81F7B" w14:textId="77777777" w:rsidR="00373E09" w:rsidRPr="00E23A93" w:rsidRDefault="00373E09" w:rsidP="003E53E7">
      <w:pPr>
        <w:pBdr>
          <w:top w:val="single" w:sz="4" w:space="1" w:color="auto"/>
          <w:left w:val="single" w:sz="4" w:space="4" w:color="auto"/>
          <w:bottom w:val="single" w:sz="4" w:space="1" w:color="auto"/>
          <w:right w:val="single" w:sz="4" w:space="4" w:color="auto"/>
        </w:pBdr>
        <w:ind w:left="-3"/>
        <w:rPr>
          <w:i/>
          <w:noProof/>
          <w:szCs w:val="22"/>
          <w:lang w:val="pt-PT"/>
        </w:rPr>
      </w:pPr>
      <w:r w:rsidRPr="00E23A93">
        <w:rPr>
          <w:b/>
          <w:noProof/>
          <w:szCs w:val="22"/>
          <w:lang w:val="pt-PT"/>
        </w:rPr>
        <w:t>17.</w:t>
      </w:r>
      <w:r w:rsidRPr="00E23A93">
        <w:rPr>
          <w:b/>
          <w:noProof/>
          <w:szCs w:val="22"/>
          <w:lang w:val="pt-PT"/>
        </w:rPr>
        <w:tab/>
        <w:t>IDENTIFICADOR ÚNICO – CÓDIGO DE BARRAS 2D</w:t>
      </w:r>
    </w:p>
    <w:p w14:paraId="44CC8D52" w14:textId="77777777" w:rsidR="00373E09" w:rsidRPr="00E23A93" w:rsidRDefault="00373E09" w:rsidP="003E53E7">
      <w:pPr>
        <w:rPr>
          <w:noProof/>
          <w:szCs w:val="22"/>
          <w:lang w:val="pt-PT"/>
        </w:rPr>
      </w:pPr>
    </w:p>
    <w:p w14:paraId="7656623F" w14:textId="77777777" w:rsidR="00373E09" w:rsidRPr="00E23A93" w:rsidRDefault="00373E09" w:rsidP="003E53E7">
      <w:pPr>
        <w:rPr>
          <w:noProof/>
          <w:szCs w:val="22"/>
          <w:lang w:val="pt-PT"/>
        </w:rPr>
      </w:pPr>
    </w:p>
    <w:p w14:paraId="6B03F475" w14:textId="77777777" w:rsidR="00373E09" w:rsidRPr="00AB33BE" w:rsidRDefault="00373E09"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11C62A29" w14:textId="77777777" w:rsidR="00373E09" w:rsidRPr="00AB33BE" w:rsidRDefault="00373E09" w:rsidP="003E53E7">
      <w:pPr>
        <w:keepNext/>
        <w:rPr>
          <w:noProof/>
          <w:szCs w:val="22"/>
          <w:lang w:val="es-ES"/>
        </w:rPr>
      </w:pPr>
    </w:p>
    <w:p w14:paraId="7A4C31E5" w14:textId="77777777" w:rsidR="00373E09" w:rsidRDefault="00373E09" w:rsidP="003E53E7">
      <w:pPr>
        <w:tabs>
          <w:tab w:val="clear" w:pos="567"/>
        </w:tabs>
        <w:spacing w:line="240" w:lineRule="auto"/>
        <w:jc w:val="left"/>
        <w:rPr>
          <w:szCs w:val="22"/>
          <w:lang w:val="es-ES"/>
        </w:rPr>
      </w:pPr>
    </w:p>
    <w:p w14:paraId="7CDE029F"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br w:type="page"/>
      </w:r>
    </w:p>
    <w:p w14:paraId="6C177649" w14:textId="77777777" w:rsidR="00982B00" w:rsidRPr="00AB33BE" w:rsidRDefault="00982B00" w:rsidP="003E53E7">
      <w:pPr>
        <w:tabs>
          <w:tab w:val="clear" w:pos="567"/>
        </w:tabs>
        <w:spacing w:line="240" w:lineRule="auto"/>
        <w:jc w:val="left"/>
        <w:rPr>
          <w:color w:val="000000"/>
          <w:lang w:val="es-ES"/>
        </w:rPr>
      </w:pPr>
    </w:p>
    <w:p w14:paraId="5B21B758"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proofErr w:type="gramStart"/>
      <w:r w:rsidRPr="00AB33BE">
        <w:rPr>
          <w:b/>
          <w:color w:val="000000"/>
          <w:lang w:val="es-ES"/>
        </w:rPr>
        <w:t>INFORMACIÓN MÍNIMA A INCLUIR</w:t>
      </w:r>
      <w:proofErr w:type="gramEnd"/>
      <w:r w:rsidRPr="00AB33BE">
        <w:rPr>
          <w:b/>
          <w:color w:val="000000"/>
          <w:lang w:val="es-ES"/>
        </w:rPr>
        <w:t xml:space="preserve"> EN BLÍSTERS O TIRAS</w:t>
      </w:r>
    </w:p>
    <w:p w14:paraId="3783894E"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4C37431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BLÍSTERS</w:t>
      </w:r>
    </w:p>
    <w:p w14:paraId="7F1677D6" w14:textId="77777777" w:rsidR="00F835C0" w:rsidRPr="00AB33BE" w:rsidRDefault="00F835C0" w:rsidP="003E53E7">
      <w:pPr>
        <w:tabs>
          <w:tab w:val="clear" w:pos="567"/>
        </w:tabs>
        <w:spacing w:line="240" w:lineRule="auto"/>
        <w:jc w:val="left"/>
        <w:rPr>
          <w:color w:val="000000"/>
          <w:lang w:val="es-ES"/>
        </w:rPr>
      </w:pPr>
    </w:p>
    <w:p w14:paraId="1C0057D0" w14:textId="77777777" w:rsidR="00F835C0" w:rsidRPr="00AB33BE" w:rsidRDefault="00F835C0" w:rsidP="003E53E7">
      <w:pPr>
        <w:tabs>
          <w:tab w:val="clear" w:pos="567"/>
        </w:tabs>
        <w:spacing w:line="240" w:lineRule="auto"/>
        <w:jc w:val="left"/>
        <w:rPr>
          <w:color w:val="000000"/>
          <w:lang w:val="es-ES"/>
        </w:rPr>
      </w:pPr>
    </w:p>
    <w:p w14:paraId="54357ED5"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234F9B08" w14:textId="77777777" w:rsidR="00F835C0" w:rsidRPr="00AB33BE" w:rsidRDefault="00F835C0" w:rsidP="003E53E7">
      <w:pPr>
        <w:tabs>
          <w:tab w:val="clear" w:pos="567"/>
        </w:tabs>
        <w:spacing w:line="240" w:lineRule="auto"/>
        <w:ind w:left="567" w:hanging="567"/>
        <w:jc w:val="left"/>
        <w:rPr>
          <w:color w:val="000000"/>
          <w:lang w:val="es-ES"/>
        </w:rPr>
      </w:pPr>
    </w:p>
    <w:p w14:paraId="3FFB39BA" w14:textId="77777777" w:rsidR="00F835C0" w:rsidRPr="00AB33BE" w:rsidRDefault="00F835C0" w:rsidP="003E53E7">
      <w:pPr>
        <w:tabs>
          <w:tab w:val="clear" w:pos="567"/>
          <w:tab w:val="left" w:pos="720"/>
        </w:tabs>
        <w:spacing w:line="240" w:lineRule="auto"/>
        <w:jc w:val="left"/>
        <w:rPr>
          <w:color w:val="000000"/>
          <w:shd w:val="pct15" w:color="auto" w:fill="auto"/>
          <w:lang w:val="es-ES"/>
        </w:rPr>
      </w:pPr>
      <w:proofErr w:type="spellStart"/>
      <w:r w:rsidRPr="00AB33BE">
        <w:rPr>
          <w:color w:val="000000"/>
          <w:lang w:val="es-ES"/>
        </w:rPr>
        <w:t>E</w:t>
      </w:r>
      <w:r w:rsidR="00DE45C9" w:rsidRPr="00AB33BE">
        <w:rPr>
          <w:color w:val="000000"/>
          <w:lang w:val="es-ES"/>
        </w:rPr>
        <w:t>xjade</w:t>
      </w:r>
      <w:proofErr w:type="spellEnd"/>
      <w:r w:rsidRPr="00AB33BE">
        <w:rPr>
          <w:color w:val="000000"/>
          <w:lang w:val="es-ES"/>
        </w:rPr>
        <w:t xml:space="preserve"> 180 mg </w:t>
      </w:r>
      <w:r w:rsidRPr="00AB33BE">
        <w:rPr>
          <w:color w:val="000000"/>
          <w:szCs w:val="22"/>
          <w:lang w:val="es-ES"/>
        </w:rPr>
        <w:t>comprimidos recubiertos con película</w:t>
      </w:r>
    </w:p>
    <w:p w14:paraId="23E27AC6" w14:textId="77777777" w:rsidR="00F835C0" w:rsidRPr="00AB33BE" w:rsidRDefault="00F835C0" w:rsidP="003E53E7">
      <w:pPr>
        <w:tabs>
          <w:tab w:val="clear" w:pos="567"/>
        </w:tabs>
        <w:spacing w:line="240" w:lineRule="auto"/>
        <w:jc w:val="left"/>
        <w:rPr>
          <w:color w:val="000000"/>
          <w:lang w:val="es-ES"/>
        </w:rPr>
      </w:pPr>
      <w:proofErr w:type="spellStart"/>
      <w:r w:rsidRPr="00AB33BE">
        <w:rPr>
          <w:color w:val="000000"/>
          <w:lang w:val="es-ES"/>
        </w:rPr>
        <w:t>deferasirox</w:t>
      </w:r>
      <w:proofErr w:type="spellEnd"/>
    </w:p>
    <w:p w14:paraId="428CCE7A" w14:textId="77777777" w:rsidR="00F835C0" w:rsidRPr="00AB33BE" w:rsidRDefault="00F835C0" w:rsidP="003E53E7">
      <w:pPr>
        <w:tabs>
          <w:tab w:val="clear" w:pos="567"/>
        </w:tabs>
        <w:spacing w:line="240" w:lineRule="auto"/>
        <w:jc w:val="left"/>
        <w:rPr>
          <w:color w:val="000000"/>
          <w:lang w:val="es-ES"/>
        </w:rPr>
      </w:pPr>
    </w:p>
    <w:p w14:paraId="2EDA0247" w14:textId="77777777" w:rsidR="00F835C0" w:rsidRPr="00AB33BE" w:rsidRDefault="00F835C0" w:rsidP="003E53E7">
      <w:pPr>
        <w:tabs>
          <w:tab w:val="clear" w:pos="567"/>
        </w:tabs>
        <w:spacing w:line="240" w:lineRule="auto"/>
        <w:jc w:val="left"/>
        <w:rPr>
          <w:color w:val="000000"/>
          <w:lang w:val="es-ES"/>
        </w:rPr>
      </w:pPr>
    </w:p>
    <w:p w14:paraId="7C961D1B"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2.</w:t>
      </w:r>
      <w:r w:rsidRPr="00AB33BE">
        <w:rPr>
          <w:b/>
          <w:color w:val="000000"/>
          <w:lang w:val="es-ES"/>
        </w:rPr>
        <w:tab/>
        <w:t>NOMBRE DEL TITULAR DE LA AUTORIZACIÓN DE COMERCIALIZACIÓN</w:t>
      </w:r>
    </w:p>
    <w:p w14:paraId="25E7814F" w14:textId="77777777" w:rsidR="00F835C0" w:rsidRPr="00AB33BE" w:rsidRDefault="00F835C0" w:rsidP="003E53E7">
      <w:pPr>
        <w:tabs>
          <w:tab w:val="clear" w:pos="567"/>
        </w:tabs>
        <w:spacing w:line="240" w:lineRule="auto"/>
        <w:jc w:val="left"/>
        <w:rPr>
          <w:color w:val="000000"/>
          <w:lang w:val="es-ES"/>
        </w:rPr>
      </w:pPr>
    </w:p>
    <w:p w14:paraId="3D5867C6"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 xml:space="preserve">Novartis </w:t>
      </w:r>
      <w:proofErr w:type="spellStart"/>
      <w:r w:rsidRPr="00AB33BE">
        <w:rPr>
          <w:color w:val="000000"/>
          <w:lang w:val="es-ES"/>
        </w:rPr>
        <w:t>Europharm</w:t>
      </w:r>
      <w:proofErr w:type="spellEnd"/>
      <w:r w:rsidRPr="00AB33BE">
        <w:rPr>
          <w:color w:val="000000"/>
          <w:lang w:val="es-ES"/>
        </w:rPr>
        <w:t xml:space="preserve"> </w:t>
      </w:r>
      <w:proofErr w:type="spellStart"/>
      <w:r w:rsidRPr="00AB33BE">
        <w:rPr>
          <w:color w:val="000000"/>
          <w:lang w:val="es-ES"/>
        </w:rPr>
        <w:t>Limited</w:t>
      </w:r>
      <w:proofErr w:type="spellEnd"/>
    </w:p>
    <w:p w14:paraId="0391F9FD" w14:textId="77777777" w:rsidR="00F835C0" w:rsidRPr="00AB33BE" w:rsidRDefault="00F835C0" w:rsidP="003E53E7">
      <w:pPr>
        <w:tabs>
          <w:tab w:val="clear" w:pos="567"/>
        </w:tabs>
        <w:spacing w:line="240" w:lineRule="auto"/>
        <w:jc w:val="left"/>
        <w:rPr>
          <w:color w:val="000000"/>
          <w:lang w:val="es-ES"/>
        </w:rPr>
      </w:pPr>
    </w:p>
    <w:p w14:paraId="12301756" w14:textId="77777777" w:rsidR="00F835C0" w:rsidRPr="00AB33BE" w:rsidRDefault="00F835C0" w:rsidP="003E53E7">
      <w:pPr>
        <w:tabs>
          <w:tab w:val="clear" w:pos="567"/>
        </w:tabs>
        <w:spacing w:line="240" w:lineRule="auto"/>
        <w:jc w:val="left"/>
        <w:rPr>
          <w:color w:val="000000"/>
          <w:lang w:val="es-ES"/>
        </w:rPr>
      </w:pPr>
    </w:p>
    <w:p w14:paraId="59FBE91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FECHA DE CADUCIDAD</w:t>
      </w:r>
    </w:p>
    <w:p w14:paraId="302A6064" w14:textId="77777777" w:rsidR="00F835C0" w:rsidRPr="00AB33BE" w:rsidRDefault="00F835C0" w:rsidP="003E53E7">
      <w:pPr>
        <w:tabs>
          <w:tab w:val="clear" w:pos="567"/>
          <w:tab w:val="left" w:pos="1245"/>
        </w:tabs>
        <w:spacing w:line="240" w:lineRule="auto"/>
        <w:jc w:val="left"/>
        <w:rPr>
          <w:color w:val="000000"/>
          <w:lang w:val="es-ES"/>
        </w:rPr>
      </w:pPr>
    </w:p>
    <w:p w14:paraId="64C09CEA"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EXP</w:t>
      </w:r>
    </w:p>
    <w:p w14:paraId="4C50ACE0" w14:textId="77777777" w:rsidR="00F835C0" w:rsidRPr="00AB33BE" w:rsidRDefault="00F835C0" w:rsidP="003E53E7">
      <w:pPr>
        <w:tabs>
          <w:tab w:val="clear" w:pos="567"/>
        </w:tabs>
        <w:spacing w:line="240" w:lineRule="auto"/>
        <w:jc w:val="left"/>
        <w:rPr>
          <w:color w:val="000000"/>
          <w:lang w:val="es-ES"/>
        </w:rPr>
      </w:pPr>
    </w:p>
    <w:p w14:paraId="4E04EE7B" w14:textId="77777777" w:rsidR="00F835C0" w:rsidRPr="00AB33BE" w:rsidRDefault="00F835C0" w:rsidP="003E53E7">
      <w:pPr>
        <w:tabs>
          <w:tab w:val="clear" w:pos="567"/>
        </w:tabs>
        <w:spacing w:line="240" w:lineRule="auto"/>
        <w:jc w:val="left"/>
        <w:rPr>
          <w:color w:val="000000"/>
          <w:lang w:val="es-ES"/>
        </w:rPr>
      </w:pPr>
    </w:p>
    <w:p w14:paraId="2E3DCE1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NÚMERO DE LOTE</w:t>
      </w:r>
    </w:p>
    <w:p w14:paraId="1418D174" w14:textId="77777777" w:rsidR="00F835C0" w:rsidRPr="00AB33BE" w:rsidRDefault="00F835C0" w:rsidP="003E53E7">
      <w:pPr>
        <w:jc w:val="left"/>
        <w:rPr>
          <w:color w:val="000000"/>
          <w:lang w:val="es-ES"/>
        </w:rPr>
      </w:pPr>
    </w:p>
    <w:p w14:paraId="17281B58" w14:textId="77777777" w:rsidR="00F835C0" w:rsidRPr="00AB33BE" w:rsidRDefault="00F835C0" w:rsidP="003E53E7">
      <w:pPr>
        <w:jc w:val="left"/>
        <w:rPr>
          <w:color w:val="000000"/>
          <w:lang w:val="es-ES"/>
        </w:rPr>
      </w:pPr>
      <w:r w:rsidRPr="00AB33BE">
        <w:rPr>
          <w:color w:val="000000"/>
          <w:lang w:val="es-ES"/>
        </w:rPr>
        <w:t>Lot</w:t>
      </w:r>
    </w:p>
    <w:p w14:paraId="78ADCE64" w14:textId="77777777" w:rsidR="00F835C0" w:rsidRPr="00AB33BE" w:rsidRDefault="00F835C0" w:rsidP="003E53E7">
      <w:pPr>
        <w:tabs>
          <w:tab w:val="clear" w:pos="567"/>
        </w:tabs>
        <w:spacing w:line="240" w:lineRule="auto"/>
        <w:jc w:val="left"/>
        <w:rPr>
          <w:color w:val="000000"/>
          <w:lang w:val="es-ES"/>
        </w:rPr>
      </w:pPr>
    </w:p>
    <w:p w14:paraId="3ED3C0D9" w14:textId="77777777" w:rsidR="00F835C0" w:rsidRPr="00AB33BE" w:rsidRDefault="00F835C0" w:rsidP="003E53E7">
      <w:pPr>
        <w:tabs>
          <w:tab w:val="clear" w:pos="567"/>
        </w:tabs>
        <w:spacing w:line="240" w:lineRule="auto"/>
        <w:jc w:val="left"/>
        <w:rPr>
          <w:color w:val="000000"/>
          <w:lang w:val="es-ES"/>
        </w:rPr>
      </w:pPr>
    </w:p>
    <w:p w14:paraId="5C9A1BA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5.</w:t>
      </w:r>
      <w:r w:rsidRPr="00AB33BE">
        <w:rPr>
          <w:b/>
          <w:color w:val="000000"/>
          <w:lang w:val="es-ES"/>
        </w:rPr>
        <w:tab/>
        <w:t>OTROS</w:t>
      </w:r>
    </w:p>
    <w:p w14:paraId="1F248355" w14:textId="77777777" w:rsidR="00F835C0" w:rsidRPr="00AB33BE" w:rsidRDefault="00F835C0" w:rsidP="003E53E7">
      <w:pPr>
        <w:tabs>
          <w:tab w:val="clear" w:pos="567"/>
        </w:tabs>
        <w:spacing w:line="240" w:lineRule="auto"/>
        <w:jc w:val="left"/>
        <w:rPr>
          <w:b/>
          <w:color w:val="000000"/>
          <w:lang w:val="es-ES"/>
        </w:rPr>
      </w:pPr>
      <w:r w:rsidRPr="00AB33BE">
        <w:rPr>
          <w:b/>
          <w:color w:val="000000"/>
          <w:lang w:val="es-ES"/>
        </w:rPr>
        <w:br w:type="page"/>
      </w:r>
    </w:p>
    <w:p w14:paraId="56CF124B" w14:textId="77777777" w:rsidR="00982B00" w:rsidRPr="00AB33BE" w:rsidRDefault="00982B00" w:rsidP="003E53E7">
      <w:pPr>
        <w:tabs>
          <w:tab w:val="clear" w:pos="567"/>
        </w:tabs>
        <w:spacing w:line="240" w:lineRule="auto"/>
        <w:jc w:val="left"/>
        <w:rPr>
          <w:color w:val="000000"/>
          <w:lang w:val="es-ES"/>
        </w:rPr>
      </w:pPr>
    </w:p>
    <w:p w14:paraId="60FDACD9"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7EDCE65B"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7B7E35FA"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UNITARIA</w:t>
      </w:r>
    </w:p>
    <w:p w14:paraId="33E9C104" w14:textId="77777777" w:rsidR="00F835C0" w:rsidRPr="00AB33BE" w:rsidRDefault="00F835C0" w:rsidP="003E53E7">
      <w:pPr>
        <w:tabs>
          <w:tab w:val="clear" w:pos="567"/>
        </w:tabs>
        <w:spacing w:line="240" w:lineRule="auto"/>
        <w:jc w:val="left"/>
        <w:rPr>
          <w:color w:val="000000"/>
          <w:lang w:val="es-ES"/>
        </w:rPr>
      </w:pPr>
    </w:p>
    <w:p w14:paraId="299E8069" w14:textId="77777777" w:rsidR="00F835C0" w:rsidRPr="00AB33BE" w:rsidRDefault="00F835C0" w:rsidP="003E53E7">
      <w:pPr>
        <w:tabs>
          <w:tab w:val="clear" w:pos="567"/>
        </w:tabs>
        <w:spacing w:line="240" w:lineRule="auto"/>
        <w:jc w:val="left"/>
        <w:rPr>
          <w:color w:val="000000"/>
          <w:lang w:val="es-ES"/>
        </w:rPr>
      </w:pPr>
    </w:p>
    <w:p w14:paraId="40B0FA5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608085F0" w14:textId="77777777" w:rsidR="00F835C0" w:rsidRPr="00AB33BE" w:rsidRDefault="00F835C0" w:rsidP="003E53E7">
      <w:pPr>
        <w:tabs>
          <w:tab w:val="clear" w:pos="567"/>
        </w:tabs>
        <w:spacing w:line="240" w:lineRule="auto"/>
        <w:jc w:val="left"/>
        <w:rPr>
          <w:color w:val="000000"/>
          <w:lang w:val="es-ES"/>
        </w:rPr>
      </w:pPr>
    </w:p>
    <w:p w14:paraId="3D9F3A14" w14:textId="77777777" w:rsidR="00F835C0" w:rsidRPr="00AB33BE" w:rsidRDefault="00F835C0" w:rsidP="003E53E7">
      <w:pPr>
        <w:tabs>
          <w:tab w:val="clear" w:pos="567"/>
          <w:tab w:val="left" w:pos="720"/>
        </w:tabs>
        <w:spacing w:line="240" w:lineRule="auto"/>
        <w:jc w:val="left"/>
        <w:rPr>
          <w:color w:val="000000"/>
          <w:lang w:val="es-ES"/>
        </w:rPr>
      </w:pPr>
      <w:proofErr w:type="spellStart"/>
      <w:r w:rsidRPr="00AB33BE">
        <w:rPr>
          <w:color w:val="000000"/>
          <w:lang w:val="es-ES"/>
        </w:rPr>
        <w:t>E</w:t>
      </w:r>
      <w:r w:rsidR="00DE45C9" w:rsidRPr="00AB33BE">
        <w:rPr>
          <w:color w:val="000000"/>
          <w:lang w:val="es-ES"/>
        </w:rPr>
        <w:t>xjade</w:t>
      </w:r>
      <w:proofErr w:type="spellEnd"/>
      <w:r w:rsidRPr="00AB33BE">
        <w:rPr>
          <w:color w:val="000000"/>
          <w:lang w:val="es-ES"/>
        </w:rPr>
        <w:t xml:space="preserve"> 360 mg </w:t>
      </w:r>
      <w:r w:rsidRPr="00AB33BE">
        <w:rPr>
          <w:color w:val="000000"/>
          <w:szCs w:val="22"/>
          <w:lang w:val="es-ES"/>
        </w:rPr>
        <w:t>comprimidos recubiertos con película</w:t>
      </w:r>
    </w:p>
    <w:p w14:paraId="2083EEB4" w14:textId="77777777" w:rsidR="00F835C0" w:rsidRPr="00AB33BE" w:rsidRDefault="00F835C0" w:rsidP="003E53E7">
      <w:pPr>
        <w:pStyle w:val="Text"/>
        <w:spacing w:before="0"/>
        <w:jc w:val="left"/>
        <w:rPr>
          <w:color w:val="000000"/>
          <w:sz w:val="22"/>
          <w:szCs w:val="22"/>
          <w:lang w:val="es-ES"/>
        </w:rPr>
      </w:pPr>
    </w:p>
    <w:p w14:paraId="00693647" w14:textId="77777777" w:rsidR="00F835C0" w:rsidRPr="00E23A93" w:rsidRDefault="00F835C0" w:rsidP="003E53E7">
      <w:pPr>
        <w:tabs>
          <w:tab w:val="clear" w:pos="567"/>
        </w:tabs>
        <w:spacing w:line="240" w:lineRule="auto"/>
        <w:jc w:val="left"/>
        <w:rPr>
          <w:color w:val="000000"/>
          <w:lang w:val="pt-PT"/>
        </w:rPr>
      </w:pPr>
      <w:r w:rsidRPr="00E23A93">
        <w:rPr>
          <w:color w:val="000000"/>
          <w:lang w:val="pt-PT"/>
        </w:rPr>
        <w:t>deferasirox</w:t>
      </w:r>
    </w:p>
    <w:p w14:paraId="5F53EED3" w14:textId="77777777" w:rsidR="00F835C0" w:rsidRPr="00E23A93" w:rsidRDefault="00F835C0" w:rsidP="003E53E7">
      <w:pPr>
        <w:tabs>
          <w:tab w:val="clear" w:pos="567"/>
        </w:tabs>
        <w:spacing w:line="240" w:lineRule="auto"/>
        <w:jc w:val="left"/>
        <w:rPr>
          <w:color w:val="000000"/>
          <w:lang w:val="pt-PT"/>
        </w:rPr>
      </w:pPr>
    </w:p>
    <w:p w14:paraId="31FDF4DD" w14:textId="77777777" w:rsidR="00F835C0" w:rsidRPr="00E23A93" w:rsidRDefault="00F835C0" w:rsidP="003E53E7">
      <w:pPr>
        <w:tabs>
          <w:tab w:val="clear" w:pos="567"/>
        </w:tabs>
        <w:spacing w:line="240" w:lineRule="auto"/>
        <w:jc w:val="left"/>
        <w:rPr>
          <w:color w:val="000000"/>
          <w:lang w:val="pt-PT"/>
        </w:rPr>
      </w:pPr>
    </w:p>
    <w:p w14:paraId="76A78CD6" w14:textId="77777777" w:rsidR="00F835C0" w:rsidRPr="00E23A93"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14D2E3AF" w14:textId="77777777" w:rsidR="00F835C0" w:rsidRPr="00E23A93" w:rsidRDefault="00F835C0" w:rsidP="003E53E7">
      <w:pPr>
        <w:tabs>
          <w:tab w:val="clear" w:pos="567"/>
        </w:tabs>
        <w:spacing w:line="240" w:lineRule="auto"/>
        <w:jc w:val="left"/>
        <w:rPr>
          <w:color w:val="000000"/>
          <w:lang w:val="pt-PT"/>
        </w:rPr>
      </w:pPr>
    </w:p>
    <w:p w14:paraId="79756073"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zCs w:val="22"/>
          <w:lang w:val="es-ES"/>
        </w:rPr>
        <w:t xml:space="preserve">Cada comprimido recubierto con película contiene 360 mg de </w:t>
      </w:r>
      <w:proofErr w:type="spellStart"/>
      <w:r w:rsidRPr="00AB33BE">
        <w:rPr>
          <w:color w:val="000000"/>
          <w:szCs w:val="22"/>
          <w:lang w:val="es-ES"/>
        </w:rPr>
        <w:t>deferasirox</w:t>
      </w:r>
      <w:proofErr w:type="spellEnd"/>
      <w:r w:rsidRPr="00AB33BE">
        <w:rPr>
          <w:color w:val="000000"/>
          <w:szCs w:val="22"/>
          <w:lang w:val="es-ES"/>
        </w:rPr>
        <w:t>.</w:t>
      </w:r>
    </w:p>
    <w:p w14:paraId="27021E9B" w14:textId="77777777" w:rsidR="00F835C0" w:rsidRPr="006D1EB4" w:rsidRDefault="00F835C0" w:rsidP="003E53E7">
      <w:pPr>
        <w:pStyle w:val="Text"/>
        <w:spacing w:before="0"/>
        <w:jc w:val="left"/>
        <w:rPr>
          <w:color w:val="000000"/>
          <w:sz w:val="22"/>
          <w:szCs w:val="18"/>
          <w:lang w:val="es-ES"/>
        </w:rPr>
      </w:pPr>
    </w:p>
    <w:p w14:paraId="175CD97B" w14:textId="77777777" w:rsidR="00F835C0" w:rsidRPr="00AB33BE" w:rsidRDefault="00F835C0" w:rsidP="003E53E7">
      <w:pPr>
        <w:tabs>
          <w:tab w:val="clear" w:pos="567"/>
        </w:tabs>
        <w:spacing w:line="240" w:lineRule="auto"/>
        <w:jc w:val="left"/>
        <w:rPr>
          <w:color w:val="000000"/>
          <w:lang w:val="es-ES"/>
        </w:rPr>
      </w:pPr>
    </w:p>
    <w:p w14:paraId="60100DD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62F0AA61" w14:textId="77777777" w:rsidR="00F835C0" w:rsidRPr="00AB33BE" w:rsidRDefault="00F835C0" w:rsidP="003E53E7">
      <w:pPr>
        <w:tabs>
          <w:tab w:val="clear" w:pos="567"/>
        </w:tabs>
        <w:spacing w:line="240" w:lineRule="auto"/>
        <w:jc w:val="left"/>
        <w:rPr>
          <w:color w:val="000000"/>
          <w:lang w:val="es-ES"/>
        </w:rPr>
      </w:pPr>
    </w:p>
    <w:p w14:paraId="45C535F0" w14:textId="77777777" w:rsidR="00F835C0" w:rsidRPr="00AB33BE" w:rsidRDefault="00F835C0" w:rsidP="003E53E7">
      <w:pPr>
        <w:tabs>
          <w:tab w:val="clear" w:pos="567"/>
        </w:tabs>
        <w:spacing w:line="240" w:lineRule="auto"/>
        <w:jc w:val="left"/>
        <w:rPr>
          <w:color w:val="000000"/>
          <w:lang w:val="es-ES"/>
        </w:rPr>
      </w:pPr>
    </w:p>
    <w:p w14:paraId="39B304D7"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23CD7EFA" w14:textId="77777777" w:rsidR="00F835C0" w:rsidRPr="00AB33BE" w:rsidRDefault="00F835C0" w:rsidP="003E53E7">
      <w:pPr>
        <w:tabs>
          <w:tab w:val="clear" w:pos="567"/>
        </w:tabs>
        <w:spacing w:line="240" w:lineRule="auto"/>
        <w:jc w:val="left"/>
        <w:rPr>
          <w:color w:val="000000"/>
          <w:lang w:val="es-ES"/>
        </w:rPr>
      </w:pPr>
    </w:p>
    <w:p w14:paraId="1D8D129E"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480FEA0D" w14:textId="77777777" w:rsidR="00F835C0" w:rsidRPr="00AB33BE" w:rsidRDefault="00F835C0" w:rsidP="003E53E7">
      <w:pPr>
        <w:tabs>
          <w:tab w:val="clear" w:pos="567"/>
        </w:tabs>
        <w:spacing w:line="240" w:lineRule="auto"/>
        <w:jc w:val="left"/>
        <w:rPr>
          <w:color w:val="000000"/>
          <w:lang w:val="es-ES"/>
        </w:rPr>
      </w:pPr>
    </w:p>
    <w:p w14:paraId="2592C679"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30 comprimidos recubiertos con película</w:t>
      </w:r>
    </w:p>
    <w:p w14:paraId="0AD4C9F5" w14:textId="77777777" w:rsidR="00F835C0" w:rsidRPr="00AB33BE" w:rsidRDefault="00F835C0" w:rsidP="003E53E7">
      <w:pPr>
        <w:tabs>
          <w:tab w:val="clear" w:pos="567"/>
        </w:tabs>
        <w:spacing w:line="240" w:lineRule="auto"/>
        <w:jc w:val="left"/>
        <w:rPr>
          <w:color w:val="000000"/>
          <w:lang w:val="es-ES"/>
        </w:rPr>
      </w:pPr>
      <w:r w:rsidRPr="00AB33BE">
        <w:rPr>
          <w:color w:val="000000"/>
          <w:shd w:val="clear" w:color="auto" w:fill="D9D9D9"/>
          <w:lang w:val="es-ES"/>
        </w:rPr>
        <w:t>90 comprimidos recubiertos con película</w:t>
      </w:r>
    </w:p>
    <w:p w14:paraId="20545FBF" w14:textId="77777777" w:rsidR="00F835C0" w:rsidRPr="00AB33BE" w:rsidRDefault="00F835C0" w:rsidP="003E53E7">
      <w:pPr>
        <w:tabs>
          <w:tab w:val="clear" w:pos="567"/>
        </w:tabs>
        <w:spacing w:line="240" w:lineRule="auto"/>
        <w:jc w:val="left"/>
        <w:rPr>
          <w:color w:val="000000"/>
          <w:lang w:val="es-ES"/>
        </w:rPr>
      </w:pPr>
    </w:p>
    <w:p w14:paraId="5FE9EE83" w14:textId="77777777" w:rsidR="00F835C0" w:rsidRPr="00AB33BE" w:rsidRDefault="00F835C0" w:rsidP="003E53E7">
      <w:pPr>
        <w:tabs>
          <w:tab w:val="clear" w:pos="567"/>
        </w:tabs>
        <w:spacing w:line="240" w:lineRule="auto"/>
        <w:jc w:val="left"/>
        <w:rPr>
          <w:color w:val="000000"/>
          <w:lang w:val="es-ES"/>
        </w:rPr>
      </w:pPr>
    </w:p>
    <w:p w14:paraId="2C700669"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60B2B66B" w14:textId="77777777" w:rsidR="00F835C0" w:rsidRPr="00AB33BE" w:rsidRDefault="00F835C0" w:rsidP="003E53E7">
      <w:pPr>
        <w:tabs>
          <w:tab w:val="clear" w:pos="567"/>
        </w:tabs>
        <w:spacing w:line="240" w:lineRule="auto"/>
        <w:jc w:val="left"/>
        <w:rPr>
          <w:color w:val="000000"/>
          <w:lang w:val="es-ES"/>
        </w:rPr>
      </w:pPr>
    </w:p>
    <w:p w14:paraId="430D23A0" w14:textId="77777777" w:rsidR="00F835C0" w:rsidRPr="00AB33BE" w:rsidRDefault="00F835C0" w:rsidP="003E53E7">
      <w:pPr>
        <w:jc w:val="left"/>
        <w:rPr>
          <w:color w:val="000000"/>
          <w:lang w:val="es-ES"/>
        </w:rPr>
      </w:pPr>
      <w:r w:rsidRPr="00AB33BE">
        <w:rPr>
          <w:color w:val="000000"/>
          <w:lang w:val="es-ES"/>
        </w:rPr>
        <w:t>Leer el prospecto antes de utilizar este medicamento.</w:t>
      </w:r>
    </w:p>
    <w:p w14:paraId="6A1C9B85" w14:textId="77777777" w:rsidR="00F835C0" w:rsidRPr="00AB33BE" w:rsidRDefault="00DE45C9" w:rsidP="003E53E7">
      <w:pPr>
        <w:tabs>
          <w:tab w:val="clear" w:pos="567"/>
        </w:tabs>
        <w:spacing w:line="240" w:lineRule="auto"/>
        <w:jc w:val="left"/>
        <w:rPr>
          <w:color w:val="000000"/>
          <w:lang w:val="es-ES"/>
        </w:rPr>
      </w:pPr>
      <w:r w:rsidRPr="00AB33BE">
        <w:rPr>
          <w:color w:val="000000"/>
          <w:lang w:val="es-ES"/>
        </w:rPr>
        <w:t>Vía oral.</w:t>
      </w:r>
    </w:p>
    <w:p w14:paraId="66873AD2" w14:textId="77777777" w:rsidR="00DE45C9" w:rsidRPr="00AB33BE" w:rsidRDefault="00DE45C9" w:rsidP="003E53E7">
      <w:pPr>
        <w:tabs>
          <w:tab w:val="clear" w:pos="567"/>
        </w:tabs>
        <w:spacing w:line="240" w:lineRule="auto"/>
        <w:jc w:val="left"/>
        <w:rPr>
          <w:color w:val="000000"/>
          <w:lang w:val="es-ES"/>
        </w:rPr>
      </w:pPr>
    </w:p>
    <w:p w14:paraId="6CE86DA4" w14:textId="77777777" w:rsidR="00F835C0" w:rsidRPr="00AB33BE" w:rsidRDefault="00F835C0" w:rsidP="003E53E7">
      <w:pPr>
        <w:tabs>
          <w:tab w:val="clear" w:pos="567"/>
        </w:tabs>
        <w:spacing w:line="240" w:lineRule="auto"/>
        <w:jc w:val="left"/>
        <w:rPr>
          <w:color w:val="000000"/>
          <w:lang w:val="es-ES"/>
        </w:rPr>
      </w:pPr>
    </w:p>
    <w:p w14:paraId="2BC3273D"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78C50FF8" w14:textId="77777777" w:rsidR="00F835C0" w:rsidRPr="00AB33BE" w:rsidRDefault="00F835C0" w:rsidP="003E53E7">
      <w:pPr>
        <w:tabs>
          <w:tab w:val="clear" w:pos="567"/>
        </w:tabs>
        <w:spacing w:line="240" w:lineRule="auto"/>
        <w:jc w:val="left"/>
        <w:rPr>
          <w:color w:val="000000"/>
          <w:lang w:val="es-ES"/>
        </w:rPr>
      </w:pPr>
    </w:p>
    <w:p w14:paraId="3B02A1DE" w14:textId="77777777" w:rsidR="00F835C0" w:rsidRPr="00AB33BE" w:rsidRDefault="00F835C0" w:rsidP="003E53E7">
      <w:pPr>
        <w:jc w:val="left"/>
        <w:rPr>
          <w:color w:val="000000"/>
          <w:lang w:val="es-ES"/>
        </w:rPr>
      </w:pPr>
      <w:r w:rsidRPr="00AB33BE">
        <w:rPr>
          <w:color w:val="000000"/>
          <w:lang w:val="es-ES"/>
        </w:rPr>
        <w:t>Mantener fuera de la vista y del alcance de los niños.</w:t>
      </w:r>
    </w:p>
    <w:p w14:paraId="6F089664" w14:textId="77777777" w:rsidR="00F835C0" w:rsidRPr="00AB33BE" w:rsidRDefault="00F835C0" w:rsidP="003E53E7">
      <w:pPr>
        <w:tabs>
          <w:tab w:val="clear" w:pos="567"/>
        </w:tabs>
        <w:spacing w:line="240" w:lineRule="auto"/>
        <w:jc w:val="left"/>
        <w:rPr>
          <w:color w:val="000000"/>
          <w:lang w:val="es-ES"/>
        </w:rPr>
      </w:pPr>
    </w:p>
    <w:p w14:paraId="377E64E1" w14:textId="77777777" w:rsidR="00F835C0" w:rsidRPr="00AB33BE" w:rsidRDefault="00F835C0" w:rsidP="003E53E7">
      <w:pPr>
        <w:tabs>
          <w:tab w:val="clear" w:pos="567"/>
        </w:tabs>
        <w:spacing w:line="240" w:lineRule="auto"/>
        <w:jc w:val="left"/>
        <w:rPr>
          <w:color w:val="000000"/>
          <w:lang w:val="es-ES"/>
        </w:rPr>
      </w:pPr>
    </w:p>
    <w:p w14:paraId="06F0CA9B"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5E995EFE" w14:textId="77777777" w:rsidR="00F835C0" w:rsidRPr="00AB33BE" w:rsidRDefault="00F835C0" w:rsidP="003E53E7">
      <w:pPr>
        <w:tabs>
          <w:tab w:val="clear" w:pos="567"/>
        </w:tabs>
        <w:spacing w:line="240" w:lineRule="auto"/>
        <w:jc w:val="left"/>
        <w:rPr>
          <w:color w:val="000000"/>
          <w:lang w:val="es-ES"/>
        </w:rPr>
      </w:pPr>
    </w:p>
    <w:p w14:paraId="3CDE2970" w14:textId="77777777" w:rsidR="00F835C0" w:rsidRPr="00AB33BE" w:rsidRDefault="00F835C0" w:rsidP="003E53E7">
      <w:pPr>
        <w:tabs>
          <w:tab w:val="clear" w:pos="567"/>
        </w:tabs>
        <w:spacing w:line="240" w:lineRule="auto"/>
        <w:jc w:val="left"/>
        <w:rPr>
          <w:color w:val="000000"/>
          <w:lang w:val="es-ES"/>
        </w:rPr>
      </w:pPr>
    </w:p>
    <w:p w14:paraId="31E88E7F"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41AF6BB0" w14:textId="77777777" w:rsidR="00F835C0" w:rsidRPr="00AB33BE" w:rsidRDefault="00F835C0" w:rsidP="003E53E7">
      <w:pPr>
        <w:tabs>
          <w:tab w:val="clear" w:pos="567"/>
        </w:tabs>
        <w:spacing w:line="240" w:lineRule="auto"/>
        <w:jc w:val="left"/>
        <w:rPr>
          <w:color w:val="000000"/>
          <w:lang w:val="es-ES"/>
        </w:rPr>
      </w:pPr>
    </w:p>
    <w:p w14:paraId="01C318B5"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CAD</w:t>
      </w:r>
    </w:p>
    <w:p w14:paraId="34977C18" w14:textId="77777777" w:rsidR="00F835C0" w:rsidRPr="00AB33BE" w:rsidRDefault="00F835C0" w:rsidP="003E53E7">
      <w:pPr>
        <w:tabs>
          <w:tab w:val="clear" w:pos="567"/>
        </w:tabs>
        <w:spacing w:line="240" w:lineRule="auto"/>
        <w:jc w:val="left"/>
        <w:rPr>
          <w:color w:val="000000"/>
          <w:lang w:val="es-ES"/>
        </w:rPr>
      </w:pPr>
    </w:p>
    <w:p w14:paraId="3280823C" w14:textId="77777777" w:rsidR="00F835C0" w:rsidRPr="00AB33BE" w:rsidRDefault="00F835C0" w:rsidP="003E53E7">
      <w:pPr>
        <w:tabs>
          <w:tab w:val="clear" w:pos="567"/>
        </w:tabs>
        <w:spacing w:line="240" w:lineRule="auto"/>
        <w:jc w:val="left"/>
        <w:rPr>
          <w:color w:val="000000"/>
          <w:lang w:val="es-ES"/>
        </w:rPr>
      </w:pPr>
    </w:p>
    <w:p w14:paraId="0710F64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30C53B18" w14:textId="77777777" w:rsidR="00F835C0" w:rsidRPr="00AB33BE" w:rsidRDefault="00F835C0" w:rsidP="003E53E7">
      <w:pPr>
        <w:tabs>
          <w:tab w:val="clear" w:pos="567"/>
        </w:tabs>
        <w:spacing w:line="240" w:lineRule="auto"/>
        <w:jc w:val="left"/>
        <w:rPr>
          <w:color w:val="000000"/>
          <w:lang w:val="es-ES"/>
        </w:rPr>
      </w:pPr>
    </w:p>
    <w:p w14:paraId="1978C2C4" w14:textId="77777777" w:rsidR="00F835C0" w:rsidRPr="00AB33BE" w:rsidRDefault="00F835C0" w:rsidP="003E53E7">
      <w:pPr>
        <w:tabs>
          <w:tab w:val="clear" w:pos="567"/>
        </w:tabs>
        <w:spacing w:line="240" w:lineRule="auto"/>
        <w:jc w:val="left"/>
        <w:rPr>
          <w:color w:val="000000"/>
          <w:lang w:val="es-ES"/>
        </w:rPr>
      </w:pPr>
    </w:p>
    <w:p w14:paraId="48D491C6" w14:textId="77777777" w:rsidR="00F835C0" w:rsidRPr="00AB33BE" w:rsidRDefault="00F835C0" w:rsidP="003E53E7">
      <w:pPr>
        <w:keepNext/>
        <w:keepLines/>
        <w:widowControl/>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1DE93817" w14:textId="77777777" w:rsidR="00F835C0" w:rsidRPr="00AB33BE" w:rsidRDefault="00F835C0" w:rsidP="003E53E7">
      <w:pPr>
        <w:keepNext/>
        <w:keepLines/>
        <w:widowControl/>
        <w:tabs>
          <w:tab w:val="clear" w:pos="567"/>
        </w:tabs>
        <w:spacing w:line="240" w:lineRule="auto"/>
        <w:jc w:val="left"/>
        <w:rPr>
          <w:color w:val="000000"/>
          <w:lang w:val="es-ES"/>
        </w:rPr>
      </w:pPr>
    </w:p>
    <w:p w14:paraId="1719980F" w14:textId="77777777" w:rsidR="00F835C0" w:rsidRPr="00AB33BE" w:rsidRDefault="00F835C0" w:rsidP="003E53E7">
      <w:pPr>
        <w:keepNext/>
        <w:keepLines/>
        <w:widowControl/>
        <w:tabs>
          <w:tab w:val="clear" w:pos="567"/>
        </w:tabs>
        <w:spacing w:line="240" w:lineRule="auto"/>
        <w:jc w:val="left"/>
        <w:rPr>
          <w:color w:val="000000"/>
          <w:lang w:val="es-ES"/>
        </w:rPr>
      </w:pPr>
    </w:p>
    <w:p w14:paraId="4BEB38C9"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19EE5FD9" w14:textId="77777777" w:rsidR="00F835C0" w:rsidRPr="00AB33BE" w:rsidRDefault="00F835C0" w:rsidP="003E53E7">
      <w:pPr>
        <w:tabs>
          <w:tab w:val="clear" w:pos="567"/>
        </w:tabs>
        <w:spacing w:line="240" w:lineRule="auto"/>
        <w:jc w:val="left"/>
        <w:rPr>
          <w:color w:val="000000"/>
          <w:lang w:val="es-ES"/>
        </w:rPr>
      </w:pPr>
    </w:p>
    <w:p w14:paraId="68DFBFBA" w14:textId="77777777" w:rsidR="00F835C0" w:rsidRPr="00AB33BE" w:rsidRDefault="00F835C0"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6ACB2FBD"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0FF35874"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0595181C"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43CAA5F7" w14:textId="77777777" w:rsidR="0089478E" w:rsidRPr="00AB33BE" w:rsidRDefault="0089478E" w:rsidP="003E53E7">
      <w:pPr>
        <w:spacing w:line="240" w:lineRule="auto"/>
        <w:rPr>
          <w:color w:val="000000"/>
          <w:lang w:val="es-ES"/>
        </w:rPr>
      </w:pPr>
      <w:r w:rsidRPr="00AB33BE">
        <w:rPr>
          <w:color w:val="000000"/>
          <w:lang w:val="es-ES"/>
        </w:rPr>
        <w:t>Irlanda</w:t>
      </w:r>
    </w:p>
    <w:p w14:paraId="504DCC9F" w14:textId="77777777" w:rsidR="00F835C0" w:rsidRPr="00AB33BE" w:rsidRDefault="00F835C0" w:rsidP="003E53E7">
      <w:pPr>
        <w:tabs>
          <w:tab w:val="clear" w:pos="567"/>
        </w:tabs>
        <w:spacing w:line="240" w:lineRule="auto"/>
        <w:jc w:val="left"/>
        <w:rPr>
          <w:color w:val="000000"/>
          <w:lang w:val="es-ES"/>
        </w:rPr>
      </w:pPr>
    </w:p>
    <w:p w14:paraId="53AFCC13" w14:textId="77777777" w:rsidR="00F835C0" w:rsidRPr="00AB33BE" w:rsidRDefault="00F835C0" w:rsidP="003E53E7">
      <w:pPr>
        <w:tabs>
          <w:tab w:val="clear" w:pos="567"/>
        </w:tabs>
        <w:spacing w:line="240" w:lineRule="auto"/>
        <w:jc w:val="left"/>
        <w:rPr>
          <w:color w:val="000000"/>
          <w:lang w:val="es-ES"/>
        </w:rPr>
      </w:pPr>
    </w:p>
    <w:p w14:paraId="1A34C65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75AA2F2D" w14:textId="77777777" w:rsidR="00F835C0" w:rsidRPr="00AB33BE" w:rsidRDefault="00F835C0" w:rsidP="003E53E7">
      <w:pPr>
        <w:tabs>
          <w:tab w:val="clear" w:pos="567"/>
        </w:tabs>
        <w:spacing w:line="240" w:lineRule="auto"/>
        <w:jc w:val="left"/>
        <w:rPr>
          <w:color w:val="000000"/>
          <w:lang w:val="es-ES"/>
        </w:rPr>
      </w:pPr>
    </w:p>
    <w:p w14:paraId="1CE0D24D" w14:textId="77777777" w:rsidR="00F835C0" w:rsidRPr="00AB33BE" w:rsidRDefault="00F835C0" w:rsidP="003E53E7">
      <w:pPr>
        <w:jc w:val="left"/>
        <w:rPr>
          <w:color w:val="000000"/>
          <w:shd w:val="clear" w:color="auto" w:fill="D9D9D9"/>
          <w:lang w:val="es-ES"/>
        </w:rPr>
      </w:pPr>
      <w:r w:rsidRPr="00AB33BE">
        <w:rPr>
          <w:noProof/>
          <w:szCs w:val="22"/>
          <w:lang w:val="es-ES"/>
        </w:rPr>
        <w:t>EU/1/06/356/017</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30 comprimidos recubiertos con película</w:t>
      </w:r>
    </w:p>
    <w:p w14:paraId="77F09EAC" w14:textId="77777777" w:rsidR="00F835C0" w:rsidRPr="00AB33BE" w:rsidRDefault="00F835C0" w:rsidP="003E53E7">
      <w:pPr>
        <w:jc w:val="left"/>
        <w:rPr>
          <w:color w:val="000000"/>
          <w:shd w:val="clear" w:color="auto" w:fill="D9D9D9"/>
          <w:lang w:val="es-ES"/>
        </w:rPr>
      </w:pPr>
      <w:r w:rsidRPr="00AB33BE">
        <w:rPr>
          <w:color w:val="000000"/>
          <w:shd w:val="clear" w:color="auto" w:fill="D9D9D9"/>
          <w:lang w:val="es-ES"/>
        </w:rPr>
        <w:t>EU/1/06/356/018</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90 comprimidos recubiertos con película</w:t>
      </w:r>
    </w:p>
    <w:p w14:paraId="6504305B" w14:textId="77777777" w:rsidR="00F835C0" w:rsidRPr="00AB33BE" w:rsidRDefault="00F835C0" w:rsidP="003E53E7">
      <w:pPr>
        <w:tabs>
          <w:tab w:val="clear" w:pos="567"/>
        </w:tabs>
        <w:spacing w:line="240" w:lineRule="auto"/>
        <w:jc w:val="left"/>
        <w:rPr>
          <w:color w:val="000000"/>
          <w:lang w:val="es-ES"/>
        </w:rPr>
      </w:pPr>
    </w:p>
    <w:p w14:paraId="6CC00745" w14:textId="77777777" w:rsidR="00F835C0" w:rsidRPr="00AB33BE" w:rsidRDefault="00F835C0" w:rsidP="003E53E7">
      <w:pPr>
        <w:tabs>
          <w:tab w:val="clear" w:pos="567"/>
        </w:tabs>
        <w:spacing w:line="240" w:lineRule="auto"/>
        <w:jc w:val="left"/>
        <w:rPr>
          <w:color w:val="000000"/>
          <w:lang w:val="es-ES"/>
        </w:rPr>
      </w:pPr>
    </w:p>
    <w:p w14:paraId="1DE3D7B5"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48D6F51F" w14:textId="77777777" w:rsidR="00F835C0" w:rsidRPr="00AB33BE" w:rsidRDefault="00F835C0" w:rsidP="003E53E7">
      <w:pPr>
        <w:tabs>
          <w:tab w:val="clear" w:pos="567"/>
        </w:tabs>
        <w:spacing w:line="240" w:lineRule="auto"/>
        <w:jc w:val="left"/>
        <w:rPr>
          <w:color w:val="000000"/>
          <w:lang w:val="es-ES"/>
        </w:rPr>
      </w:pPr>
    </w:p>
    <w:p w14:paraId="79869334"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Lote</w:t>
      </w:r>
    </w:p>
    <w:p w14:paraId="3ACA3624" w14:textId="77777777" w:rsidR="00F835C0" w:rsidRPr="00AB33BE" w:rsidRDefault="00F835C0" w:rsidP="003E53E7">
      <w:pPr>
        <w:tabs>
          <w:tab w:val="clear" w:pos="567"/>
        </w:tabs>
        <w:spacing w:line="240" w:lineRule="auto"/>
        <w:jc w:val="left"/>
        <w:rPr>
          <w:color w:val="000000"/>
          <w:lang w:val="es-ES"/>
        </w:rPr>
      </w:pPr>
    </w:p>
    <w:p w14:paraId="7A8BCD7B" w14:textId="77777777" w:rsidR="00F835C0" w:rsidRPr="00AB33BE" w:rsidRDefault="00F835C0" w:rsidP="003E53E7">
      <w:pPr>
        <w:tabs>
          <w:tab w:val="clear" w:pos="567"/>
        </w:tabs>
        <w:spacing w:line="240" w:lineRule="auto"/>
        <w:jc w:val="left"/>
        <w:rPr>
          <w:color w:val="000000"/>
          <w:lang w:val="es-ES"/>
        </w:rPr>
      </w:pPr>
    </w:p>
    <w:p w14:paraId="6056CFAF"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7D6A4AE8" w14:textId="77777777" w:rsidR="00F835C0" w:rsidRPr="00AB33BE" w:rsidRDefault="00F835C0" w:rsidP="003E53E7">
      <w:pPr>
        <w:tabs>
          <w:tab w:val="clear" w:pos="567"/>
        </w:tabs>
        <w:spacing w:line="240" w:lineRule="auto"/>
        <w:jc w:val="left"/>
        <w:rPr>
          <w:color w:val="000000"/>
          <w:lang w:val="es-ES"/>
        </w:rPr>
      </w:pPr>
    </w:p>
    <w:p w14:paraId="71C89A6B" w14:textId="77777777" w:rsidR="00F835C0" w:rsidRPr="00AB33BE" w:rsidRDefault="00F835C0" w:rsidP="003E53E7">
      <w:pPr>
        <w:tabs>
          <w:tab w:val="clear" w:pos="567"/>
        </w:tabs>
        <w:spacing w:line="240" w:lineRule="auto"/>
        <w:jc w:val="left"/>
        <w:rPr>
          <w:color w:val="000000"/>
          <w:lang w:val="es-ES"/>
        </w:rPr>
      </w:pPr>
    </w:p>
    <w:p w14:paraId="37D8E9B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1789F7A8" w14:textId="77777777" w:rsidR="00F835C0" w:rsidRPr="00AB33BE" w:rsidRDefault="00F835C0" w:rsidP="003E53E7">
      <w:pPr>
        <w:tabs>
          <w:tab w:val="clear" w:pos="567"/>
        </w:tabs>
        <w:spacing w:line="240" w:lineRule="auto"/>
        <w:jc w:val="left"/>
        <w:rPr>
          <w:color w:val="000000"/>
          <w:u w:val="single"/>
          <w:lang w:val="es-ES"/>
        </w:rPr>
      </w:pPr>
    </w:p>
    <w:p w14:paraId="22EE9F08" w14:textId="77777777" w:rsidR="00F835C0" w:rsidRPr="00AB33BE" w:rsidRDefault="00F835C0" w:rsidP="003E53E7">
      <w:pPr>
        <w:tabs>
          <w:tab w:val="clear" w:pos="567"/>
        </w:tabs>
        <w:spacing w:line="240" w:lineRule="auto"/>
        <w:jc w:val="left"/>
        <w:rPr>
          <w:color w:val="000000"/>
          <w:lang w:val="es-ES"/>
        </w:rPr>
      </w:pPr>
    </w:p>
    <w:p w14:paraId="3757B5D2"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3AE710CE" w14:textId="77777777" w:rsidR="00F835C0" w:rsidRPr="00AB33BE" w:rsidRDefault="00F835C0" w:rsidP="003E53E7">
      <w:pPr>
        <w:tabs>
          <w:tab w:val="clear" w:pos="567"/>
        </w:tabs>
        <w:spacing w:line="240" w:lineRule="auto"/>
        <w:jc w:val="left"/>
        <w:rPr>
          <w:color w:val="000000"/>
          <w:lang w:val="es-ES"/>
        </w:rPr>
      </w:pPr>
    </w:p>
    <w:p w14:paraId="4D7C8EAB" w14:textId="77777777" w:rsidR="00F835C0" w:rsidRPr="00AB33BE" w:rsidRDefault="00F835C0" w:rsidP="003E53E7">
      <w:pPr>
        <w:jc w:val="left"/>
        <w:rPr>
          <w:color w:val="000000"/>
          <w:lang w:val="es-ES"/>
        </w:rPr>
      </w:pPr>
      <w:r w:rsidRPr="00AB33BE">
        <w:rPr>
          <w:noProof/>
          <w:szCs w:val="22"/>
          <w:lang w:val="es-ES"/>
        </w:rPr>
        <w:t>Exjade 360 mg</w:t>
      </w:r>
    </w:p>
    <w:p w14:paraId="3E7A1C2D" w14:textId="77777777" w:rsidR="00BC4834" w:rsidRPr="00AB33BE" w:rsidRDefault="00BC4834" w:rsidP="003E53E7">
      <w:pPr>
        <w:rPr>
          <w:color w:val="000000"/>
          <w:szCs w:val="22"/>
          <w:lang w:val="es-ES"/>
        </w:rPr>
      </w:pPr>
    </w:p>
    <w:p w14:paraId="6D97ACF5" w14:textId="77777777" w:rsidR="00BC4834" w:rsidRPr="00AB33BE" w:rsidRDefault="00BC4834" w:rsidP="003E53E7">
      <w:pPr>
        <w:rPr>
          <w:color w:val="000000"/>
          <w:szCs w:val="22"/>
          <w:lang w:val="es-ES"/>
        </w:rPr>
      </w:pPr>
    </w:p>
    <w:p w14:paraId="6ED31F33" w14:textId="77777777" w:rsidR="00BC4834" w:rsidRPr="00AB33BE" w:rsidRDefault="00BC4834" w:rsidP="003E53E7">
      <w:pPr>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17.</w:t>
      </w:r>
      <w:r w:rsidRPr="00AB33BE">
        <w:rPr>
          <w:b/>
          <w:noProof/>
          <w:szCs w:val="22"/>
          <w:lang w:val="es-ES"/>
        </w:rPr>
        <w:tab/>
        <w:t>IDENTIFICADOR ÚNICO – CÓDIGO DE BARRAS 2D</w:t>
      </w:r>
    </w:p>
    <w:p w14:paraId="3460CC75" w14:textId="77777777" w:rsidR="00BC4834" w:rsidRPr="00AB33BE" w:rsidRDefault="00BC4834" w:rsidP="003E53E7">
      <w:pPr>
        <w:rPr>
          <w:noProof/>
          <w:szCs w:val="22"/>
          <w:lang w:val="es-ES"/>
        </w:rPr>
      </w:pPr>
    </w:p>
    <w:p w14:paraId="009071C2" w14:textId="77777777" w:rsidR="00BC4834" w:rsidRPr="00AB33BE" w:rsidRDefault="00BC4834" w:rsidP="003E53E7">
      <w:pPr>
        <w:rPr>
          <w:noProof/>
          <w:szCs w:val="22"/>
          <w:lang w:val="es-ES"/>
        </w:rPr>
      </w:pPr>
      <w:r w:rsidRPr="00AB33BE">
        <w:rPr>
          <w:noProof/>
          <w:szCs w:val="22"/>
          <w:shd w:val="pct15" w:color="auto" w:fill="auto"/>
          <w:lang w:val="es-ES"/>
        </w:rPr>
        <w:t>Incluido el código de barras 2D que lleva el identificador único.</w:t>
      </w:r>
    </w:p>
    <w:p w14:paraId="4068DD5E" w14:textId="77777777" w:rsidR="00BC4834" w:rsidRPr="00AB33BE" w:rsidRDefault="00BC4834" w:rsidP="003E53E7">
      <w:pPr>
        <w:rPr>
          <w:noProof/>
          <w:szCs w:val="22"/>
          <w:lang w:val="es-ES"/>
        </w:rPr>
      </w:pPr>
    </w:p>
    <w:p w14:paraId="12013A57" w14:textId="77777777" w:rsidR="00BC4834" w:rsidRPr="00AB33BE" w:rsidRDefault="00BC4834" w:rsidP="003E53E7">
      <w:pPr>
        <w:rPr>
          <w:noProof/>
          <w:szCs w:val="22"/>
          <w:lang w:val="es-ES"/>
        </w:rPr>
      </w:pPr>
    </w:p>
    <w:p w14:paraId="5427DCB8" w14:textId="77777777" w:rsidR="00BC4834" w:rsidRPr="00AB33BE" w:rsidRDefault="00BC4834"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184B52C4" w14:textId="77777777" w:rsidR="00BC4834" w:rsidRPr="00AB33BE" w:rsidRDefault="00BC4834" w:rsidP="003E53E7">
      <w:pPr>
        <w:keepNext/>
        <w:rPr>
          <w:noProof/>
          <w:szCs w:val="22"/>
          <w:lang w:val="es-ES"/>
        </w:rPr>
      </w:pPr>
    </w:p>
    <w:p w14:paraId="1CB2ED77" w14:textId="26EB0736" w:rsidR="00BC4834" w:rsidRPr="00AB33BE" w:rsidRDefault="00BC4834" w:rsidP="003E53E7">
      <w:pPr>
        <w:keepNext/>
        <w:rPr>
          <w:szCs w:val="22"/>
          <w:lang w:val="es-ES"/>
        </w:rPr>
      </w:pPr>
      <w:r w:rsidRPr="00AB33BE">
        <w:rPr>
          <w:szCs w:val="22"/>
          <w:lang w:val="es-ES"/>
        </w:rPr>
        <w:t>PC</w:t>
      </w:r>
    </w:p>
    <w:p w14:paraId="174CB3EB" w14:textId="21805F63" w:rsidR="00BC4834" w:rsidRPr="00AB33BE" w:rsidRDefault="00BC4834" w:rsidP="003E53E7">
      <w:pPr>
        <w:keepNext/>
        <w:rPr>
          <w:szCs w:val="22"/>
          <w:lang w:val="es-ES"/>
        </w:rPr>
      </w:pPr>
      <w:r w:rsidRPr="00AB33BE">
        <w:rPr>
          <w:szCs w:val="22"/>
          <w:lang w:val="es-ES"/>
        </w:rPr>
        <w:t>SN</w:t>
      </w:r>
    </w:p>
    <w:p w14:paraId="749EEEFF" w14:textId="54D8185A" w:rsidR="00BC4834" w:rsidRPr="00AB33BE" w:rsidRDefault="00BC4834" w:rsidP="003E53E7">
      <w:pPr>
        <w:rPr>
          <w:szCs w:val="22"/>
          <w:shd w:val="pct15" w:color="auto" w:fill="auto"/>
          <w:lang w:val="es-ES"/>
        </w:rPr>
      </w:pPr>
      <w:r w:rsidRPr="00AB33BE">
        <w:rPr>
          <w:szCs w:val="22"/>
          <w:lang w:val="es-ES"/>
        </w:rPr>
        <w:t>NN</w:t>
      </w:r>
    </w:p>
    <w:p w14:paraId="1043A86C" w14:textId="77777777" w:rsidR="00BC4834" w:rsidRPr="00AB33BE" w:rsidRDefault="00BC4834" w:rsidP="003E53E7">
      <w:pPr>
        <w:rPr>
          <w:szCs w:val="22"/>
          <w:lang w:val="es-ES"/>
        </w:rPr>
      </w:pPr>
    </w:p>
    <w:p w14:paraId="0EA0ED69" w14:textId="77777777" w:rsidR="00F835C0" w:rsidRPr="00AB33BE" w:rsidRDefault="00F835C0" w:rsidP="003E53E7">
      <w:pPr>
        <w:tabs>
          <w:tab w:val="clear" w:pos="567"/>
        </w:tabs>
        <w:spacing w:line="240" w:lineRule="auto"/>
        <w:jc w:val="left"/>
        <w:rPr>
          <w:color w:val="000000"/>
          <w:lang w:val="es-ES"/>
        </w:rPr>
      </w:pPr>
    </w:p>
    <w:p w14:paraId="4EC09522" w14:textId="77777777" w:rsidR="00F835C0" w:rsidRPr="00AB33BE" w:rsidRDefault="00F835C0" w:rsidP="003E53E7">
      <w:pPr>
        <w:tabs>
          <w:tab w:val="clear" w:pos="567"/>
        </w:tabs>
        <w:spacing w:line="240" w:lineRule="auto"/>
        <w:jc w:val="left"/>
        <w:rPr>
          <w:b/>
          <w:color w:val="000000"/>
          <w:u w:val="single"/>
          <w:lang w:val="es-ES"/>
        </w:rPr>
      </w:pPr>
      <w:r w:rsidRPr="00AB33BE">
        <w:rPr>
          <w:b/>
          <w:color w:val="000000"/>
          <w:u w:val="single"/>
          <w:lang w:val="es-ES"/>
        </w:rPr>
        <w:br w:type="page"/>
      </w:r>
    </w:p>
    <w:p w14:paraId="4D2617D6" w14:textId="77777777" w:rsidR="00982B00" w:rsidRPr="00AB33BE" w:rsidRDefault="00982B00" w:rsidP="003E53E7">
      <w:pPr>
        <w:tabs>
          <w:tab w:val="clear" w:pos="567"/>
        </w:tabs>
        <w:spacing w:line="240" w:lineRule="auto"/>
        <w:jc w:val="left"/>
        <w:rPr>
          <w:color w:val="000000"/>
          <w:lang w:val="es-ES"/>
        </w:rPr>
      </w:pPr>
    </w:p>
    <w:p w14:paraId="496D4874"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00817092"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00C85022"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EXTERNA DE UN ENVASE MÚLTIPLE (incluyendo la blue box)</w:t>
      </w:r>
    </w:p>
    <w:p w14:paraId="1FB6D995" w14:textId="77777777" w:rsidR="00F835C0" w:rsidRPr="00AB33BE" w:rsidRDefault="00F835C0" w:rsidP="003E53E7">
      <w:pPr>
        <w:tabs>
          <w:tab w:val="clear" w:pos="567"/>
        </w:tabs>
        <w:spacing w:line="240" w:lineRule="auto"/>
        <w:jc w:val="left"/>
        <w:rPr>
          <w:color w:val="000000"/>
          <w:lang w:val="es-ES"/>
        </w:rPr>
      </w:pPr>
    </w:p>
    <w:p w14:paraId="44C5F511" w14:textId="77777777" w:rsidR="00F835C0" w:rsidRPr="00AB33BE" w:rsidRDefault="00F835C0" w:rsidP="003E53E7">
      <w:pPr>
        <w:tabs>
          <w:tab w:val="clear" w:pos="567"/>
        </w:tabs>
        <w:spacing w:line="240" w:lineRule="auto"/>
        <w:jc w:val="left"/>
        <w:rPr>
          <w:color w:val="000000"/>
          <w:lang w:val="es-ES"/>
        </w:rPr>
      </w:pPr>
    </w:p>
    <w:p w14:paraId="795766C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290DC68B" w14:textId="77777777" w:rsidR="00F835C0" w:rsidRPr="00AB33BE" w:rsidRDefault="00F835C0" w:rsidP="003E53E7">
      <w:pPr>
        <w:tabs>
          <w:tab w:val="clear" w:pos="567"/>
        </w:tabs>
        <w:spacing w:line="240" w:lineRule="auto"/>
        <w:jc w:val="left"/>
        <w:rPr>
          <w:color w:val="000000"/>
          <w:lang w:val="es-ES"/>
        </w:rPr>
      </w:pPr>
    </w:p>
    <w:p w14:paraId="10868077" w14:textId="77777777" w:rsidR="00F835C0" w:rsidRPr="00AB33BE" w:rsidRDefault="00DE45C9" w:rsidP="003E53E7">
      <w:pPr>
        <w:tabs>
          <w:tab w:val="clear" w:pos="567"/>
          <w:tab w:val="left" w:pos="720"/>
        </w:tabs>
        <w:spacing w:line="240" w:lineRule="auto"/>
        <w:jc w:val="left"/>
        <w:rPr>
          <w:color w:val="000000"/>
          <w:lang w:val="es-ES"/>
        </w:rPr>
      </w:pPr>
      <w:proofErr w:type="spellStart"/>
      <w:r w:rsidRPr="00AB33BE">
        <w:rPr>
          <w:color w:val="000000"/>
          <w:lang w:val="es-ES"/>
        </w:rPr>
        <w:t>Exjade</w:t>
      </w:r>
      <w:proofErr w:type="spellEnd"/>
      <w:r w:rsidRPr="00AB33BE">
        <w:rPr>
          <w:color w:val="000000"/>
          <w:lang w:val="es-ES"/>
        </w:rPr>
        <w:t xml:space="preserve"> </w:t>
      </w:r>
      <w:r w:rsidR="00F835C0" w:rsidRPr="00AB33BE">
        <w:rPr>
          <w:color w:val="000000"/>
          <w:lang w:val="es-ES"/>
        </w:rPr>
        <w:t xml:space="preserve">360 mg </w:t>
      </w:r>
      <w:r w:rsidR="00F835C0" w:rsidRPr="00AB33BE">
        <w:rPr>
          <w:color w:val="000000"/>
          <w:szCs w:val="22"/>
          <w:lang w:val="es-ES"/>
        </w:rPr>
        <w:t>comprimidos recubiertos con película</w:t>
      </w:r>
    </w:p>
    <w:p w14:paraId="12FB1107" w14:textId="77777777" w:rsidR="00F835C0" w:rsidRPr="00AB33BE" w:rsidRDefault="00F835C0" w:rsidP="003E53E7">
      <w:pPr>
        <w:pStyle w:val="Text"/>
        <w:spacing w:before="0"/>
        <w:jc w:val="left"/>
        <w:rPr>
          <w:color w:val="000000"/>
          <w:sz w:val="22"/>
          <w:szCs w:val="22"/>
          <w:lang w:val="es-ES"/>
        </w:rPr>
      </w:pPr>
    </w:p>
    <w:p w14:paraId="44C8EB12" w14:textId="77777777" w:rsidR="00F835C0" w:rsidRPr="00E23A93" w:rsidRDefault="00F835C0" w:rsidP="003E53E7">
      <w:pPr>
        <w:tabs>
          <w:tab w:val="clear" w:pos="567"/>
        </w:tabs>
        <w:spacing w:line="240" w:lineRule="auto"/>
        <w:jc w:val="left"/>
        <w:rPr>
          <w:color w:val="000000"/>
          <w:lang w:val="pt-PT"/>
        </w:rPr>
      </w:pPr>
      <w:r w:rsidRPr="00E23A93">
        <w:rPr>
          <w:color w:val="000000"/>
          <w:lang w:val="pt-PT"/>
        </w:rPr>
        <w:t>deferasirox</w:t>
      </w:r>
    </w:p>
    <w:p w14:paraId="6AEEEDD9" w14:textId="77777777" w:rsidR="00F835C0" w:rsidRPr="00E23A93" w:rsidRDefault="00F835C0" w:rsidP="003E53E7">
      <w:pPr>
        <w:tabs>
          <w:tab w:val="clear" w:pos="567"/>
        </w:tabs>
        <w:spacing w:line="240" w:lineRule="auto"/>
        <w:jc w:val="left"/>
        <w:rPr>
          <w:color w:val="000000"/>
          <w:lang w:val="pt-PT"/>
        </w:rPr>
      </w:pPr>
    </w:p>
    <w:p w14:paraId="6B2795A4" w14:textId="77777777" w:rsidR="00F835C0" w:rsidRPr="00E23A93" w:rsidRDefault="00F835C0" w:rsidP="003E53E7">
      <w:pPr>
        <w:tabs>
          <w:tab w:val="clear" w:pos="567"/>
        </w:tabs>
        <w:spacing w:line="240" w:lineRule="auto"/>
        <w:jc w:val="left"/>
        <w:rPr>
          <w:color w:val="000000"/>
          <w:lang w:val="pt-PT"/>
        </w:rPr>
      </w:pPr>
    </w:p>
    <w:p w14:paraId="68A49F80" w14:textId="77777777" w:rsidR="00F835C0" w:rsidRPr="00E23A93"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0E87D323" w14:textId="77777777" w:rsidR="00F835C0" w:rsidRPr="00E23A93" w:rsidRDefault="00F835C0" w:rsidP="003E53E7">
      <w:pPr>
        <w:tabs>
          <w:tab w:val="clear" w:pos="567"/>
        </w:tabs>
        <w:spacing w:line="240" w:lineRule="auto"/>
        <w:jc w:val="left"/>
        <w:rPr>
          <w:color w:val="000000"/>
          <w:lang w:val="pt-PT"/>
        </w:rPr>
      </w:pPr>
    </w:p>
    <w:p w14:paraId="0BBB8CD5"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zCs w:val="22"/>
          <w:lang w:val="es-ES"/>
        </w:rPr>
        <w:t xml:space="preserve">Cada comprimido recubierto con película contiene 360 mg de </w:t>
      </w:r>
      <w:proofErr w:type="spellStart"/>
      <w:r w:rsidRPr="00AB33BE">
        <w:rPr>
          <w:color w:val="000000"/>
          <w:szCs w:val="22"/>
          <w:lang w:val="es-ES"/>
        </w:rPr>
        <w:t>deferasirox</w:t>
      </w:r>
      <w:proofErr w:type="spellEnd"/>
      <w:r w:rsidRPr="00AB33BE">
        <w:rPr>
          <w:color w:val="000000"/>
          <w:szCs w:val="22"/>
          <w:lang w:val="es-ES"/>
        </w:rPr>
        <w:t>.</w:t>
      </w:r>
    </w:p>
    <w:p w14:paraId="351673D0" w14:textId="77777777" w:rsidR="00F835C0" w:rsidRPr="00AB33BE" w:rsidRDefault="00F835C0" w:rsidP="003E53E7">
      <w:pPr>
        <w:pStyle w:val="Text"/>
        <w:spacing w:before="0"/>
        <w:jc w:val="left"/>
        <w:rPr>
          <w:color w:val="000000"/>
          <w:sz w:val="22"/>
          <w:szCs w:val="22"/>
          <w:lang w:val="es-ES"/>
        </w:rPr>
      </w:pPr>
    </w:p>
    <w:p w14:paraId="3965C163" w14:textId="77777777" w:rsidR="00F835C0" w:rsidRPr="00AB33BE" w:rsidRDefault="00F835C0" w:rsidP="003E53E7">
      <w:pPr>
        <w:tabs>
          <w:tab w:val="clear" w:pos="567"/>
        </w:tabs>
        <w:spacing w:line="240" w:lineRule="auto"/>
        <w:jc w:val="left"/>
        <w:rPr>
          <w:color w:val="000000"/>
          <w:lang w:val="es-ES"/>
        </w:rPr>
      </w:pPr>
    </w:p>
    <w:p w14:paraId="0FB8D01B"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401446D1" w14:textId="77777777" w:rsidR="00F835C0" w:rsidRPr="00AB33BE" w:rsidRDefault="00F835C0" w:rsidP="003E53E7">
      <w:pPr>
        <w:tabs>
          <w:tab w:val="clear" w:pos="567"/>
        </w:tabs>
        <w:spacing w:line="240" w:lineRule="auto"/>
        <w:jc w:val="left"/>
        <w:rPr>
          <w:color w:val="000000"/>
          <w:lang w:val="es-ES"/>
        </w:rPr>
      </w:pPr>
    </w:p>
    <w:p w14:paraId="64EDA3CE" w14:textId="77777777" w:rsidR="00F835C0" w:rsidRPr="00AB33BE" w:rsidRDefault="00F835C0" w:rsidP="003E53E7">
      <w:pPr>
        <w:tabs>
          <w:tab w:val="clear" w:pos="567"/>
        </w:tabs>
        <w:spacing w:line="240" w:lineRule="auto"/>
        <w:jc w:val="left"/>
        <w:rPr>
          <w:color w:val="000000"/>
          <w:lang w:val="es-ES"/>
        </w:rPr>
      </w:pPr>
    </w:p>
    <w:p w14:paraId="0BB1F48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44FF691D" w14:textId="77777777" w:rsidR="00F835C0" w:rsidRPr="00AB33BE" w:rsidRDefault="00F835C0" w:rsidP="003E53E7">
      <w:pPr>
        <w:tabs>
          <w:tab w:val="clear" w:pos="567"/>
        </w:tabs>
        <w:spacing w:line="240" w:lineRule="auto"/>
        <w:jc w:val="left"/>
        <w:rPr>
          <w:color w:val="000000"/>
          <w:lang w:val="es-ES"/>
        </w:rPr>
      </w:pPr>
    </w:p>
    <w:p w14:paraId="1570579A"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11DD6F29" w14:textId="77777777" w:rsidR="00F835C0" w:rsidRPr="00AB33BE" w:rsidRDefault="00F835C0" w:rsidP="003E53E7">
      <w:pPr>
        <w:tabs>
          <w:tab w:val="clear" w:pos="567"/>
        </w:tabs>
        <w:spacing w:line="240" w:lineRule="auto"/>
        <w:jc w:val="left"/>
        <w:rPr>
          <w:color w:val="000000"/>
          <w:lang w:val="es-ES"/>
        </w:rPr>
      </w:pPr>
    </w:p>
    <w:p w14:paraId="76FE44EB"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Envase múltiple: 300 comprimidos recubiertos con película (10 envases de 30).</w:t>
      </w:r>
    </w:p>
    <w:p w14:paraId="13A6E116" w14:textId="77777777" w:rsidR="00F835C0" w:rsidRPr="00AB33BE" w:rsidRDefault="00F835C0" w:rsidP="003E53E7">
      <w:pPr>
        <w:tabs>
          <w:tab w:val="clear" w:pos="567"/>
        </w:tabs>
        <w:spacing w:line="240" w:lineRule="auto"/>
        <w:jc w:val="left"/>
        <w:rPr>
          <w:color w:val="000000"/>
          <w:lang w:val="es-ES"/>
        </w:rPr>
      </w:pPr>
    </w:p>
    <w:p w14:paraId="0415CA42" w14:textId="77777777" w:rsidR="00F835C0" w:rsidRPr="00AB33BE" w:rsidRDefault="00F835C0" w:rsidP="003E53E7">
      <w:pPr>
        <w:tabs>
          <w:tab w:val="clear" w:pos="567"/>
        </w:tabs>
        <w:spacing w:line="240" w:lineRule="auto"/>
        <w:jc w:val="left"/>
        <w:rPr>
          <w:color w:val="000000"/>
          <w:lang w:val="es-ES"/>
        </w:rPr>
      </w:pPr>
    </w:p>
    <w:p w14:paraId="52FD0178"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4F2E3AF9" w14:textId="77777777" w:rsidR="00F835C0" w:rsidRPr="00AB33BE" w:rsidRDefault="00F835C0" w:rsidP="003E53E7">
      <w:pPr>
        <w:tabs>
          <w:tab w:val="clear" w:pos="567"/>
        </w:tabs>
        <w:spacing w:line="240" w:lineRule="auto"/>
        <w:jc w:val="left"/>
        <w:rPr>
          <w:color w:val="000000"/>
          <w:lang w:val="es-ES"/>
        </w:rPr>
      </w:pPr>
    </w:p>
    <w:p w14:paraId="3B994F41" w14:textId="77777777" w:rsidR="00F835C0" w:rsidRPr="00AB33BE" w:rsidRDefault="00F835C0" w:rsidP="003E53E7">
      <w:pPr>
        <w:jc w:val="left"/>
        <w:rPr>
          <w:color w:val="000000"/>
          <w:lang w:val="es-ES"/>
        </w:rPr>
      </w:pPr>
      <w:r w:rsidRPr="00AB33BE">
        <w:rPr>
          <w:color w:val="000000"/>
          <w:lang w:val="es-ES"/>
        </w:rPr>
        <w:t>Leer el prospecto antes de utilizar este medicamento.</w:t>
      </w:r>
    </w:p>
    <w:p w14:paraId="03824091" w14:textId="77777777" w:rsidR="00F835C0" w:rsidRPr="00AB33BE" w:rsidRDefault="00DE45C9" w:rsidP="003E53E7">
      <w:pPr>
        <w:tabs>
          <w:tab w:val="clear" w:pos="567"/>
        </w:tabs>
        <w:spacing w:line="240" w:lineRule="auto"/>
        <w:jc w:val="left"/>
        <w:rPr>
          <w:color w:val="000000"/>
          <w:lang w:val="es-ES"/>
        </w:rPr>
      </w:pPr>
      <w:r w:rsidRPr="00AB33BE">
        <w:rPr>
          <w:color w:val="000000"/>
          <w:lang w:val="es-ES"/>
        </w:rPr>
        <w:t>Vía oral.</w:t>
      </w:r>
    </w:p>
    <w:p w14:paraId="36F3A6E2" w14:textId="77777777" w:rsidR="00DE45C9" w:rsidRPr="00AB33BE" w:rsidRDefault="00DE45C9" w:rsidP="003E53E7">
      <w:pPr>
        <w:tabs>
          <w:tab w:val="clear" w:pos="567"/>
        </w:tabs>
        <w:spacing w:line="240" w:lineRule="auto"/>
        <w:jc w:val="left"/>
        <w:rPr>
          <w:color w:val="000000"/>
          <w:lang w:val="es-ES"/>
        </w:rPr>
      </w:pPr>
    </w:p>
    <w:p w14:paraId="3C560C63" w14:textId="77777777" w:rsidR="00F835C0" w:rsidRPr="00AB33BE" w:rsidRDefault="00F835C0" w:rsidP="003E53E7">
      <w:pPr>
        <w:tabs>
          <w:tab w:val="clear" w:pos="567"/>
        </w:tabs>
        <w:spacing w:line="240" w:lineRule="auto"/>
        <w:jc w:val="left"/>
        <w:rPr>
          <w:color w:val="000000"/>
          <w:lang w:val="es-ES"/>
        </w:rPr>
      </w:pPr>
    </w:p>
    <w:p w14:paraId="4C25F51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6738B6B1" w14:textId="77777777" w:rsidR="00F835C0" w:rsidRPr="00AB33BE" w:rsidRDefault="00F835C0" w:rsidP="003E53E7">
      <w:pPr>
        <w:tabs>
          <w:tab w:val="clear" w:pos="567"/>
        </w:tabs>
        <w:spacing w:line="240" w:lineRule="auto"/>
        <w:jc w:val="left"/>
        <w:rPr>
          <w:color w:val="000000"/>
          <w:lang w:val="es-ES"/>
        </w:rPr>
      </w:pPr>
    </w:p>
    <w:p w14:paraId="05C592C0" w14:textId="77777777" w:rsidR="00F835C0" w:rsidRPr="00AB33BE" w:rsidRDefault="00F835C0" w:rsidP="003E53E7">
      <w:pPr>
        <w:jc w:val="left"/>
        <w:rPr>
          <w:color w:val="000000"/>
          <w:lang w:val="es-ES"/>
        </w:rPr>
      </w:pPr>
      <w:r w:rsidRPr="00AB33BE">
        <w:rPr>
          <w:color w:val="000000"/>
          <w:lang w:val="es-ES"/>
        </w:rPr>
        <w:t>Mantener fuera de la vista y del alcance de los niños.</w:t>
      </w:r>
    </w:p>
    <w:p w14:paraId="079B7930" w14:textId="77777777" w:rsidR="00F835C0" w:rsidRPr="00AB33BE" w:rsidRDefault="00F835C0" w:rsidP="003E53E7">
      <w:pPr>
        <w:tabs>
          <w:tab w:val="clear" w:pos="567"/>
        </w:tabs>
        <w:spacing w:line="240" w:lineRule="auto"/>
        <w:jc w:val="left"/>
        <w:rPr>
          <w:color w:val="000000"/>
          <w:lang w:val="es-ES"/>
        </w:rPr>
      </w:pPr>
    </w:p>
    <w:p w14:paraId="7284EB12" w14:textId="77777777" w:rsidR="00F835C0" w:rsidRPr="00AB33BE" w:rsidRDefault="00F835C0" w:rsidP="003E53E7">
      <w:pPr>
        <w:tabs>
          <w:tab w:val="clear" w:pos="567"/>
        </w:tabs>
        <w:spacing w:line="240" w:lineRule="auto"/>
        <w:jc w:val="left"/>
        <w:rPr>
          <w:color w:val="000000"/>
          <w:lang w:val="es-ES"/>
        </w:rPr>
      </w:pPr>
    </w:p>
    <w:p w14:paraId="703AFA1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219820A4" w14:textId="77777777" w:rsidR="00F835C0" w:rsidRPr="00AB33BE" w:rsidRDefault="00F835C0" w:rsidP="003E53E7">
      <w:pPr>
        <w:tabs>
          <w:tab w:val="clear" w:pos="567"/>
        </w:tabs>
        <w:spacing w:line="240" w:lineRule="auto"/>
        <w:jc w:val="left"/>
        <w:rPr>
          <w:color w:val="000000"/>
          <w:lang w:val="es-ES"/>
        </w:rPr>
      </w:pPr>
    </w:p>
    <w:p w14:paraId="6428EB8C" w14:textId="77777777" w:rsidR="00F835C0" w:rsidRPr="00AB33BE" w:rsidRDefault="00F835C0" w:rsidP="003E53E7">
      <w:pPr>
        <w:tabs>
          <w:tab w:val="clear" w:pos="567"/>
        </w:tabs>
        <w:spacing w:line="240" w:lineRule="auto"/>
        <w:jc w:val="left"/>
        <w:rPr>
          <w:color w:val="000000"/>
          <w:lang w:val="es-ES"/>
        </w:rPr>
      </w:pPr>
    </w:p>
    <w:p w14:paraId="10E14E0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2E7A1E4F" w14:textId="77777777" w:rsidR="00F835C0" w:rsidRPr="00AB33BE" w:rsidRDefault="00F835C0" w:rsidP="003E53E7">
      <w:pPr>
        <w:tabs>
          <w:tab w:val="clear" w:pos="567"/>
        </w:tabs>
        <w:spacing w:line="240" w:lineRule="auto"/>
        <w:jc w:val="left"/>
        <w:rPr>
          <w:color w:val="000000"/>
          <w:lang w:val="es-ES"/>
        </w:rPr>
      </w:pPr>
    </w:p>
    <w:p w14:paraId="1DE97B0B"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CAD</w:t>
      </w:r>
    </w:p>
    <w:p w14:paraId="21220D45" w14:textId="77777777" w:rsidR="00F835C0" w:rsidRPr="00AB33BE" w:rsidRDefault="00F835C0" w:rsidP="003E53E7">
      <w:pPr>
        <w:tabs>
          <w:tab w:val="clear" w:pos="567"/>
        </w:tabs>
        <w:spacing w:line="240" w:lineRule="auto"/>
        <w:jc w:val="left"/>
        <w:rPr>
          <w:color w:val="000000"/>
          <w:lang w:val="es-ES"/>
        </w:rPr>
      </w:pPr>
    </w:p>
    <w:p w14:paraId="3263D35A" w14:textId="77777777" w:rsidR="00F835C0" w:rsidRPr="00AB33BE" w:rsidRDefault="00F835C0" w:rsidP="003E53E7">
      <w:pPr>
        <w:tabs>
          <w:tab w:val="clear" w:pos="567"/>
        </w:tabs>
        <w:spacing w:line="240" w:lineRule="auto"/>
        <w:jc w:val="left"/>
        <w:rPr>
          <w:color w:val="000000"/>
          <w:lang w:val="es-ES"/>
        </w:rPr>
      </w:pPr>
    </w:p>
    <w:p w14:paraId="3AB001E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0D44FAF2" w14:textId="77777777" w:rsidR="00F835C0" w:rsidRPr="00AB33BE" w:rsidRDefault="00F835C0" w:rsidP="003E53E7">
      <w:pPr>
        <w:tabs>
          <w:tab w:val="clear" w:pos="567"/>
        </w:tabs>
        <w:spacing w:line="240" w:lineRule="auto"/>
        <w:jc w:val="left"/>
        <w:rPr>
          <w:color w:val="000000"/>
          <w:lang w:val="es-ES"/>
        </w:rPr>
      </w:pPr>
    </w:p>
    <w:p w14:paraId="2A5BC01A" w14:textId="77777777" w:rsidR="00F835C0" w:rsidRPr="00AB33BE" w:rsidRDefault="00F835C0" w:rsidP="003E53E7">
      <w:pPr>
        <w:tabs>
          <w:tab w:val="clear" w:pos="567"/>
        </w:tabs>
        <w:spacing w:line="240" w:lineRule="auto"/>
        <w:jc w:val="left"/>
        <w:rPr>
          <w:color w:val="000000"/>
          <w:lang w:val="es-ES"/>
        </w:rPr>
      </w:pPr>
    </w:p>
    <w:p w14:paraId="1CE5630A" w14:textId="77777777" w:rsidR="00F835C0" w:rsidRPr="00AB33BE" w:rsidRDefault="00F835C0"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271535F3" w14:textId="77777777" w:rsidR="00F835C0" w:rsidRPr="00AB33BE" w:rsidRDefault="00F835C0" w:rsidP="003E53E7">
      <w:pPr>
        <w:keepNext/>
        <w:keepLines/>
        <w:tabs>
          <w:tab w:val="clear" w:pos="567"/>
        </w:tabs>
        <w:spacing w:line="240" w:lineRule="auto"/>
        <w:jc w:val="left"/>
        <w:rPr>
          <w:color w:val="000000"/>
          <w:lang w:val="es-ES"/>
        </w:rPr>
      </w:pPr>
    </w:p>
    <w:p w14:paraId="73C37168" w14:textId="77777777" w:rsidR="00F835C0" w:rsidRPr="00AB33BE" w:rsidRDefault="00F835C0" w:rsidP="003E53E7">
      <w:pPr>
        <w:tabs>
          <w:tab w:val="clear" w:pos="567"/>
        </w:tabs>
        <w:spacing w:line="240" w:lineRule="auto"/>
        <w:jc w:val="left"/>
        <w:rPr>
          <w:color w:val="000000"/>
          <w:lang w:val="es-ES"/>
        </w:rPr>
      </w:pPr>
    </w:p>
    <w:p w14:paraId="2BE2A39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30AA6E43" w14:textId="77777777" w:rsidR="00F835C0" w:rsidRPr="00AB33BE" w:rsidRDefault="00F835C0" w:rsidP="003E53E7">
      <w:pPr>
        <w:tabs>
          <w:tab w:val="clear" w:pos="567"/>
        </w:tabs>
        <w:spacing w:line="240" w:lineRule="auto"/>
        <w:jc w:val="left"/>
        <w:rPr>
          <w:color w:val="000000"/>
          <w:lang w:val="es-ES"/>
        </w:rPr>
      </w:pPr>
    </w:p>
    <w:p w14:paraId="1554BFBB" w14:textId="77777777" w:rsidR="00F835C0" w:rsidRPr="00AB33BE" w:rsidRDefault="00F835C0"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6F4C3608"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59C1CD96"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7AF8D6EB"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3759F6FF" w14:textId="77777777" w:rsidR="0089478E" w:rsidRPr="00AB33BE" w:rsidRDefault="0089478E" w:rsidP="003E53E7">
      <w:pPr>
        <w:spacing w:line="240" w:lineRule="auto"/>
        <w:rPr>
          <w:color w:val="000000"/>
          <w:lang w:val="es-ES"/>
        </w:rPr>
      </w:pPr>
      <w:r w:rsidRPr="00AB33BE">
        <w:rPr>
          <w:color w:val="000000"/>
          <w:lang w:val="es-ES"/>
        </w:rPr>
        <w:t>Irlanda</w:t>
      </w:r>
    </w:p>
    <w:p w14:paraId="116577C5" w14:textId="77777777" w:rsidR="00F835C0" w:rsidRPr="00AB33BE" w:rsidRDefault="00F835C0" w:rsidP="003E53E7">
      <w:pPr>
        <w:tabs>
          <w:tab w:val="clear" w:pos="567"/>
        </w:tabs>
        <w:spacing w:line="240" w:lineRule="auto"/>
        <w:jc w:val="left"/>
        <w:rPr>
          <w:color w:val="000000"/>
          <w:lang w:val="es-ES"/>
        </w:rPr>
      </w:pPr>
    </w:p>
    <w:p w14:paraId="7CB07FF4" w14:textId="77777777" w:rsidR="00F835C0" w:rsidRPr="00AB33BE" w:rsidRDefault="00F835C0" w:rsidP="003E53E7">
      <w:pPr>
        <w:tabs>
          <w:tab w:val="clear" w:pos="567"/>
        </w:tabs>
        <w:spacing w:line="240" w:lineRule="auto"/>
        <w:jc w:val="left"/>
        <w:rPr>
          <w:color w:val="000000"/>
          <w:lang w:val="es-ES"/>
        </w:rPr>
      </w:pPr>
    </w:p>
    <w:p w14:paraId="1A29A71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4AFC8D33" w14:textId="77777777" w:rsidR="00F835C0" w:rsidRPr="00AB33BE" w:rsidRDefault="00F835C0" w:rsidP="003E53E7">
      <w:pPr>
        <w:tabs>
          <w:tab w:val="clear" w:pos="567"/>
        </w:tabs>
        <w:spacing w:line="240" w:lineRule="auto"/>
        <w:jc w:val="left"/>
        <w:rPr>
          <w:color w:val="000000"/>
          <w:lang w:val="es-ES"/>
        </w:rPr>
      </w:pPr>
    </w:p>
    <w:p w14:paraId="55C1C7ED" w14:textId="77777777" w:rsidR="00F835C0" w:rsidRPr="00AB33BE" w:rsidRDefault="00F835C0" w:rsidP="003E53E7">
      <w:pPr>
        <w:jc w:val="left"/>
        <w:rPr>
          <w:color w:val="000000"/>
          <w:shd w:val="clear" w:color="auto" w:fill="D9D9D9"/>
          <w:lang w:val="es-ES"/>
        </w:rPr>
      </w:pPr>
      <w:r w:rsidRPr="00AB33BE">
        <w:rPr>
          <w:noProof/>
          <w:szCs w:val="22"/>
          <w:lang w:val="es-ES"/>
        </w:rPr>
        <w:t>EU/1/06/356/019</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300 comprimidos recubiertos con película (10 envases de 30)</w:t>
      </w:r>
    </w:p>
    <w:p w14:paraId="061FA63E" w14:textId="77777777" w:rsidR="00F835C0" w:rsidRPr="00AB33BE" w:rsidRDefault="00F835C0" w:rsidP="003E53E7">
      <w:pPr>
        <w:tabs>
          <w:tab w:val="clear" w:pos="567"/>
        </w:tabs>
        <w:spacing w:line="240" w:lineRule="auto"/>
        <w:jc w:val="left"/>
        <w:rPr>
          <w:color w:val="000000"/>
          <w:lang w:val="es-ES"/>
        </w:rPr>
      </w:pPr>
    </w:p>
    <w:p w14:paraId="07395585" w14:textId="77777777" w:rsidR="00F835C0" w:rsidRPr="00AB33BE" w:rsidRDefault="00F835C0" w:rsidP="003E53E7">
      <w:pPr>
        <w:tabs>
          <w:tab w:val="clear" w:pos="567"/>
        </w:tabs>
        <w:spacing w:line="240" w:lineRule="auto"/>
        <w:jc w:val="left"/>
        <w:rPr>
          <w:color w:val="000000"/>
          <w:lang w:val="es-ES"/>
        </w:rPr>
      </w:pPr>
    </w:p>
    <w:p w14:paraId="3D927D3F"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37DBC0FD" w14:textId="77777777" w:rsidR="00F835C0" w:rsidRPr="00AB33BE" w:rsidRDefault="00F835C0" w:rsidP="003E53E7">
      <w:pPr>
        <w:tabs>
          <w:tab w:val="clear" w:pos="567"/>
        </w:tabs>
        <w:spacing w:line="240" w:lineRule="auto"/>
        <w:jc w:val="left"/>
        <w:rPr>
          <w:color w:val="000000"/>
          <w:lang w:val="es-ES"/>
        </w:rPr>
      </w:pPr>
    </w:p>
    <w:p w14:paraId="0487815B"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Lote</w:t>
      </w:r>
    </w:p>
    <w:p w14:paraId="5D7A328F" w14:textId="77777777" w:rsidR="00F835C0" w:rsidRPr="00AB33BE" w:rsidRDefault="00F835C0" w:rsidP="003E53E7">
      <w:pPr>
        <w:tabs>
          <w:tab w:val="clear" w:pos="567"/>
        </w:tabs>
        <w:spacing w:line="240" w:lineRule="auto"/>
        <w:jc w:val="left"/>
        <w:rPr>
          <w:color w:val="000000"/>
          <w:lang w:val="es-ES"/>
        </w:rPr>
      </w:pPr>
    </w:p>
    <w:p w14:paraId="33F28220" w14:textId="77777777" w:rsidR="00F835C0" w:rsidRPr="00AB33BE" w:rsidRDefault="00F835C0" w:rsidP="003E53E7">
      <w:pPr>
        <w:tabs>
          <w:tab w:val="clear" w:pos="567"/>
        </w:tabs>
        <w:spacing w:line="240" w:lineRule="auto"/>
        <w:jc w:val="left"/>
        <w:rPr>
          <w:color w:val="000000"/>
          <w:lang w:val="es-ES"/>
        </w:rPr>
      </w:pPr>
    </w:p>
    <w:p w14:paraId="7976C7D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5CDE32A3" w14:textId="77777777" w:rsidR="00F835C0" w:rsidRPr="00AB33BE" w:rsidRDefault="00F835C0" w:rsidP="003E53E7">
      <w:pPr>
        <w:tabs>
          <w:tab w:val="clear" w:pos="567"/>
        </w:tabs>
        <w:spacing w:line="240" w:lineRule="auto"/>
        <w:jc w:val="left"/>
        <w:rPr>
          <w:color w:val="000000"/>
          <w:lang w:val="es-ES"/>
        </w:rPr>
      </w:pPr>
    </w:p>
    <w:p w14:paraId="534990D3" w14:textId="77777777" w:rsidR="00F835C0" w:rsidRPr="00AB33BE" w:rsidRDefault="00F835C0" w:rsidP="003E53E7">
      <w:pPr>
        <w:tabs>
          <w:tab w:val="clear" w:pos="567"/>
        </w:tabs>
        <w:spacing w:line="240" w:lineRule="auto"/>
        <w:jc w:val="left"/>
        <w:rPr>
          <w:color w:val="000000"/>
          <w:lang w:val="es-ES"/>
        </w:rPr>
      </w:pPr>
    </w:p>
    <w:p w14:paraId="4845C0E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37070882" w14:textId="77777777" w:rsidR="00F835C0" w:rsidRPr="00AB33BE" w:rsidRDefault="00F835C0" w:rsidP="003E53E7">
      <w:pPr>
        <w:tabs>
          <w:tab w:val="clear" w:pos="567"/>
        </w:tabs>
        <w:spacing w:line="240" w:lineRule="auto"/>
        <w:jc w:val="left"/>
        <w:rPr>
          <w:color w:val="000000"/>
          <w:u w:val="single"/>
          <w:lang w:val="es-ES"/>
        </w:rPr>
      </w:pPr>
    </w:p>
    <w:p w14:paraId="23DE36D9" w14:textId="77777777" w:rsidR="00F835C0" w:rsidRPr="00AB33BE" w:rsidRDefault="00F835C0" w:rsidP="003E53E7">
      <w:pPr>
        <w:tabs>
          <w:tab w:val="clear" w:pos="567"/>
        </w:tabs>
        <w:spacing w:line="240" w:lineRule="auto"/>
        <w:jc w:val="left"/>
        <w:rPr>
          <w:color w:val="000000"/>
          <w:lang w:val="es-ES"/>
        </w:rPr>
      </w:pPr>
    </w:p>
    <w:p w14:paraId="1EEAF19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3642B74C" w14:textId="77777777" w:rsidR="00F835C0" w:rsidRPr="00AB33BE" w:rsidRDefault="00F835C0" w:rsidP="003E53E7">
      <w:pPr>
        <w:tabs>
          <w:tab w:val="clear" w:pos="567"/>
        </w:tabs>
        <w:spacing w:line="240" w:lineRule="auto"/>
        <w:jc w:val="left"/>
        <w:rPr>
          <w:color w:val="000000"/>
          <w:lang w:val="es-ES"/>
        </w:rPr>
      </w:pPr>
    </w:p>
    <w:p w14:paraId="387EB41A" w14:textId="77777777" w:rsidR="00F835C0" w:rsidRPr="00E23A93" w:rsidRDefault="00F835C0" w:rsidP="003E53E7">
      <w:pPr>
        <w:jc w:val="left"/>
        <w:rPr>
          <w:color w:val="000000"/>
          <w:lang w:val="pt-PT"/>
        </w:rPr>
      </w:pPr>
      <w:r w:rsidRPr="00E23A93">
        <w:rPr>
          <w:noProof/>
          <w:szCs w:val="22"/>
          <w:lang w:val="pt-PT"/>
        </w:rPr>
        <w:t>Exjade 360 mg</w:t>
      </w:r>
    </w:p>
    <w:p w14:paraId="6FD02CF3" w14:textId="77777777" w:rsidR="00BC4834" w:rsidRPr="00E23A93" w:rsidRDefault="00BC4834" w:rsidP="003E53E7">
      <w:pPr>
        <w:rPr>
          <w:color w:val="000000"/>
          <w:szCs w:val="22"/>
          <w:lang w:val="pt-PT"/>
        </w:rPr>
      </w:pPr>
    </w:p>
    <w:p w14:paraId="20594883" w14:textId="77777777" w:rsidR="00BC4834" w:rsidRPr="00E23A93" w:rsidRDefault="00BC4834" w:rsidP="003E53E7">
      <w:pPr>
        <w:rPr>
          <w:color w:val="000000"/>
          <w:szCs w:val="22"/>
          <w:lang w:val="pt-PT"/>
        </w:rPr>
      </w:pPr>
    </w:p>
    <w:p w14:paraId="1C3F822A" w14:textId="77777777" w:rsidR="00BC4834" w:rsidRPr="00E23A93" w:rsidRDefault="00BC4834" w:rsidP="003E53E7">
      <w:pPr>
        <w:pBdr>
          <w:top w:val="single" w:sz="4" w:space="1" w:color="auto"/>
          <w:left w:val="single" w:sz="4" w:space="4" w:color="auto"/>
          <w:bottom w:val="single" w:sz="4" w:space="1" w:color="auto"/>
          <w:right w:val="single" w:sz="4" w:space="4" w:color="auto"/>
        </w:pBdr>
        <w:ind w:left="-3"/>
        <w:rPr>
          <w:i/>
          <w:noProof/>
          <w:szCs w:val="22"/>
          <w:lang w:val="pt-PT"/>
        </w:rPr>
      </w:pPr>
      <w:r w:rsidRPr="00E23A93">
        <w:rPr>
          <w:b/>
          <w:noProof/>
          <w:szCs w:val="22"/>
          <w:lang w:val="pt-PT"/>
        </w:rPr>
        <w:t>17.</w:t>
      </w:r>
      <w:r w:rsidRPr="00E23A93">
        <w:rPr>
          <w:b/>
          <w:noProof/>
          <w:szCs w:val="22"/>
          <w:lang w:val="pt-PT"/>
        </w:rPr>
        <w:tab/>
        <w:t>IDENTIFICADOR ÚNICO – CÓDIGO DE BARRAS 2D</w:t>
      </w:r>
    </w:p>
    <w:p w14:paraId="4B713E0E" w14:textId="77777777" w:rsidR="00BC4834" w:rsidRPr="00E23A93" w:rsidRDefault="00BC4834" w:rsidP="003E53E7">
      <w:pPr>
        <w:rPr>
          <w:noProof/>
          <w:szCs w:val="22"/>
          <w:lang w:val="pt-PT"/>
        </w:rPr>
      </w:pPr>
    </w:p>
    <w:p w14:paraId="52666CC9" w14:textId="77777777" w:rsidR="00BC4834" w:rsidRPr="00AB33BE" w:rsidRDefault="00BC4834" w:rsidP="003E53E7">
      <w:pPr>
        <w:rPr>
          <w:noProof/>
          <w:szCs w:val="22"/>
          <w:lang w:val="es-ES"/>
        </w:rPr>
      </w:pPr>
      <w:r w:rsidRPr="00AB33BE">
        <w:rPr>
          <w:noProof/>
          <w:szCs w:val="22"/>
          <w:shd w:val="pct15" w:color="auto" w:fill="auto"/>
          <w:lang w:val="es-ES"/>
        </w:rPr>
        <w:t>Incluido el código de barras 2D que lleva el identificador único.</w:t>
      </w:r>
    </w:p>
    <w:p w14:paraId="3E6842B9" w14:textId="77777777" w:rsidR="00BC4834" w:rsidRPr="00AB33BE" w:rsidRDefault="00BC4834" w:rsidP="003E53E7">
      <w:pPr>
        <w:rPr>
          <w:noProof/>
          <w:szCs w:val="22"/>
          <w:lang w:val="es-ES"/>
        </w:rPr>
      </w:pPr>
    </w:p>
    <w:p w14:paraId="40D475AB" w14:textId="77777777" w:rsidR="00BC4834" w:rsidRPr="00AB33BE" w:rsidRDefault="00BC4834" w:rsidP="003E53E7">
      <w:pPr>
        <w:rPr>
          <w:noProof/>
          <w:szCs w:val="22"/>
          <w:lang w:val="es-ES"/>
        </w:rPr>
      </w:pPr>
    </w:p>
    <w:p w14:paraId="31B2FF62" w14:textId="77777777" w:rsidR="00BC4834" w:rsidRPr="00AB33BE" w:rsidRDefault="00BC4834"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3AFC1969" w14:textId="77777777" w:rsidR="00BC4834" w:rsidRPr="00AB33BE" w:rsidRDefault="00BC4834" w:rsidP="003E53E7">
      <w:pPr>
        <w:keepNext/>
        <w:rPr>
          <w:noProof/>
          <w:szCs w:val="22"/>
          <w:lang w:val="es-ES"/>
        </w:rPr>
      </w:pPr>
    </w:p>
    <w:p w14:paraId="74679D92" w14:textId="012B282A" w:rsidR="00BC4834" w:rsidRPr="00AB33BE" w:rsidRDefault="00BC4834" w:rsidP="003E53E7">
      <w:pPr>
        <w:keepNext/>
        <w:rPr>
          <w:szCs w:val="22"/>
          <w:lang w:val="es-ES"/>
        </w:rPr>
      </w:pPr>
      <w:r w:rsidRPr="00AB33BE">
        <w:rPr>
          <w:szCs w:val="22"/>
          <w:lang w:val="es-ES"/>
        </w:rPr>
        <w:t>PC</w:t>
      </w:r>
    </w:p>
    <w:p w14:paraId="4614CE5E" w14:textId="6FB08336" w:rsidR="00BC4834" w:rsidRPr="00AB33BE" w:rsidRDefault="00BC4834" w:rsidP="003E53E7">
      <w:pPr>
        <w:keepNext/>
        <w:rPr>
          <w:szCs w:val="22"/>
          <w:lang w:val="es-ES"/>
        </w:rPr>
      </w:pPr>
      <w:r w:rsidRPr="00AB33BE">
        <w:rPr>
          <w:szCs w:val="22"/>
          <w:lang w:val="es-ES"/>
        </w:rPr>
        <w:t>SN</w:t>
      </w:r>
    </w:p>
    <w:p w14:paraId="273DCE62" w14:textId="61A6920C" w:rsidR="00BC4834" w:rsidRPr="00AB33BE" w:rsidRDefault="00BC4834" w:rsidP="003E53E7">
      <w:pPr>
        <w:rPr>
          <w:szCs w:val="22"/>
          <w:shd w:val="pct15" w:color="auto" w:fill="auto"/>
          <w:lang w:val="es-ES"/>
        </w:rPr>
      </w:pPr>
      <w:r w:rsidRPr="00AB33BE">
        <w:rPr>
          <w:szCs w:val="22"/>
          <w:lang w:val="es-ES"/>
        </w:rPr>
        <w:t>NN</w:t>
      </w:r>
    </w:p>
    <w:p w14:paraId="09233E1A" w14:textId="77777777" w:rsidR="00BC4834" w:rsidRPr="00AB33BE" w:rsidRDefault="00BC4834" w:rsidP="003E53E7">
      <w:pPr>
        <w:rPr>
          <w:szCs w:val="22"/>
          <w:lang w:val="es-ES"/>
        </w:rPr>
      </w:pPr>
    </w:p>
    <w:p w14:paraId="28121D46" w14:textId="77777777" w:rsidR="00F835C0" w:rsidRPr="00AB33BE" w:rsidRDefault="00F835C0" w:rsidP="003E53E7">
      <w:pPr>
        <w:tabs>
          <w:tab w:val="clear" w:pos="567"/>
        </w:tabs>
        <w:spacing w:line="240" w:lineRule="auto"/>
        <w:jc w:val="left"/>
        <w:rPr>
          <w:color w:val="000000"/>
          <w:lang w:val="es-ES"/>
        </w:rPr>
      </w:pPr>
    </w:p>
    <w:p w14:paraId="59F9D840" w14:textId="77777777" w:rsidR="00F835C0" w:rsidRPr="00AB33BE" w:rsidRDefault="00F835C0" w:rsidP="003E53E7">
      <w:pPr>
        <w:tabs>
          <w:tab w:val="clear" w:pos="567"/>
        </w:tabs>
        <w:spacing w:line="240" w:lineRule="auto"/>
        <w:jc w:val="left"/>
        <w:rPr>
          <w:b/>
          <w:color w:val="000000"/>
          <w:u w:val="single"/>
          <w:lang w:val="es-ES"/>
        </w:rPr>
      </w:pPr>
      <w:r w:rsidRPr="00AB33BE">
        <w:rPr>
          <w:b/>
          <w:color w:val="000000"/>
          <w:u w:val="single"/>
          <w:lang w:val="es-ES"/>
        </w:rPr>
        <w:br w:type="page"/>
      </w:r>
    </w:p>
    <w:p w14:paraId="60E9F693" w14:textId="77777777" w:rsidR="00982B00" w:rsidRPr="00AB33BE" w:rsidRDefault="00982B00" w:rsidP="003E53E7">
      <w:pPr>
        <w:tabs>
          <w:tab w:val="clear" w:pos="567"/>
        </w:tabs>
        <w:spacing w:line="240" w:lineRule="auto"/>
        <w:jc w:val="left"/>
        <w:rPr>
          <w:color w:val="000000"/>
          <w:lang w:val="es-ES"/>
        </w:rPr>
      </w:pPr>
    </w:p>
    <w:p w14:paraId="0AA551C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033DFF41"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7C76258B"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INTERMEDIA DE UN ENVASE MÚLTIPLE (sin la blue box)</w:t>
      </w:r>
    </w:p>
    <w:p w14:paraId="5B8B49E5" w14:textId="77777777" w:rsidR="00F835C0" w:rsidRPr="00AB33BE" w:rsidRDefault="00F835C0" w:rsidP="003E53E7">
      <w:pPr>
        <w:tabs>
          <w:tab w:val="clear" w:pos="567"/>
        </w:tabs>
        <w:spacing w:line="240" w:lineRule="auto"/>
        <w:jc w:val="left"/>
        <w:rPr>
          <w:color w:val="000000"/>
          <w:lang w:val="es-ES"/>
        </w:rPr>
      </w:pPr>
    </w:p>
    <w:p w14:paraId="099EC577" w14:textId="77777777" w:rsidR="00F835C0" w:rsidRPr="00AB33BE" w:rsidRDefault="00F835C0" w:rsidP="003E53E7">
      <w:pPr>
        <w:tabs>
          <w:tab w:val="clear" w:pos="567"/>
        </w:tabs>
        <w:spacing w:line="240" w:lineRule="auto"/>
        <w:jc w:val="left"/>
        <w:rPr>
          <w:color w:val="000000"/>
          <w:lang w:val="es-ES"/>
        </w:rPr>
      </w:pPr>
    </w:p>
    <w:p w14:paraId="2B0A0F98"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3C04F7E3" w14:textId="77777777" w:rsidR="00F835C0" w:rsidRPr="00AB33BE" w:rsidRDefault="00F835C0" w:rsidP="003E53E7">
      <w:pPr>
        <w:tabs>
          <w:tab w:val="clear" w:pos="567"/>
        </w:tabs>
        <w:spacing w:line="240" w:lineRule="auto"/>
        <w:jc w:val="left"/>
        <w:rPr>
          <w:color w:val="000000"/>
          <w:lang w:val="es-ES"/>
        </w:rPr>
      </w:pPr>
    </w:p>
    <w:p w14:paraId="25A685C0" w14:textId="77777777" w:rsidR="00F835C0" w:rsidRPr="00AB33BE" w:rsidRDefault="00F835C0" w:rsidP="003E53E7">
      <w:pPr>
        <w:tabs>
          <w:tab w:val="clear" w:pos="567"/>
          <w:tab w:val="left" w:pos="720"/>
        </w:tabs>
        <w:spacing w:line="240" w:lineRule="auto"/>
        <w:jc w:val="left"/>
        <w:rPr>
          <w:color w:val="000000"/>
          <w:lang w:val="es-ES"/>
        </w:rPr>
      </w:pPr>
      <w:proofErr w:type="spellStart"/>
      <w:r w:rsidRPr="00AB33BE">
        <w:rPr>
          <w:color w:val="000000"/>
          <w:lang w:val="es-ES"/>
        </w:rPr>
        <w:t>E</w:t>
      </w:r>
      <w:r w:rsidR="00DE45C9" w:rsidRPr="00AB33BE">
        <w:rPr>
          <w:color w:val="000000"/>
          <w:lang w:val="es-ES"/>
        </w:rPr>
        <w:t>xjade</w:t>
      </w:r>
      <w:proofErr w:type="spellEnd"/>
      <w:r w:rsidRPr="00AB33BE">
        <w:rPr>
          <w:color w:val="000000"/>
          <w:lang w:val="es-ES"/>
        </w:rPr>
        <w:t xml:space="preserve"> 360 mg </w:t>
      </w:r>
      <w:r w:rsidRPr="00AB33BE">
        <w:rPr>
          <w:color w:val="000000"/>
          <w:szCs w:val="22"/>
          <w:lang w:val="es-ES"/>
        </w:rPr>
        <w:t>comprimidos recubiertos con película</w:t>
      </w:r>
    </w:p>
    <w:p w14:paraId="0065D8C4" w14:textId="77777777" w:rsidR="00F835C0" w:rsidRPr="00AB33BE" w:rsidRDefault="00F835C0" w:rsidP="003E53E7">
      <w:pPr>
        <w:pStyle w:val="Text"/>
        <w:spacing w:before="0"/>
        <w:jc w:val="left"/>
        <w:rPr>
          <w:color w:val="000000"/>
          <w:sz w:val="22"/>
          <w:szCs w:val="22"/>
          <w:lang w:val="es-ES"/>
        </w:rPr>
      </w:pPr>
    </w:p>
    <w:p w14:paraId="5E398BA7" w14:textId="77777777" w:rsidR="00F835C0" w:rsidRPr="00E23A93" w:rsidRDefault="00F835C0" w:rsidP="003E53E7">
      <w:pPr>
        <w:tabs>
          <w:tab w:val="clear" w:pos="567"/>
        </w:tabs>
        <w:spacing w:line="240" w:lineRule="auto"/>
        <w:jc w:val="left"/>
        <w:rPr>
          <w:color w:val="000000"/>
          <w:lang w:val="pt-PT"/>
        </w:rPr>
      </w:pPr>
      <w:r w:rsidRPr="00E23A93">
        <w:rPr>
          <w:color w:val="000000"/>
          <w:lang w:val="pt-PT"/>
        </w:rPr>
        <w:t>deferasirox</w:t>
      </w:r>
    </w:p>
    <w:p w14:paraId="60AF6534" w14:textId="77777777" w:rsidR="00F835C0" w:rsidRPr="00E23A93" w:rsidRDefault="00F835C0" w:rsidP="003E53E7">
      <w:pPr>
        <w:tabs>
          <w:tab w:val="clear" w:pos="567"/>
        </w:tabs>
        <w:spacing w:line="240" w:lineRule="auto"/>
        <w:jc w:val="left"/>
        <w:rPr>
          <w:color w:val="000000"/>
          <w:lang w:val="pt-PT"/>
        </w:rPr>
      </w:pPr>
    </w:p>
    <w:p w14:paraId="43CA5475" w14:textId="77777777" w:rsidR="00F835C0" w:rsidRPr="00E23A93" w:rsidRDefault="00F835C0" w:rsidP="003E53E7">
      <w:pPr>
        <w:tabs>
          <w:tab w:val="clear" w:pos="567"/>
        </w:tabs>
        <w:spacing w:line="240" w:lineRule="auto"/>
        <w:jc w:val="left"/>
        <w:rPr>
          <w:color w:val="000000"/>
          <w:lang w:val="pt-PT"/>
        </w:rPr>
      </w:pPr>
    </w:p>
    <w:p w14:paraId="4416DACE" w14:textId="77777777" w:rsidR="00F835C0" w:rsidRPr="00E23A93"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3BD4E38F" w14:textId="77777777" w:rsidR="00F835C0" w:rsidRPr="00E23A93" w:rsidRDefault="00F835C0" w:rsidP="003E53E7">
      <w:pPr>
        <w:tabs>
          <w:tab w:val="clear" w:pos="567"/>
        </w:tabs>
        <w:spacing w:line="240" w:lineRule="auto"/>
        <w:jc w:val="left"/>
        <w:rPr>
          <w:color w:val="000000"/>
          <w:lang w:val="pt-PT"/>
        </w:rPr>
      </w:pPr>
    </w:p>
    <w:p w14:paraId="712AACCE"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zCs w:val="22"/>
          <w:lang w:val="es-ES"/>
        </w:rPr>
        <w:t xml:space="preserve">Cada comprimido recubierto con película contiene 360 mg de </w:t>
      </w:r>
      <w:proofErr w:type="spellStart"/>
      <w:r w:rsidRPr="00AB33BE">
        <w:rPr>
          <w:color w:val="000000"/>
          <w:szCs w:val="22"/>
          <w:lang w:val="es-ES"/>
        </w:rPr>
        <w:t>deferasirox</w:t>
      </w:r>
      <w:proofErr w:type="spellEnd"/>
      <w:r w:rsidRPr="00AB33BE">
        <w:rPr>
          <w:color w:val="000000"/>
          <w:szCs w:val="22"/>
          <w:lang w:val="es-ES"/>
        </w:rPr>
        <w:t>.</w:t>
      </w:r>
    </w:p>
    <w:p w14:paraId="0D343C19" w14:textId="77777777" w:rsidR="00F835C0" w:rsidRPr="00AB33BE" w:rsidRDefault="00F835C0" w:rsidP="003E53E7">
      <w:pPr>
        <w:tabs>
          <w:tab w:val="clear" w:pos="567"/>
        </w:tabs>
        <w:spacing w:line="240" w:lineRule="auto"/>
        <w:jc w:val="left"/>
        <w:rPr>
          <w:color w:val="000000"/>
          <w:lang w:val="es-ES"/>
        </w:rPr>
      </w:pPr>
    </w:p>
    <w:p w14:paraId="27F235DE" w14:textId="77777777" w:rsidR="00F835C0" w:rsidRPr="00AB33BE" w:rsidRDefault="00F835C0" w:rsidP="003E53E7">
      <w:pPr>
        <w:tabs>
          <w:tab w:val="clear" w:pos="567"/>
        </w:tabs>
        <w:spacing w:line="240" w:lineRule="auto"/>
        <w:jc w:val="left"/>
        <w:rPr>
          <w:color w:val="000000"/>
          <w:lang w:val="es-ES"/>
        </w:rPr>
      </w:pPr>
    </w:p>
    <w:p w14:paraId="120954A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0B0042D6" w14:textId="77777777" w:rsidR="00F835C0" w:rsidRPr="00AB33BE" w:rsidRDefault="00F835C0" w:rsidP="003E53E7">
      <w:pPr>
        <w:tabs>
          <w:tab w:val="clear" w:pos="567"/>
        </w:tabs>
        <w:spacing w:line="240" w:lineRule="auto"/>
        <w:jc w:val="left"/>
        <w:rPr>
          <w:color w:val="000000"/>
          <w:lang w:val="es-ES"/>
        </w:rPr>
      </w:pPr>
    </w:p>
    <w:p w14:paraId="2410D4E0" w14:textId="77777777" w:rsidR="00F835C0" w:rsidRPr="00AB33BE" w:rsidRDefault="00F835C0" w:rsidP="003E53E7">
      <w:pPr>
        <w:tabs>
          <w:tab w:val="clear" w:pos="567"/>
        </w:tabs>
        <w:spacing w:line="240" w:lineRule="auto"/>
        <w:jc w:val="left"/>
        <w:rPr>
          <w:color w:val="000000"/>
          <w:lang w:val="es-ES"/>
        </w:rPr>
      </w:pPr>
    </w:p>
    <w:p w14:paraId="34C353A4"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446C923F" w14:textId="77777777" w:rsidR="00F835C0" w:rsidRPr="00AB33BE" w:rsidRDefault="00F835C0" w:rsidP="003E53E7">
      <w:pPr>
        <w:tabs>
          <w:tab w:val="clear" w:pos="567"/>
        </w:tabs>
        <w:spacing w:line="240" w:lineRule="auto"/>
        <w:jc w:val="left"/>
        <w:rPr>
          <w:color w:val="000000"/>
          <w:lang w:val="es-ES"/>
        </w:rPr>
      </w:pPr>
    </w:p>
    <w:p w14:paraId="1433424C" w14:textId="77777777" w:rsidR="00F835C0" w:rsidRPr="00AB33BE" w:rsidRDefault="00F835C0" w:rsidP="003E53E7">
      <w:pPr>
        <w:tabs>
          <w:tab w:val="clear" w:pos="567"/>
          <w:tab w:val="left" w:pos="720"/>
        </w:tabs>
        <w:spacing w:line="240" w:lineRule="auto"/>
        <w:jc w:val="left"/>
        <w:rPr>
          <w:color w:val="000000"/>
          <w:lang w:val="es-ES"/>
        </w:rPr>
      </w:pPr>
      <w:r w:rsidRPr="00AB33BE">
        <w:rPr>
          <w:color w:val="000000"/>
          <w:shd w:val="clear" w:color="auto" w:fill="D9D9D9"/>
          <w:lang w:val="es-ES"/>
        </w:rPr>
        <w:t>Comprimidos recubiertos con película</w:t>
      </w:r>
    </w:p>
    <w:p w14:paraId="0D83150F" w14:textId="77777777" w:rsidR="00F835C0" w:rsidRPr="00AB33BE" w:rsidRDefault="00F835C0" w:rsidP="003E53E7">
      <w:pPr>
        <w:tabs>
          <w:tab w:val="clear" w:pos="567"/>
        </w:tabs>
        <w:spacing w:line="240" w:lineRule="auto"/>
        <w:jc w:val="left"/>
        <w:rPr>
          <w:color w:val="000000"/>
          <w:lang w:val="es-ES"/>
        </w:rPr>
      </w:pPr>
    </w:p>
    <w:p w14:paraId="78CBA3CE"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 xml:space="preserve">30 comprimidos recubiertos con película. </w:t>
      </w:r>
      <w:r w:rsidR="007E097D" w:rsidRPr="00AB33BE">
        <w:rPr>
          <w:color w:val="000000"/>
          <w:lang w:val="es-ES"/>
        </w:rPr>
        <w:t>Subunidad</w:t>
      </w:r>
      <w:r w:rsidRPr="00AB33BE">
        <w:rPr>
          <w:color w:val="000000"/>
          <w:lang w:val="es-ES"/>
        </w:rPr>
        <w:t xml:space="preserve"> de un envase múltiple. No puede venderse por separado.</w:t>
      </w:r>
    </w:p>
    <w:p w14:paraId="3758215A" w14:textId="77777777" w:rsidR="00F835C0" w:rsidRPr="00AB33BE" w:rsidRDefault="00F835C0" w:rsidP="003E53E7">
      <w:pPr>
        <w:tabs>
          <w:tab w:val="clear" w:pos="567"/>
        </w:tabs>
        <w:spacing w:line="240" w:lineRule="auto"/>
        <w:jc w:val="left"/>
        <w:rPr>
          <w:color w:val="000000"/>
          <w:lang w:val="es-ES"/>
        </w:rPr>
      </w:pPr>
    </w:p>
    <w:p w14:paraId="4B045BED" w14:textId="77777777" w:rsidR="00F835C0" w:rsidRPr="00AB33BE" w:rsidRDefault="00F835C0" w:rsidP="003E53E7">
      <w:pPr>
        <w:tabs>
          <w:tab w:val="clear" w:pos="567"/>
        </w:tabs>
        <w:spacing w:line="240" w:lineRule="auto"/>
        <w:jc w:val="left"/>
        <w:rPr>
          <w:color w:val="000000"/>
          <w:lang w:val="es-ES"/>
        </w:rPr>
      </w:pPr>
    </w:p>
    <w:p w14:paraId="014771F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2CEB9C32" w14:textId="77777777" w:rsidR="00F835C0" w:rsidRPr="00AB33BE" w:rsidRDefault="00F835C0" w:rsidP="003E53E7">
      <w:pPr>
        <w:tabs>
          <w:tab w:val="clear" w:pos="567"/>
        </w:tabs>
        <w:spacing w:line="240" w:lineRule="auto"/>
        <w:jc w:val="left"/>
        <w:rPr>
          <w:color w:val="000000"/>
          <w:lang w:val="es-ES"/>
        </w:rPr>
      </w:pPr>
    </w:p>
    <w:p w14:paraId="65D3FBFC" w14:textId="77777777" w:rsidR="00F835C0" w:rsidRPr="00AB33BE" w:rsidRDefault="00F835C0" w:rsidP="003E53E7">
      <w:pPr>
        <w:jc w:val="left"/>
        <w:rPr>
          <w:color w:val="000000"/>
          <w:lang w:val="es-ES"/>
        </w:rPr>
      </w:pPr>
      <w:r w:rsidRPr="00AB33BE">
        <w:rPr>
          <w:color w:val="000000"/>
          <w:lang w:val="es-ES"/>
        </w:rPr>
        <w:t>Leer el prospecto antes de utilizar este medicamento.</w:t>
      </w:r>
    </w:p>
    <w:p w14:paraId="1076E561" w14:textId="77777777" w:rsidR="00F835C0" w:rsidRPr="00AB33BE" w:rsidRDefault="00DE45C9" w:rsidP="003E53E7">
      <w:pPr>
        <w:tabs>
          <w:tab w:val="clear" w:pos="567"/>
        </w:tabs>
        <w:spacing w:line="240" w:lineRule="auto"/>
        <w:jc w:val="left"/>
        <w:rPr>
          <w:color w:val="000000"/>
          <w:lang w:val="es-ES"/>
        </w:rPr>
      </w:pPr>
      <w:r w:rsidRPr="00AB33BE">
        <w:rPr>
          <w:color w:val="000000"/>
          <w:lang w:val="es-ES"/>
        </w:rPr>
        <w:t>Vía oral.</w:t>
      </w:r>
    </w:p>
    <w:p w14:paraId="3C4A688B" w14:textId="77777777" w:rsidR="00DE45C9" w:rsidRPr="00AB33BE" w:rsidRDefault="00DE45C9" w:rsidP="003E53E7">
      <w:pPr>
        <w:tabs>
          <w:tab w:val="clear" w:pos="567"/>
        </w:tabs>
        <w:spacing w:line="240" w:lineRule="auto"/>
        <w:jc w:val="left"/>
        <w:rPr>
          <w:color w:val="000000"/>
          <w:lang w:val="es-ES"/>
        </w:rPr>
      </w:pPr>
    </w:p>
    <w:p w14:paraId="0D998014" w14:textId="77777777" w:rsidR="00F835C0" w:rsidRPr="00AB33BE" w:rsidRDefault="00F835C0" w:rsidP="003E53E7">
      <w:pPr>
        <w:tabs>
          <w:tab w:val="clear" w:pos="567"/>
        </w:tabs>
        <w:spacing w:line="240" w:lineRule="auto"/>
        <w:jc w:val="left"/>
        <w:rPr>
          <w:color w:val="000000"/>
          <w:lang w:val="es-ES"/>
        </w:rPr>
      </w:pPr>
    </w:p>
    <w:p w14:paraId="54D3421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479BBA2F" w14:textId="77777777" w:rsidR="00F835C0" w:rsidRPr="00AB33BE" w:rsidRDefault="00F835C0" w:rsidP="003E53E7">
      <w:pPr>
        <w:tabs>
          <w:tab w:val="clear" w:pos="567"/>
        </w:tabs>
        <w:spacing w:line="240" w:lineRule="auto"/>
        <w:jc w:val="left"/>
        <w:rPr>
          <w:color w:val="000000"/>
          <w:lang w:val="es-ES"/>
        </w:rPr>
      </w:pPr>
    </w:p>
    <w:p w14:paraId="3C4275A4" w14:textId="77777777" w:rsidR="00F835C0" w:rsidRPr="00AB33BE" w:rsidRDefault="00F835C0" w:rsidP="003E53E7">
      <w:pPr>
        <w:jc w:val="left"/>
        <w:rPr>
          <w:color w:val="000000"/>
          <w:lang w:val="es-ES"/>
        </w:rPr>
      </w:pPr>
      <w:r w:rsidRPr="00AB33BE">
        <w:rPr>
          <w:color w:val="000000"/>
          <w:lang w:val="es-ES"/>
        </w:rPr>
        <w:t>Mantener fuera de la vista y del alcance de los niños.</w:t>
      </w:r>
    </w:p>
    <w:p w14:paraId="5CA7E2E0" w14:textId="77777777" w:rsidR="00F835C0" w:rsidRPr="00AB33BE" w:rsidRDefault="00F835C0" w:rsidP="003E53E7">
      <w:pPr>
        <w:tabs>
          <w:tab w:val="clear" w:pos="567"/>
        </w:tabs>
        <w:spacing w:line="240" w:lineRule="auto"/>
        <w:jc w:val="left"/>
        <w:rPr>
          <w:color w:val="000000"/>
          <w:lang w:val="es-ES"/>
        </w:rPr>
      </w:pPr>
    </w:p>
    <w:p w14:paraId="2FB7A476" w14:textId="77777777" w:rsidR="00F835C0" w:rsidRPr="00AB33BE" w:rsidRDefault="00F835C0" w:rsidP="003E53E7">
      <w:pPr>
        <w:tabs>
          <w:tab w:val="clear" w:pos="567"/>
        </w:tabs>
        <w:spacing w:line="240" w:lineRule="auto"/>
        <w:jc w:val="left"/>
        <w:rPr>
          <w:color w:val="000000"/>
          <w:lang w:val="es-ES"/>
        </w:rPr>
      </w:pPr>
    </w:p>
    <w:p w14:paraId="332D0AB9"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62013C76" w14:textId="77777777" w:rsidR="00F835C0" w:rsidRPr="00AB33BE" w:rsidRDefault="00F835C0" w:rsidP="003E53E7">
      <w:pPr>
        <w:tabs>
          <w:tab w:val="clear" w:pos="567"/>
        </w:tabs>
        <w:spacing w:line="240" w:lineRule="auto"/>
        <w:jc w:val="left"/>
        <w:rPr>
          <w:color w:val="000000"/>
          <w:lang w:val="es-ES"/>
        </w:rPr>
      </w:pPr>
    </w:p>
    <w:p w14:paraId="6479723A" w14:textId="77777777" w:rsidR="00F835C0" w:rsidRPr="00AB33BE" w:rsidRDefault="00F835C0" w:rsidP="003E53E7">
      <w:pPr>
        <w:tabs>
          <w:tab w:val="clear" w:pos="567"/>
        </w:tabs>
        <w:spacing w:line="240" w:lineRule="auto"/>
        <w:jc w:val="left"/>
        <w:rPr>
          <w:color w:val="000000"/>
          <w:lang w:val="es-ES"/>
        </w:rPr>
      </w:pPr>
    </w:p>
    <w:p w14:paraId="22200279"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410BA8E9" w14:textId="77777777" w:rsidR="00F835C0" w:rsidRPr="00AB33BE" w:rsidRDefault="00F835C0" w:rsidP="003E53E7">
      <w:pPr>
        <w:tabs>
          <w:tab w:val="clear" w:pos="567"/>
        </w:tabs>
        <w:spacing w:line="240" w:lineRule="auto"/>
        <w:jc w:val="left"/>
        <w:rPr>
          <w:color w:val="000000"/>
          <w:lang w:val="es-ES"/>
        </w:rPr>
      </w:pPr>
    </w:p>
    <w:p w14:paraId="775BBB06"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CAD</w:t>
      </w:r>
    </w:p>
    <w:p w14:paraId="1522C0DB" w14:textId="77777777" w:rsidR="00F835C0" w:rsidRPr="00AB33BE" w:rsidRDefault="00F835C0" w:rsidP="003E53E7">
      <w:pPr>
        <w:tabs>
          <w:tab w:val="clear" w:pos="567"/>
        </w:tabs>
        <w:spacing w:line="240" w:lineRule="auto"/>
        <w:jc w:val="left"/>
        <w:rPr>
          <w:color w:val="000000"/>
          <w:lang w:val="es-ES"/>
        </w:rPr>
      </w:pPr>
    </w:p>
    <w:p w14:paraId="714D45C8" w14:textId="77777777" w:rsidR="00F835C0" w:rsidRPr="00AB33BE" w:rsidRDefault="00F835C0" w:rsidP="003E53E7">
      <w:pPr>
        <w:tabs>
          <w:tab w:val="clear" w:pos="567"/>
        </w:tabs>
        <w:spacing w:line="240" w:lineRule="auto"/>
        <w:jc w:val="left"/>
        <w:rPr>
          <w:color w:val="000000"/>
          <w:lang w:val="es-ES"/>
        </w:rPr>
      </w:pPr>
    </w:p>
    <w:p w14:paraId="3C7AFAA6"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54EE88D9" w14:textId="77777777" w:rsidR="00F835C0" w:rsidRPr="00AB33BE" w:rsidRDefault="00F835C0" w:rsidP="003E53E7">
      <w:pPr>
        <w:tabs>
          <w:tab w:val="clear" w:pos="567"/>
        </w:tabs>
        <w:spacing w:line="240" w:lineRule="auto"/>
        <w:jc w:val="left"/>
        <w:rPr>
          <w:color w:val="000000"/>
          <w:lang w:val="es-ES"/>
        </w:rPr>
      </w:pPr>
    </w:p>
    <w:p w14:paraId="5E04BECD" w14:textId="77777777" w:rsidR="00F835C0" w:rsidRPr="00AB33BE" w:rsidRDefault="00F835C0" w:rsidP="003E53E7">
      <w:pPr>
        <w:tabs>
          <w:tab w:val="clear" w:pos="567"/>
        </w:tabs>
        <w:spacing w:line="240" w:lineRule="auto"/>
        <w:jc w:val="left"/>
        <w:rPr>
          <w:color w:val="000000"/>
          <w:lang w:val="es-ES"/>
        </w:rPr>
      </w:pPr>
    </w:p>
    <w:p w14:paraId="7718B3BB" w14:textId="77777777" w:rsidR="00F835C0" w:rsidRPr="00AB33BE" w:rsidRDefault="00F835C0"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09B41768" w14:textId="77777777" w:rsidR="00F835C0" w:rsidRPr="00AB33BE" w:rsidRDefault="00F835C0" w:rsidP="003E53E7">
      <w:pPr>
        <w:keepNext/>
        <w:keepLines/>
        <w:tabs>
          <w:tab w:val="clear" w:pos="567"/>
        </w:tabs>
        <w:spacing w:line="240" w:lineRule="auto"/>
        <w:jc w:val="left"/>
        <w:rPr>
          <w:color w:val="000000"/>
          <w:lang w:val="es-ES"/>
        </w:rPr>
      </w:pPr>
    </w:p>
    <w:p w14:paraId="5CF297AB" w14:textId="77777777" w:rsidR="00F835C0" w:rsidRPr="00AB33BE" w:rsidRDefault="00F835C0" w:rsidP="003E53E7">
      <w:pPr>
        <w:keepNext/>
        <w:keepLines/>
        <w:tabs>
          <w:tab w:val="clear" w:pos="567"/>
        </w:tabs>
        <w:spacing w:line="240" w:lineRule="auto"/>
        <w:jc w:val="left"/>
        <w:rPr>
          <w:color w:val="000000"/>
          <w:lang w:val="es-ES"/>
        </w:rPr>
      </w:pPr>
    </w:p>
    <w:p w14:paraId="61B15F6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6CA4C10F" w14:textId="77777777" w:rsidR="00F835C0" w:rsidRPr="00AB33BE" w:rsidRDefault="00F835C0" w:rsidP="003E53E7">
      <w:pPr>
        <w:tabs>
          <w:tab w:val="clear" w:pos="567"/>
        </w:tabs>
        <w:spacing w:line="240" w:lineRule="auto"/>
        <w:jc w:val="left"/>
        <w:rPr>
          <w:color w:val="000000"/>
          <w:lang w:val="es-ES"/>
        </w:rPr>
      </w:pPr>
    </w:p>
    <w:p w14:paraId="078F5ED4" w14:textId="77777777" w:rsidR="00F835C0" w:rsidRPr="00AB33BE" w:rsidRDefault="00F835C0"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2235A097"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7E5E95D2"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0DA698BF"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4B3E89D0" w14:textId="77777777" w:rsidR="0089478E" w:rsidRPr="00AB33BE" w:rsidRDefault="0089478E" w:rsidP="003E53E7">
      <w:pPr>
        <w:spacing w:line="240" w:lineRule="auto"/>
        <w:rPr>
          <w:color w:val="000000"/>
          <w:lang w:val="es-ES"/>
        </w:rPr>
      </w:pPr>
      <w:r w:rsidRPr="00AB33BE">
        <w:rPr>
          <w:color w:val="000000"/>
          <w:lang w:val="es-ES"/>
        </w:rPr>
        <w:t>Irlanda</w:t>
      </w:r>
    </w:p>
    <w:p w14:paraId="3939D3C5" w14:textId="77777777" w:rsidR="00F835C0" w:rsidRPr="00AB33BE" w:rsidRDefault="00F835C0" w:rsidP="003E53E7">
      <w:pPr>
        <w:tabs>
          <w:tab w:val="clear" w:pos="567"/>
        </w:tabs>
        <w:spacing w:line="240" w:lineRule="auto"/>
        <w:jc w:val="left"/>
        <w:rPr>
          <w:color w:val="000000"/>
          <w:lang w:val="es-ES"/>
        </w:rPr>
      </w:pPr>
    </w:p>
    <w:p w14:paraId="7A7DF2EC" w14:textId="77777777" w:rsidR="00F835C0" w:rsidRPr="00AB33BE" w:rsidRDefault="00F835C0" w:rsidP="003E53E7">
      <w:pPr>
        <w:tabs>
          <w:tab w:val="clear" w:pos="567"/>
        </w:tabs>
        <w:spacing w:line="240" w:lineRule="auto"/>
        <w:jc w:val="left"/>
        <w:rPr>
          <w:color w:val="000000"/>
          <w:lang w:val="es-ES"/>
        </w:rPr>
      </w:pPr>
    </w:p>
    <w:p w14:paraId="4CDD3714"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5D96D11B" w14:textId="77777777" w:rsidR="00F835C0" w:rsidRPr="00AB33BE" w:rsidRDefault="00F835C0" w:rsidP="003E53E7">
      <w:pPr>
        <w:tabs>
          <w:tab w:val="clear" w:pos="567"/>
        </w:tabs>
        <w:spacing w:line="240" w:lineRule="auto"/>
        <w:jc w:val="left"/>
        <w:rPr>
          <w:color w:val="000000"/>
          <w:lang w:val="es-ES"/>
        </w:rPr>
      </w:pPr>
    </w:p>
    <w:p w14:paraId="7DE0E6A6" w14:textId="77777777" w:rsidR="00F835C0" w:rsidRPr="00AB33BE" w:rsidRDefault="00F835C0" w:rsidP="003E53E7">
      <w:pPr>
        <w:jc w:val="left"/>
        <w:rPr>
          <w:color w:val="000000"/>
          <w:shd w:val="clear" w:color="auto" w:fill="D9D9D9"/>
          <w:lang w:val="es-ES"/>
        </w:rPr>
      </w:pPr>
      <w:r w:rsidRPr="00AB33BE">
        <w:rPr>
          <w:noProof/>
          <w:szCs w:val="22"/>
          <w:lang w:val="es-ES"/>
        </w:rPr>
        <w:t>EU/1/06/356/019</w:t>
      </w:r>
      <w:r w:rsidRPr="00AB33BE">
        <w:rPr>
          <w:szCs w:val="22"/>
          <w:lang w:val="es-ES"/>
        </w:rPr>
        <w:tab/>
      </w:r>
      <w:r w:rsidRPr="00AB33BE">
        <w:rPr>
          <w:szCs w:val="22"/>
          <w:lang w:val="es-ES"/>
        </w:rPr>
        <w:tab/>
      </w:r>
      <w:r w:rsidRPr="00AB33BE">
        <w:rPr>
          <w:szCs w:val="22"/>
          <w:lang w:val="es-ES"/>
        </w:rPr>
        <w:tab/>
      </w:r>
      <w:r w:rsidRPr="00AB33BE">
        <w:rPr>
          <w:color w:val="000000"/>
          <w:shd w:val="clear" w:color="auto" w:fill="D9D9D9"/>
          <w:lang w:val="es-ES"/>
        </w:rPr>
        <w:t>300 comprimidos recubiertos con película (10 envases de 30)</w:t>
      </w:r>
    </w:p>
    <w:p w14:paraId="37FD7973" w14:textId="77777777" w:rsidR="00F835C0" w:rsidRPr="00AB33BE" w:rsidRDefault="00F835C0" w:rsidP="003E53E7">
      <w:pPr>
        <w:tabs>
          <w:tab w:val="clear" w:pos="567"/>
        </w:tabs>
        <w:spacing w:line="240" w:lineRule="auto"/>
        <w:jc w:val="left"/>
        <w:rPr>
          <w:color w:val="000000"/>
          <w:lang w:val="es-ES"/>
        </w:rPr>
      </w:pPr>
    </w:p>
    <w:p w14:paraId="1228F018" w14:textId="77777777" w:rsidR="00F835C0" w:rsidRPr="00AB33BE" w:rsidRDefault="00F835C0" w:rsidP="003E53E7">
      <w:pPr>
        <w:tabs>
          <w:tab w:val="clear" w:pos="567"/>
        </w:tabs>
        <w:spacing w:line="240" w:lineRule="auto"/>
        <w:jc w:val="left"/>
        <w:rPr>
          <w:color w:val="000000"/>
          <w:lang w:val="es-ES"/>
        </w:rPr>
      </w:pPr>
    </w:p>
    <w:p w14:paraId="478F8ED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69681BA2" w14:textId="77777777" w:rsidR="00F835C0" w:rsidRPr="00AB33BE" w:rsidRDefault="00F835C0" w:rsidP="003E53E7">
      <w:pPr>
        <w:tabs>
          <w:tab w:val="clear" w:pos="567"/>
        </w:tabs>
        <w:spacing w:line="240" w:lineRule="auto"/>
        <w:jc w:val="left"/>
        <w:rPr>
          <w:color w:val="000000"/>
          <w:lang w:val="es-ES"/>
        </w:rPr>
      </w:pPr>
    </w:p>
    <w:p w14:paraId="59F8F8E8"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Lote</w:t>
      </w:r>
    </w:p>
    <w:p w14:paraId="3F71BB11" w14:textId="77777777" w:rsidR="00F835C0" w:rsidRPr="00AB33BE" w:rsidRDefault="00F835C0" w:rsidP="003E53E7">
      <w:pPr>
        <w:tabs>
          <w:tab w:val="clear" w:pos="567"/>
        </w:tabs>
        <w:spacing w:line="240" w:lineRule="auto"/>
        <w:jc w:val="left"/>
        <w:rPr>
          <w:color w:val="000000"/>
          <w:lang w:val="es-ES"/>
        </w:rPr>
      </w:pPr>
    </w:p>
    <w:p w14:paraId="09224C67" w14:textId="77777777" w:rsidR="00F835C0" w:rsidRPr="00AB33BE" w:rsidRDefault="00F835C0" w:rsidP="003E53E7">
      <w:pPr>
        <w:tabs>
          <w:tab w:val="clear" w:pos="567"/>
        </w:tabs>
        <w:spacing w:line="240" w:lineRule="auto"/>
        <w:jc w:val="left"/>
        <w:rPr>
          <w:color w:val="000000"/>
          <w:lang w:val="es-ES"/>
        </w:rPr>
      </w:pPr>
    </w:p>
    <w:p w14:paraId="03D9BB0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52E7AF96" w14:textId="77777777" w:rsidR="00F835C0" w:rsidRPr="00AB33BE" w:rsidRDefault="00F835C0" w:rsidP="003E53E7">
      <w:pPr>
        <w:tabs>
          <w:tab w:val="clear" w:pos="567"/>
        </w:tabs>
        <w:spacing w:line="240" w:lineRule="auto"/>
        <w:jc w:val="left"/>
        <w:rPr>
          <w:color w:val="000000"/>
          <w:lang w:val="es-ES"/>
        </w:rPr>
      </w:pPr>
    </w:p>
    <w:p w14:paraId="1D47FD5D" w14:textId="77777777" w:rsidR="00F835C0" w:rsidRPr="00AB33BE" w:rsidRDefault="00F835C0" w:rsidP="003E53E7">
      <w:pPr>
        <w:tabs>
          <w:tab w:val="clear" w:pos="567"/>
        </w:tabs>
        <w:spacing w:line="240" w:lineRule="auto"/>
        <w:jc w:val="left"/>
        <w:rPr>
          <w:color w:val="000000"/>
          <w:lang w:val="es-ES"/>
        </w:rPr>
      </w:pPr>
    </w:p>
    <w:p w14:paraId="6DCF9387"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4F5B8B77" w14:textId="77777777" w:rsidR="00F835C0" w:rsidRPr="00AB33BE" w:rsidRDefault="00F835C0" w:rsidP="003E53E7">
      <w:pPr>
        <w:tabs>
          <w:tab w:val="clear" w:pos="567"/>
        </w:tabs>
        <w:spacing w:line="240" w:lineRule="auto"/>
        <w:jc w:val="left"/>
        <w:rPr>
          <w:color w:val="000000"/>
          <w:u w:val="single"/>
          <w:lang w:val="es-ES"/>
        </w:rPr>
      </w:pPr>
    </w:p>
    <w:p w14:paraId="060243F4" w14:textId="77777777" w:rsidR="00F835C0" w:rsidRPr="00AB33BE" w:rsidRDefault="00F835C0" w:rsidP="003E53E7">
      <w:pPr>
        <w:tabs>
          <w:tab w:val="clear" w:pos="567"/>
        </w:tabs>
        <w:spacing w:line="240" w:lineRule="auto"/>
        <w:jc w:val="left"/>
        <w:rPr>
          <w:color w:val="000000"/>
          <w:lang w:val="es-ES"/>
        </w:rPr>
      </w:pPr>
    </w:p>
    <w:p w14:paraId="1FF59473"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2B4CCB15" w14:textId="77777777" w:rsidR="00F835C0" w:rsidRPr="00AB33BE" w:rsidRDefault="00F835C0" w:rsidP="003E53E7">
      <w:pPr>
        <w:tabs>
          <w:tab w:val="clear" w:pos="567"/>
        </w:tabs>
        <w:spacing w:line="240" w:lineRule="auto"/>
        <w:jc w:val="left"/>
        <w:rPr>
          <w:color w:val="000000"/>
          <w:lang w:val="es-ES"/>
        </w:rPr>
      </w:pPr>
    </w:p>
    <w:p w14:paraId="3C17AD29" w14:textId="77777777" w:rsidR="00F835C0" w:rsidRPr="00E23A93" w:rsidRDefault="00F835C0" w:rsidP="003E53E7">
      <w:pPr>
        <w:jc w:val="left"/>
        <w:rPr>
          <w:color w:val="000000"/>
          <w:lang w:val="pt-PT"/>
        </w:rPr>
      </w:pPr>
      <w:r w:rsidRPr="00E23A93">
        <w:rPr>
          <w:noProof/>
          <w:szCs w:val="22"/>
          <w:lang w:val="pt-PT"/>
        </w:rPr>
        <w:t>Exjade 360 mg</w:t>
      </w:r>
    </w:p>
    <w:p w14:paraId="735AD123" w14:textId="77777777" w:rsidR="00F835C0" w:rsidRPr="00E23A93" w:rsidRDefault="00F835C0" w:rsidP="003E53E7">
      <w:pPr>
        <w:tabs>
          <w:tab w:val="clear" w:pos="567"/>
        </w:tabs>
        <w:spacing w:line="240" w:lineRule="auto"/>
        <w:jc w:val="left"/>
        <w:rPr>
          <w:color w:val="000000"/>
          <w:lang w:val="pt-PT"/>
        </w:rPr>
      </w:pPr>
    </w:p>
    <w:p w14:paraId="37ECE11E" w14:textId="77777777" w:rsidR="00373E09" w:rsidRPr="00E23A93" w:rsidRDefault="00373E09" w:rsidP="003E53E7">
      <w:pPr>
        <w:rPr>
          <w:color w:val="000000"/>
          <w:szCs w:val="22"/>
          <w:lang w:val="pt-PT"/>
        </w:rPr>
      </w:pPr>
    </w:p>
    <w:p w14:paraId="158514EB" w14:textId="77777777" w:rsidR="00373E09" w:rsidRPr="00E23A93" w:rsidRDefault="00373E09" w:rsidP="003E53E7">
      <w:pPr>
        <w:pBdr>
          <w:top w:val="single" w:sz="4" w:space="1" w:color="auto"/>
          <w:left w:val="single" w:sz="4" w:space="4" w:color="auto"/>
          <w:bottom w:val="single" w:sz="4" w:space="1" w:color="auto"/>
          <w:right w:val="single" w:sz="4" w:space="4" w:color="auto"/>
        </w:pBdr>
        <w:ind w:left="-3"/>
        <w:rPr>
          <w:i/>
          <w:noProof/>
          <w:szCs w:val="22"/>
          <w:lang w:val="pt-PT"/>
        </w:rPr>
      </w:pPr>
      <w:r w:rsidRPr="00E23A93">
        <w:rPr>
          <w:b/>
          <w:noProof/>
          <w:szCs w:val="22"/>
          <w:lang w:val="pt-PT"/>
        </w:rPr>
        <w:t>17.</w:t>
      </w:r>
      <w:r w:rsidRPr="00E23A93">
        <w:rPr>
          <w:b/>
          <w:noProof/>
          <w:szCs w:val="22"/>
          <w:lang w:val="pt-PT"/>
        </w:rPr>
        <w:tab/>
        <w:t>IDENTIFICADOR ÚNICO – CÓDIGO DE BARRAS 2D</w:t>
      </w:r>
    </w:p>
    <w:p w14:paraId="2D8026C2" w14:textId="77777777" w:rsidR="00373E09" w:rsidRPr="00E23A93" w:rsidRDefault="00373E09" w:rsidP="003E53E7">
      <w:pPr>
        <w:rPr>
          <w:noProof/>
          <w:szCs w:val="22"/>
          <w:lang w:val="pt-PT"/>
        </w:rPr>
      </w:pPr>
    </w:p>
    <w:p w14:paraId="285B9A79" w14:textId="77777777" w:rsidR="00373E09" w:rsidRPr="00E23A93" w:rsidRDefault="00373E09" w:rsidP="003E53E7">
      <w:pPr>
        <w:rPr>
          <w:noProof/>
          <w:szCs w:val="22"/>
          <w:lang w:val="pt-PT"/>
        </w:rPr>
      </w:pPr>
    </w:p>
    <w:p w14:paraId="5D41DE0F" w14:textId="77777777" w:rsidR="00373E09" w:rsidRPr="00AB33BE" w:rsidRDefault="00373E09"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42F0D7F1" w14:textId="77777777" w:rsidR="00373E09" w:rsidRPr="00AB33BE" w:rsidRDefault="00373E09" w:rsidP="003E53E7">
      <w:pPr>
        <w:keepNext/>
        <w:rPr>
          <w:noProof/>
          <w:szCs w:val="22"/>
          <w:lang w:val="es-ES"/>
        </w:rPr>
      </w:pPr>
    </w:p>
    <w:p w14:paraId="2C990102" w14:textId="77777777" w:rsidR="00373E09" w:rsidRDefault="00373E09" w:rsidP="003E53E7">
      <w:pPr>
        <w:tabs>
          <w:tab w:val="clear" w:pos="567"/>
        </w:tabs>
        <w:spacing w:line="240" w:lineRule="auto"/>
        <w:jc w:val="left"/>
        <w:rPr>
          <w:szCs w:val="22"/>
          <w:lang w:val="es-ES"/>
        </w:rPr>
      </w:pPr>
    </w:p>
    <w:p w14:paraId="7E162459"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br w:type="page"/>
      </w:r>
    </w:p>
    <w:p w14:paraId="327D5542" w14:textId="77777777" w:rsidR="00982B00" w:rsidRPr="00AB33BE" w:rsidRDefault="00982B00" w:rsidP="003E53E7">
      <w:pPr>
        <w:tabs>
          <w:tab w:val="clear" w:pos="567"/>
        </w:tabs>
        <w:spacing w:line="240" w:lineRule="auto"/>
        <w:jc w:val="left"/>
        <w:rPr>
          <w:color w:val="000000"/>
          <w:lang w:val="es-ES"/>
        </w:rPr>
      </w:pPr>
    </w:p>
    <w:p w14:paraId="0D3C8040" w14:textId="77777777" w:rsidR="00F835C0" w:rsidRPr="00AB33BE" w:rsidRDefault="00F835C0" w:rsidP="003E53E7">
      <w:pPr>
        <w:pBdr>
          <w:top w:val="single" w:sz="4" w:space="1" w:color="auto"/>
          <w:left w:val="single" w:sz="4" w:space="4" w:color="auto"/>
          <w:bottom w:val="single" w:sz="4" w:space="1" w:color="auto"/>
          <w:right w:val="single" w:sz="4" w:space="4" w:color="auto"/>
        </w:pBdr>
        <w:jc w:val="left"/>
        <w:rPr>
          <w:b/>
          <w:color w:val="000000"/>
          <w:lang w:val="es-ES"/>
        </w:rPr>
      </w:pPr>
      <w:proofErr w:type="gramStart"/>
      <w:r w:rsidRPr="00AB33BE">
        <w:rPr>
          <w:b/>
          <w:color w:val="000000"/>
          <w:lang w:val="es-ES"/>
        </w:rPr>
        <w:t>INFORMACIÓN MÍNIMA A INCLUIR</w:t>
      </w:r>
      <w:proofErr w:type="gramEnd"/>
      <w:r w:rsidRPr="00AB33BE">
        <w:rPr>
          <w:b/>
          <w:color w:val="000000"/>
          <w:lang w:val="es-ES"/>
        </w:rPr>
        <w:t xml:space="preserve"> EN BLÍSTERS O TIRAS</w:t>
      </w:r>
    </w:p>
    <w:p w14:paraId="6510BE5C"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4E63C895"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BLÍSTERS</w:t>
      </w:r>
    </w:p>
    <w:p w14:paraId="6512CAF4" w14:textId="77777777" w:rsidR="00F835C0" w:rsidRPr="00AB33BE" w:rsidRDefault="00F835C0" w:rsidP="003E53E7">
      <w:pPr>
        <w:tabs>
          <w:tab w:val="clear" w:pos="567"/>
        </w:tabs>
        <w:spacing w:line="240" w:lineRule="auto"/>
        <w:jc w:val="left"/>
        <w:rPr>
          <w:color w:val="000000"/>
          <w:lang w:val="es-ES"/>
        </w:rPr>
      </w:pPr>
    </w:p>
    <w:p w14:paraId="1D00CFC7" w14:textId="77777777" w:rsidR="00F835C0" w:rsidRPr="00AB33BE" w:rsidRDefault="00F835C0" w:rsidP="003E53E7">
      <w:pPr>
        <w:tabs>
          <w:tab w:val="clear" w:pos="567"/>
        </w:tabs>
        <w:spacing w:line="240" w:lineRule="auto"/>
        <w:jc w:val="left"/>
        <w:rPr>
          <w:color w:val="000000"/>
          <w:lang w:val="es-ES"/>
        </w:rPr>
      </w:pPr>
    </w:p>
    <w:p w14:paraId="432FD6A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1D4B1BA4" w14:textId="77777777" w:rsidR="00F835C0" w:rsidRPr="00AB33BE" w:rsidRDefault="00F835C0" w:rsidP="003E53E7">
      <w:pPr>
        <w:tabs>
          <w:tab w:val="clear" w:pos="567"/>
        </w:tabs>
        <w:spacing w:line="240" w:lineRule="auto"/>
        <w:ind w:left="567" w:hanging="567"/>
        <w:jc w:val="left"/>
        <w:rPr>
          <w:color w:val="000000"/>
          <w:lang w:val="es-ES"/>
        </w:rPr>
      </w:pPr>
    </w:p>
    <w:p w14:paraId="65701AEC" w14:textId="77777777" w:rsidR="00F835C0" w:rsidRPr="00AB33BE" w:rsidRDefault="00DE45C9" w:rsidP="003E53E7">
      <w:pPr>
        <w:tabs>
          <w:tab w:val="clear" w:pos="567"/>
          <w:tab w:val="left" w:pos="720"/>
        </w:tabs>
        <w:spacing w:line="240" w:lineRule="auto"/>
        <w:jc w:val="left"/>
        <w:rPr>
          <w:color w:val="000000"/>
          <w:lang w:val="es-ES"/>
        </w:rPr>
      </w:pPr>
      <w:proofErr w:type="spellStart"/>
      <w:r w:rsidRPr="00AB33BE">
        <w:rPr>
          <w:color w:val="000000"/>
          <w:lang w:val="es-ES"/>
        </w:rPr>
        <w:t>Exjade</w:t>
      </w:r>
      <w:proofErr w:type="spellEnd"/>
      <w:r w:rsidRPr="00AB33BE">
        <w:rPr>
          <w:color w:val="000000"/>
          <w:lang w:val="es-ES"/>
        </w:rPr>
        <w:t xml:space="preserve"> </w:t>
      </w:r>
      <w:r w:rsidR="00F835C0" w:rsidRPr="00AB33BE">
        <w:rPr>
          <w:color w:val="000000"/>
          <w:lang w:val="es-ES"/>
        </w:rPr>
        <w:t xml:space="preserve">360 mg </w:t>
      </w:r>
      <w:r w:rsidR="00F835C0" w:rsidRPr="00AB33BE">
        <w:rPr>
          <w:color w:val="000000"/>
          <w:szCs w:val="22"/>
          <w:lang w:val="es-ES"/>
        </w:rPr>
        <w:t>comprimidos recubiertos con película</w:t>
      </w:r>
    </w:p>
    <w:p w14:paraId="18C5C05B" w14:textId="77777777" w:rsidR="00F835C0" w:rsidRPr="00AB33BE" w:rsidRDefault="00F835C0" w:rsidP="003E53E7">
      <w:pPr>
        <w:tabs>
          <w:tab w:val="clear" w:pos="567"/>
        </w:tabs>
        <w:spacing w:line="240" w:lineRule="auto"/>
        <w:jc w:val="left"/>
        <w:rPr>
          <w:color w:val="000000"/>
          <w:lang w:val="es-ES"/>
        </w:rPr>
      </w:pPr>
      <w:proofErr w:type="spellStart"/>
      <w:r w:rsidRPr="00AB33BE">
        <w:rPr>
          <w:color w:val="000000"/>
          <w:lang w:val="es-ES"/>
        </w:rPr>
        <w:t>deferasirox</w:t>
      </w:r>
      <w:proofErr w:type="spellEnd"/>
    </w:p>
    <w:p w14:paraId="757116C2" w14:textId="77777777" w:rsidR="00F835C0" w:rsidRPr="00AB33BE" w:rsidRDefault="00F835C0" w:rsidP="003E53E7">
      <w:pPr>
        <w:tabs>
          <w:tab w:val="clear" w:pos="567"/>
        </w:tabs>
        <w:spacing w:line="240" w:lineRule="auto"/>
        <w:jc w:val="left"/>
        <w:rPr>
          <w:color w:val="000000"/>
          <w:lang w:val="es-ES"/>
        </w:rPr>
      </w:pPr>
    </w:p>
    <w:p w14:paraId="0E82F70F" w14:textId="77777777" w:rsidR="00F835C0" w:rsidRPr="00AB33BE" w:rsidRDefault="00F835C0" w:rsidP="003E53E7">
      <w:pPr>
        <w:tabs>
          <w:tab w:val="clear" w:pos="567"/>
        </w:tabs>
        <w:spacing w:line="240" w:lineRule="auto"/>
        <w:jc w:val="left"/>
        <w:rPr>
          <w:color w:val="000000"/>
          <w:lang w:val="es-ES"/>
        </w:rPr>
      </w:pPr>
    </w:p>
    <w:p w14:paraId="514CA13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2.</w:t>
      </w:r>
      <w:r w:rsidRPr="00AB33BE">
        <w:rPr>
          <w:b/>
          <w:color w:val="000000"/>
          <w:lang w:val="es-ES"/>
        </w:rPr>
        <w:tab/>
        <w:t>NOMBRE DEL TITULAR DE LA AUTORIZACIÓN DE COMERCIALIZACIÓN</w:t>
      </w:r>
    </w:p>
    <w:p w14:paraId="03D084C2" w14:textId="77777777" w:rsidR="00F835C0" w:rsidRPr="00AB33BE" w:rsidRDefault="00F835C0" w:rsidP="003E53E7">
      <w:pPr>
        <w:tabs>
          <w:tab w:val="clear" w:pos="567"/>
        </w:tabs>
        <w:spacing w:line="240" w:lineRule="auto"/>
        <w:jc w:val="left"/>
        <w:rPr>
          <w:color w:val="000000"/>
          <w:lang w:val="es-ES"/>
        </w:rPr>
      </w:pPr>
    </w:p>
    <w:p w14:paraId="7181C38A" w14:textId="77777777" w:rsidR="00F835C0" w:rsidRPr="00AB33BE" w:rsidRDefault="00F835C0" w:rsidP="003E53E7">
      <w:pPr>
        <w:tabs>
          <w:tab w:val="clear" w:pos="567"/>
        </w:tabs>
        <w:spacing w:line="240" w:lineRule="auto"/>
        <w:jc w:val="left"/>
        <w:rPr>
          <w:color w:val="000000"/>
          <w:lang w:val="es-ES"/>
        </w:rPr>
      </w:pPr>
      <w:r w:rsidRPr="00AB33BE">
        <w:rPr>
          <w:color w:val="000000"/>
          <w:lang w:val="es-ES"/>
        </w:rPr>
        <w:t xml:space="preserve">Novartis </w:t>
      </w:r>
      <w:proofErr w:type="spellStart"/>
      <w:r w:rsidRPr="00AB33BE">
        <w:rPr>
          <w:color w:val="000000"/>
          <w:lang w:val="es-ES"/>
        </w:rPr>
        <w:t>Europharm</w:t>
      </w:r>
      <w:proofErr w:type="spellEnd"/>
      <w:r w:rsidRPr="00AB33BE">
        <w:rPr>
          <w:color w:val="000000"/>
          <w:lang w:val="es-ES"/>
        </w:rPr>
        <w:t xml:space="preserve"> </w:t>
      </w:r>
      <w:proofErr w:type="spellStart"/>
      <w:r w:rsidRPr="00AB33BE">
        <w:rPr>
          <w:color w:val="000000"/>
          <w:lang w:val="es-ES"/>
        </w:rPr>
        <w:t>Limited</w:t>
      </w:r>
      <w:proofErr w:type="spellEnd"/>
    </w:p>
    <w:p w14:paraId="1A3786C3" w14:textId="77777777" w:rsidR="00F835C0" w:rsidRPr="00AB33BE" w:rsidRDefault="00F835C0" w:rsidP="003E53E7">
      <w:pPr>
        <w:tabs>
          <w:tab w:val="clear" w:pos="567"/>
        </w:tabs>
        <w:spacing w:line="240" w:lineRule="auto"/>
        <w:jc w:val="left"/>
        <w:rPr>
          <w:color w:val="000000"/>
          <w:lang w:val="es-ES"/>
        </w:rPr>
      </w:pPr>
    </w:p>
    <w:p w14:paraId="5F39A39B" w14:textId="77777777" w:rsidR="00F835C0" w:rsidRPr="00AB33BE" w:rsidRDefault="00F835C0" w:rsidP="003E53E7">
      <w:pPr>
        <w:tabs>
          <w:tab w:val="clear" w:pos="567"/>
        </w:tabs>
        <w:spacing w:line="240" w:lineRule="auto"/>
        <w:jc w:val="left"/>
        <w:rPr>
          <w:color w:val="000000"/>
          <w:lang w:val="es-ES"/>
        </w:rPr>
      </w:pPr>
    </w:p>
    <w:p w14:paraId="4146571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FECHA DE CADUCIDAD</w:t>
      </w:r>
    </w:p>
    <w:p w14:paraId="4286CDEA" w14:textId="77777777" w:rsidR="00F835C0" w:rsidRPr="00AB33BE" w:rsidRDefault="00F835C0" w:rsidP="003E53E7">
      <w:pPr>
        <w:tabs>
          <w:tab w:val="clear" w:pos="567"/>
          <w:tab w:val="left" w:pos="1245"/>
        </w:tabs>
        <w:spacing w:line="240" w:lineRule="auto"/>
        <w:jc w:val="left"/>
        <w:rPr>
          <w:color w:val="000000"/>
          <w:lang w:val="es-ES"/>
        </w:rPr>
      </w:pPr>
    </w:p>
    <w:p w14:paraId="48966053" w14:textId="77777777" w:rsidR="00F835C0" w:rsidRPr="00AB33BE" w:rsidRDefault="00F835C0" w:rsidP="003E53E7">
      <w:pPr>
        <w:tabs>
          <w:tab w:val="clear" w:pos="567"/>
          <w:tab w:val="left" w:pos="1245"/>
        </w:tabs>
        <w:spacing w:line="240" w:lineRule="auto"/>
        <w:jc w:val="left"/>
        <w:rPr>
          <w:color w:val="000000"/>
          <w:lang w:val="es-ES"/>
        </w:rPr>
      </w:pPr>
      <w:r w:rsidRPr="00AB33BE">
        <w:rPr>
          <w:color w:val="000000"/>
          <w:lang w:val="es-ES"/>
        </w:rPr>
        <w:t>EXP</w:t>
      </w:r>
    </w:p>
    <w:p w14:paraId="4BFA3395" w14:textId="77777777" w:rsidR="00F835C0" w:rsidRPr="00AB33BE" w:rsidRDefault="00F835C0" w:rsidP="003E53E7">
      <w:pPr>
        <w:tabs>
          <w:tab w:val="clear" w:pos="567"/>
        </w:tabs>
        <w:spacing w:line="240" w:lineRule="auto"/>
        <w:jc w:val="left"/>
        <w:rPr>
          <w:color w:val="000000"/>
          <w:lang w:val="es-ES"/>
        </w:rPr>
      </w:pPr>
    </w:p>
    <w:p w14:paraId="5899B664" w14:textId="77777777" w:rsidR="00F835C0" w:rsidRPr="00AB33BE" w:rsidRDefault="00F835C0" w:rsidP="003E53E7">
      <w:pPr>
        <w:tabs>
          <w:tab w:val="clear" w:pos="567"/>
        </w:tabs>
        <w:spacing w:line="240" w:lineRule="auto"/>
        <w:jc w:val="left"/>
        <w:rPr>
          <w:color w:val="000000"/>
          <w:lang w:val="es-ES"/>
        </w:rPr>
      </w:pPr>
    </w:p>
    <w:p w14:paraId="1BF6FD50"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NÚMERO DE LOTE</w:t>
      </w:r>
    </w:p>
    <w:p w14:paraId="6D609783" w14:textId="77777777" w:rsidR="00F835C0" w:rsidRPr="00AB33BE" w:rsidRDefault="00F835C0" w:rsidP="003E53E7">
      <w:pPr>
        <w:jc w:val="left"/>
        <w:rPr>
          <w:color w:val="000000"/>
          <w:lang w:val="es-ES"/>
        </w:rPr>
      </w:pPr>
    </w:p>
    <w:p w14:paraId="2DA1784C" w14:textId="77777777" w:rsidR="00F835C0" w:rsidRPr="00AB33BE" w:rsidRDefault="00F835C0" w:rsidP="003E53E7">
      <w:pPr>
        <w:jc w:val="left"/>
        <w:rPr>
          <w:color w:val="000000"/>
          <w:lang w:val="es-ES"/>
        </w:rPr>
      </w:pPr>
      <w:r w:rsidRPr="00AB33BE">
        <w:rPr>
          <w:color w:val="000000"/>
          <w:lang w:val="es-ES"/>
        </w:rPr>
        <w:t>Lot</w:t>
      </w:r>
    </w:p>
    <w:p w14:paraId="2690D141" w14:textId="77777777" w:rsidR="00F835C0" w:rsidRPr="00AB33BE" w:rsidRDefault="00F835C0" w:rsidP="003E53E7">
      <w:pPr>
        <w:tabs>
          <w:tab w:val="clear" w:pos="567"/>
        </w:tabs>
        <w:spacing w:line="240" w:lineRule="auto"/>
        <w:jc w:val="left"/>
        <w:rPr>
          <w:color w:val="000000"/>
          <w:lang w:val="es-ES"/>
        </w:rPr>
      </w:pPr>
    </w:p>
    <w:p w14:paraId="1CB875B2" w14:textId="77777777" w:rsidR="00F835C0" w:rsidRPr="00AB33BE" w:rsidRDefault="00F835C0" w:rsidP="003E53E7">
      <w:pPr>
        <w:tabs>
          <w:tab w:val="clear" w:pos="567"/>
        </w:tabs>
        <w:spacing w:line="240" w:lineRule="auto"/>
        <w:jc w:val="left"/>
        <w:rPr>
          <w:color w:val="000000"/>
          <w:lang w:val="es-ES"/>
        </w:rPr>
      </w:pPr>
    </w:p>
    <w:p w14:paraId="6B87E14A" w14:textId="77777777" w:rsidR="00F835C0" w:rsidRPr="00AB33BE" w:rsidRDefault="00F835C0"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5.</w:t>
      </w:r>
      <w:r w:rsidRPr="00AB33BE">
        <w:rPr>
          <w:b/>
          <w:color w:val="000000"/>
          <w:lang w:val="es-ES"/>
        </w:rPr>
        <w:tab/>
        <w:t>OTROS</w:t>
      </w:r>
    </w:p>
    <w:p w14:paraId="56DAB37E" w14:textId="77777777" w:rsidR="003C1D39" w:rsidRPr="00AB33BE" w:rsidRDefault="00F835C0" w:rsidP="003E53E7">
      <w:pPr>
        <w:tabs>
          <w:tab w:val="clear" w:pos="567"/>
        </w:tabs>
        <w:spacing w:line="240" w:lineRule="auto"/>
        <w:jc w:val="left"/>
        <w:rPr>
          <w:b/>
          <w:color w:val="000000"/>
          <w:lang w:val="es-ES"/>
        </w:rPr>
      </w:pPr>
      <w:r w:rsidRPr="00AB33BE">
        <w:rPr>
          <w:b/>
          <w:color w:val="000000"/>
          <w:lang w:val="es-ES"/>
        </w:rPr>
        <w:br w:type="page"/>
      </w:r>
    </w:p>
    <w:p w14:paraId="1F24B9EC" w14:textId="77777777" w:rsidR="00982B00" w:rsidRPr="00AB33BE" w:rsidRDefault="00982B00" w:rsidP="003E53E7">
      <w:pPr>
        <w:tabs>
          <w:tab w:val="clear" w:pos="567"/>
        </w:tabs>
        <w:spacing w:line="240" w:lineRule="auto"/>
        <w:jc w:val="left"/>
        <w:rPr>
          <w:color w:val="000000"/>
          <w:lang w:val="es-ES"/>
        </w:rPr>
      </w:pPr>
    </w:p>
    <w:p w14:paraId="5EFD61B5"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399A47D4"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6EC25925" w14:textId="77777777" w:rsidR="003C1D39" w:rsidRPr="00AB33BE" w:rsidRDefault="003C1D39"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UNITARIA</w:t>
      </w:r>
    </w:p>
    <w:p w14:paraId="30E2C512" w14:textId="77777777" w:rsidR="003C1D39" w:rsidRPr="00AB33BE" w:rsidRDefault="003C1D39" w:rsidP="003E53E7">
      <w:pPr>
        <w:tabs>
          <w:tab w:val="clear" w:pos="567"/>
        </w:tabs>
        <w:spacing w:line="240" w:lineRule="auto"/>
        <w:jc w:val="left"/>
        <w:rPr>
          <w:color w:val="000000"/>
          <w:lang w:val="es-ES"/>
        </w:rPr>
      </w:pPr>
    </w:p>
    <w:p w14:paraId="06AF1B49" w14:textId="77777777" w:rsidR="003C1D39" w:rsidRPr="00AB33BE" w:rsidRDefault="003C1D39" w:rsidP="003E53E7">
      <w:pPr>
        <w:tabs>
          <w:tab w:val="clear" w:pos="567"/>
        </w:tabs>
        <w:spacing w:line="240" w:lineRule="auto"/>
        <w:jc w:val="left"/>
        <w:rPr>
          <w:color w:val="000000"/>
          <w:lang w:val="es-ES"/>
        </w:rPr>
      </w:pPr>
    </w:p>
    <w:p w14:paraId="06B66789"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1EAEA619" w14:textId="77777777" w:rsidR="003C1D39" w:rsidRPr="00AB33BE" w:rsidRDefault="003C1D39" w:rsidP="003E53E7">
      <w:pPr>
        <w:tabs>
          <w:tab w:val="clear" w:pos="567"/>
        </w:tabs>
        <w:spacing w:line="240" w:lineRule="auto"/>
        <w:jc w:val="left"/>
        <w:rPr>
          <w:color w:val="000000"/>
          <w:lang w:val="es-ES"/>
        </w:rPr>
      </w:pPr>
    </w:p>
    <w:p w14:paraId="2D26D0D2" w14:textId="77777777"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Exjade</w:t>
      </w:r>
      <w:proofErr w:type="spellEnd"/>
      <w:r w:rsidRPr="00AB33BE">
        <w:rPr>
          <w:color w:val="000000"/>
          <w:sz w:val="22"/>
          <w:szCs w:val="22"/>
          <w:lang w:val="es-ES"/>
        </w:rPr>
        <w:t xml:space="preserve"> 90 mg </w:t>
      </w:r>
      <w:r w:rsidR="00144AFE" w:rsidRPr="00AB33BE">
        <w:rPr>
          <w:color w:val="000000"/>
          <w:sz w:val="22"/>
          <w:szCs w:val="22"/>
          <w:lang w:val="es-ES"/>
        </w:rPr>
        <w:t>granulado</w:t>
      </w:r>
      <w:r w:rsidR="0034433A" w:rsidRPr="00AB33BE">
        <w:rPr>
          <w:color w:val="000000"/>
          <w:sz w:val="22"/>
          <w:szCs w:val="22"/>
          <w:lang w:val="es-ES"/>
        </w:rPr>
        <w:t xml:space="preserve"> en sobre</w:t>
      </w:r>
    </w:p>
    <w:p w14:paraId="4525C38F" w14:textId="77777777" w:rsidR="003C1D39" w:rsidRPr="00E23A93" w:rsidRDefault="003C1D39" w:rsidP="003E53E7">
      <w:pPr>
        <w:tabs>
          <w:tab w:val="clear" w:pos="567"/>
        </w:tabs>
        <w:spacing w:line="240" w:lineRule="auto"/>
        <w:jc w:val="left"/>
        <w:rPr>
          <w:color w:val="000000"/>
          <w:lang w:val="pt-PT"/>
        </w:rPr>
      </w:pPr>
      <w:r w:rsidRPr="00E23A93">
        <w:rPr>
          <w:color w:val="000000"/>
          <w:lang w:val="pt-PT"/>
        </w:rPr>
        <w:t>deferasirox</w:t>
      </w:r>
    </w:p>
    <w:p w14:paraId="54CC126D" w14:textId="77777777" w:rsidR="003C1D39" w:rsidRPr="00E23A93" w:rsidRDefault="003C1D39" w:rsidP="003E53E7">
      <w:pPr>
        <w:tabs>
          <w:tab w:val="clear" w:pos="567"/>
        </w:tabs>
        <w:spacing w:line="240" w:lineRule="auto"/>
        <w:jc w:val="left"/>
        <w:rPr>
          <w:color w:val="000000"/>
          <w:lang w:val="pt-PT"/>
        </w:rPr>
      </w:pPr>
    </w:p>
    <w:p w14:paraId="33EBB265" w14:textId="77777777" w:rsidR="003C1D39" w:rsidRPr="00E23A93" w:rsidRDefault="003C1D39" w:rsidP="003E53E7">
      <w:pPr>
        <w:tabs>
          <w:tab w:val="clear" w:pos="567"/>
        </w:tabs>
        <w:spacing w:line="240" w:lineRule="auto"/>
        <w:jc w:val="left"/>
        <w:rPr>
          <w:color w:val="000000"/>
          <w:lang w:val="pt-PT"/>
        </w:rPr>
      </w:pPr>
    </w:p>
    <w:p w14:paraId="74279B83" w14:textId="77777777" w:rsidR="003C1D39" w:rsidRPr="00E23A93"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2E85F417" w14:textId="77777777" w:rsidR="003C1D39" w:rsidRPr="00E23A93" w:rsidRDefault="003C1D39" w:rsidP="003E53E7">
      <w:pPr>
        <w:tabs>
          <w:tab w:val="clear" w:pos="567"/>
        </w:tabs>
        <w:spacing w:line="240" w:lineRule="auto"/>
        <w:jc w:val="left"/>
        <w:rPr>
          <w:color w:val="000000"/>
          <w:lang w:val="pt-PT"/>
        </w:rPr>
      </w:pPr>
    </w:p>
    <w:p w14:paraId="63F1E7CD"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Cada </w:t>
      </w:r>
      <w:r w:rsidR="00ED4A65" w:rsidRPr="00AB33BE">
        <w:rPr>
          <w:color w:val="000000"/>
          <w:sz w:val="22"/>
          <w:szCs w:val="22"/>
          <w:lang w:val="es-ES"/>
        </w:rPr>
        <w:t>sobre</w:t>
      </w:r>
      <w:r w:rsidRPr="00AB33BE">
        <w:rPr>
          <w:color w:val="000000"/>
          <w:sz w:val="22"/>
          <w:szCs w:val="22"/>
          <w:lang w:val="es-ES"/>
        </w:rPr>
        <w:t xml:space="preserve"> contiene 90 mg de </w:t>
      </w:r>
      <w:proofErr w:type="spellStart"/>
      <w:r w:rsidRPr="00AB33BE">
        <w:rPr>
          <w:color w:val="000000"/>
          <w:sz w:val="22"/>
          <w:szCs w:val="22"/>
          <w:lang w:val="es-ES"/>
        </w:rPr>
        <w:t>deferasirox</w:t>
      </w:r>
      <w:proofErr w:type="spellEnd"/>
      <w:r w:rsidRPr="00AB33BE">
        <w:rPr>
          <w:color w:val="000000"/>
          <w:sz w:val="22"/>
          <w:szCs w:val="22"/>
          <w:lang w:val="es-ES"/>
        </w:rPr>
        <w:t>.</w:t>
      </w:r>
    </w:p>
    <w:p w14:paraId="52568E52" w14:textId="77777777" w:rsidR="003C1D39" w:rsidRPr="006D1EB4" w:rsidRDefault="003C1D39" w:rsidP="003E53E7">
      <w:pPr>
        <w:pStyle w:val="Text"/>
        <w:spacing w:before="0"/>
        <w:jc w:val="left"/>
        <w:rPr>
          <w:color w:val="000000"/>
          <w:sz w:val="22"/>
          <w:szCs w:val="18"/>
          <w:lang w:val="es-ES"/>
        </w:rPr>
      </w:pPr>
    </w:p>
    <w:p w14:paraId="5D9EBA60" w14:textId="77777777" w:rsidR="003C1D39" w:rsidRPr="00AB33BE" w:rsidRDefault="003C1D39" w:rsidP="003E53E7">
      <w:pPr>
        <w:tabs>
          <w:tab w:val="clear" w:pos="567"/>
        </w:tabs>
        <w:spacing w:line="240" w:lineRule="auto"/>
        <w:jc w:val="left"/>
        <w:rPr>
          <w:color w:val="000000"/>
          <w:lang w:val="es-ES"/>
        </w:rPr>
      </w:pPr>
    </w:p>
    <w:p w14:paraId="2D60E5DE"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795F4C30" w14:textId="77777777" w:rsidR="003C1D39" w:rsidRPr="00AB33BE" w:rsidRDefault="003C1D39" w:rsidP="003E53E7">
      <w:pPr>
        <w:tabs>
          <w:tab w:val="clear" w:pos="567"/>
        </w:tabs>
        <w:spacing w:line="240" w:lineRule="auto"/>
        <w:jc w:val="left"/>
        <w:rPr>
          <w:color w:val="000000"/>
          <w:lang w:val="es-ES"/>
        </w:rPr>
      </w:pPr>
    </w:p>
    <w:p w14:paraId="57FAC5C5" w14:textId="77777777" w:rsidR="003C1D39" w:rsidRPr="00AB33BE" w:rsidRDefault="003C1D39" w:rsidP="003E53E7">
      <w:pPr>
        <w:tabs>
          <w:tab w:val="clear" w:pos="567"/>
        </w:tabs>
        <w:spacing w:line="240" w:lineRule="auto"/>
        <w:jc w:val="left"/>
        <w:rPr>
          <w:color w:val="000000"/>
          <w:lang w:val="es-ES"/>
        </w:rPr>
      </w:pPr>
    </w:p>
    <w:p w14:paraId="4A820BFB"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7A1267DC" w14:textId="77777777" w:rsidR="003C1D39" w:rsidRPr="00AB33BE" w:rsidRDefault="003C1D39" w:rsidP="003E53E7">
      <w:pPr>
        <w:tabs>
          <w:tab w:val="clear" w:pos="567"/>
        </w:tabs>
        <w:spacing w:line="240" w:lineRule="auto"/>
        <w:jc w:val="left"/>
        <w:rPr>
          <w:color w:val="000000"/>
          <w:lang w:val="es-ES"/>
        </w:rPr>
      </w:pPr>
    </w:p>
    <w:p w14:paraId="2F274E4C" w14:textId="77777777" w:rsidR="003C1D39" w:rsidRPr="00AB33BE" w:rsidRDefault="00A66EF8" w:rsidP="003E53E7">
      <w:pPr>
        <w:tabs>
          <w:tab w:val="clear" w:pos="567"/>
        </w:tabs>
        <w:spacing w:line="240" w:lineRule="auto"/>
        <w:jc w:val="left"/>
        <w:rPr>
          <w:color w:val="000000"/>
          <w:lang w:val="es-ES"/>
        </w:rPr>
      </w:pPr>
      <w:r w:rsidRPr="00AB33BE">
        <w:rPr>
          <w:color w:val="000000"/>
          <w:shd w:val="clear" w:color="auto" w:fill="D9D9D9"/>
          <w:lang w:val="es-ES"/>
        </w:rPr>
        <w:t>Granulado</w:t>
      </w:r>
      <w:r w:rsidR="0034433A" w:rsidRPr="00AB33BE">
        <w:rPr>
          <w:color w:val="000000"/>
          <w:shd w:val="clear" w:color="auto" w:fill="D9D9D9"/>
          <w:lang w:val="es-ES"/>
        </w:rPr>
        <w:t xml:space="preserve"> en sobre</w:t>
      </w:r>
    </w:p>
    <w:p w14:paraId="11F37854" w14:textId="77777777" w:rsidR="004F7EEC" w:rsidRPr="00AB33BE" w:rsidRDefault="004F7EEC" w:rsidP="003E53E7">
      <w:pPr>
        <w:tabs>
          <w:tab w:val="clear" w:pos="567"/>
        </w:tabs>
        <w:spacing w:line="240" w:lineRule="auto"/>
        <w:jc w:val="left"/>
        <w:rPr>
          <w:color w:val="000000"/>
          <w:lang w:val="es-ES"/>
        </w:rPr>
      </w:pPr>
    </w:p>
    <w:p w14:paraId="445BE344"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30 </w:t>
      </w:r>
      <w:r w:rsidR="00ED4A65" w:rsidRPr="00AB33BE">
        <w:rPr>
          <w:color w:val="000000"/>
          <w:lang w:val="es-ES"/>
        </w:rPr>
        <w:t>sobres</w:t>
      </w:r>
    </w:p>
    <w:p w14:paraId="142A7CC0" w14:textId="77777777" w:rsidR="003C1D39" w:rsidRPr="00AB33BE" w:rsidRDefault="003C1D39" w:rsidP="003E53E7">
      <w:pPr>
        <w:tabs>
          <w:tab w:val="clear" w:pos="567"/>
        </w:tabs>
        <w:spacing w:line="240" w:lineRule="auto"/>
        <w:jc w:val="left"/>
        <w:rPr>
          <w:color w:val="000000"/>
          <w:lang w:val="es-ES"/>
        </w:rPr>
      </w:pPr>
    </w:p>
    <w:p w14:paraId="3D008B72" w14:textId="77777777" w:rsidR="003C1D39" w:rsidRPr="00AB33BE" w:rsidRDefault="003C1D39" w:rsidP="003E53E7">
      <w:pPr>
        <w:tabs>
          <w:tab w:val="clear" w:pos="567"/>
        </w:tabs>
        <w:spacing w:line="240" w:lineRule="auto"/>
        <w:jc w:val="left"/>
        <w:rPr>
          <w:color w:val="000000"/>
          <w:lang w:val="es-ES"/>
        </w:rPr>
      </w:pPr>
    </w:p>
    <w:p w14:paraId="58F26902"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66B34E56" w14:textId="77777777" w:rsidR="003C1D39" w:rsidRPr="00AB33BE" w:rsidRDefault="003C1D39" w:rsidP="003E53E7">
      <w:pPr>
        <w:tabs>
          <w:tab w:val="clear" w:pos="567"/>
        </w:tabs>
        <w:spacing w:line="240" w:lineRule="auto"/>
        <w:jc w:val="left"/>
        <w:rPr>
          <w:color w:val="000000"/>
          <w:lang w:val="es-ES"/>
        </w:rPr>
      </w:pPr>
    </w:p>
    <w:p w14:paraId="07D12691" w14:textId="77777777" w:rsidR="003C1D39" w:rsidRPr="00AB33BE" w:rsidRDefault="003C1D39" w:rsidP="003E53E7">
      <w:pPr>
        <w:jc w:val="left"/>
        <w:rPr>
          <w:color w:val="000000"/>
          <w:lang w:val="es-ES"/>
        </w:rPr>
      </w:pPr>
      <w:r w:rsidRPr="00AB33BE">
        <w:rPr>
          <w:color w:val="000000"/>
          <w:lang w:val="es-ES"/>
        </w:rPr>
        <w:t>Leer el prospecto antes de utilizar este medicamento.</w:t>
      </w:r>
    </w:p>
    <w:p w14:paraId="7DC13CAC"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Vía oral.</w:t>
      </w:r>
    </w:p>
    <w:p w14:paraId="794194EE" w14:textId="77777777" w:rsidR="003C1D39" w:rsidRPr="00AB33BE" w:rsidRDefault="003C1D39" w:rsidP="003E53E7">
      <w:pPr>
        <w:tabs>
          <w:tab w:val="clear" w:pos="567"/>
        </w:tabs>
        <w:spacing w:line="240" w:lineRule="auto"/>
        <w:jc w:val="left"/>
        <w:rPr>
          <w:color w:val="000000"/>
          <w:lang w:val="es-ES"/>
        </w:rPr>
      </w:pPr>
    </w:p>
    <w:p w14:paraId="63FB77CD" w14:textId="77777777" w:rsidR="003C1D39" w:rsidRPr="00AB33BE" w:rsidRDefault="003C1D39" w:rsidP="003E53E7">
      <w:pPr>
        <w:tabs>
          <w:tab w:val="clear" w:pos="567"/>
        </w:tabs>
        <w:spacing w:line="240" w:lineRule="auto"/>
        <w:jc w:val="left"/>
        <w:rPr>
          <w:color w:val="000000"/>
          <w:lang w:val="es-ES"/>
        </w:rPr>
      </w:pPr>
    </w:p>
    <w:p w14:paraId="412FF1BA"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675948E1" w14:textId="77777777" w:rsidR="003C1D39" w:rsidRPr="00AB33BE" w:rsidRDefault="003C1D39" w:rsidP="003E53E7">
      <w:pPr>
        <w:tabs>
          <w:tab w:val="clear" w:pos="567"/>
        </w:tabs>
        <w:spacing w:line="240" w:lineRule="auto"/>
        <w:jc w:val="left"/>
        <w:rPr>
          <w:color w:val="000000"/>
          <w:lang w:val="es-ES"/>
        </w:rPr>
      </w:pPr>
    </w:p>
    <w:p w14:paraId="674DD78C" w14:textId="77777777" w:rsidR="003C1D39" w:rsidRPr="00AB33BE" w:rsidRDefault="003C1D39" w:rsidP="003E53E7">
      <w:pPr>
        <w:jc w:val="left"/>
        <w:rPr>
          <w:color w:val="000000"/>
          <w:lang w:val="es-ES"/>
        </w:rPr>
      </w:pPr>
      <w:r w:rsidRPr="00AB33BE">
        <w:rPr>
          <w:color w:val="000000"/>
          <w:lang w:val="es-ES"/>
        </w:rPr>
        <w:t>Mantener fuera de la vista y del alcance de los niños.</w:t>
      </w:r>
    </w:p>
    <w:p w14:paraId="305300B5" w14:textId="77777777" w:rsidR="003C1D39" w:rsidRPr="00AB33BE" w:rsidRDefault="003C1D39" w:rsidP="003E53E7">
      <w:pPr>
        <w:tabs>
          <w:tab w:val="clear" w:pos="567"/>
        </w:tabs>
        <w:spacing w:line="240" w:lineRule="auto"/>
        <w:jc w:val="left"/>
        <w:rPr>
          <w:color w:val="000000"/>
          <w:lang w:val="es-ES"/>
        </w:rPr>
      </w:pPr>
    </w:p>
    <w:p w14:paraId="7B4EFA57" w14:textId="77777777" w:rsidR="003C1D39" w:rsidRPr="00AB33BE" w:rsidRDefault="003C1D39" w:rsidP="003E53E7">
      <w:pPr>
        <w:tabs>
          <w:tab w:val="clear" w:pos="567"/>
        </w:tabs>
        <w:spacing w:line="240" w:lineRule="auto"/>
        <w:jc w:val="left"/>
        <w:rPr>
          <w:color w:val="000000"/>
          <w:lang w:val="es-ES"/>
        </w:rPr>
      </w:pPr>
    </w:p>
    <w:p w14:paraId="1FE6CC9A"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7443E01F" w14:textId="77777777" w:rsidR="003C1D39" w:rsidRPr="00AB33BE" w:rsidRDefault="003C1D39" w:rsidP="003E53E7">
      <w:pPr>
        <w:tabs>
          <w:tab w:val="clear" w:pos="567"/>
        </w:tabs>
        <w:spacing w:line="240" w:lineRule="auto"/>
        <w:jc w:val="left"/>
        <w:rPr>
          <w:color w:val="000000"/>
          <w:lang w:val="es-ES"/>
        </w:rPr>
      </w:pPr>
    </w:p>
    <w:p w14:paraId="6AF9FD98" w14:textId="77777777" w:rsidR="003C1D39" w:rsidRPr="00AB33BE" w:rsidRDefault="003C1D39" w:rsidP="003E53E7">
      <w:pPr>
        <w:tabs>
          <w:tab w:val="clear" w:pos="567"/>
        </w:tabs>
        <w:spacing w:line="240" w:lineRule="auto"/>
        <w:jc w:val="left"/>
        <w:rPr>
          <w:color w:val="000000"/>
          <w:lang w:val="es-ES"/>
        </w:rPr>
      </w:pPr>
    </w:p>
    <w:p w14:paraId="1382A5A2"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1619039B" w14:textId="77777777" w:rsidR="003C1D39" w:rsidRPr="00AB33BE" w:rsidRDefault="003C1D39" w:rsidP="003E53E7">
      <w:pPr>
        <w:tabs>
          <w:tab w:val="clear" w:pos="567"/>
        </w:tabs>
        <w:spacing w:line="240" w:lineRule="auto"/>
        <w:jc w:val="left"/>
        <w:rPr>
          <w:color w:val="000000"/>
          <w:lang w:val="es-ES"/>
        </w:rPr>
      </w:pPr>
    </w:p>
    <w:p w14:paraId="58AC1D49" w14:textId="77777777" w:rsidR="003C1D39" w:rsidRPr="00AB33BE" w:rsidRDefault="003C1D39" w:rsidP="003E53E7">
      <w:pPr>
        <w:tabs>
          <w:tab w:val="clear" w:pos="567"/>
          <w:tab w:val="left" w:pos="1245"/>
        </w:tabs>
        <w:spacing w:line="240" w:lineRule="auto"/>
        <w:jc w:val="left"/>
        <w:rPr>
          <w:color w:val="000000"/>
          <w:lang w:val="es-ES"/>
        </w:rPr>
      </w:pPr>
      <w:r w:rsidRPr="00AB33BE">
        <w:rPr>
          <w:color w:val="000000"/>
          <w:lang w:val="es-ES"/>
        </w:rPr>
        <w:t>CAD</w:t>
      </w:r>
    </w:p>
    <w:p w14:paraId="5DEC5A66" w14:textId="77777777" w:rsidR="003C1D39" w:rsidRPr="00AB33BE" w:rsidRDefault="003C1D39" w:rsidP="003E53E7">
      <w:pPr>
        <w:tabs>
          <w:tab w:val="clear" w:pos="567"/>
        </w:tabs>
        <w:spacing w:line="240" w:lineRule="auto"/>
        <w:jc w:val="left"/>
        <w:rPr>
          <w:color w:val="000000"/>
          <w:lang w:val="es-ES"/>
        </w:rPr>
      </w:pPr>
    </w:p>
    <w:p w14:paraId="4F54F5F0" w14:textId="77777777" w:rsidR="003C1D39" w:rsidRPr="00AB33BE" w:rsidRDefault="003C1D39" w:rsidP="003E53E7">
      <w:pPr>
        <w:tabs>
          <w:tab w:val="clear" w:pos="567"/>
        </w:tabs>
        <w:spacing w:line="240" w:lineRule="auto"/>
        <w:jc w:val="left"/>
        <w:rPr>
          <w:color w:val="000000"/>
          <w:lang w:val="es-ES"/>
        </w:rPr>
      </w:pPr>
    </w:p>
    <w:p w14:paraId="096BCDD6"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07C42F76" w14:textId="77777777" w:rsidR="003C1D39" w:rsidRPr="00AB33BE" w:rsidRDefault="003C1D39" w:rsidP="003E53E7">
      <w:pPr>
        <w:tabs>
          <w:tab w:val="clear" w:pos="567"/>
        </w:tabs>
        <w:spacing w:line="240" w:lineRule="auto"/>
        <w:jc w:val="left"/>
        <w:rPr>
          <w:color w:val="000000"/>
          <w:lang w:val="es-ES"/>
        </w:rPr>
      </w:pPr>
    </w:p>
    <w:p w14:paraId="0C5D757F" w14:textId="77777777" w:rsidR="003C1D39" w:rsidRPr="00AB33BE" w:rsidRDefault="003C1D39" w:rsidP="003E53E7">
      <w:pPr>
        <w:tabs>
          <w:tab w:val="clear" w:pos="567"/>
        </w:tabs>
        <w:spacing w:line="240" w:lineRule="auto"/>
        <w:jc w:val="left"/>
        <w:rPr>
          <w:color w:val="000000"/>
          <w:lang w:val="es-ES"/>
        </w:rPr>
      </w:pPr>
    </w:p>
    <w:p w14:paraId="78714261" w14:textId="77777777" w:rsidR="003C1D39" w:rsidRPr="00AB33BE" w:rsidRDefault="003C1D39"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2C0C7AC0" w14:textId="77777777" w:rsidR="003C1D39" w:rsidRPr="00AB33BE" w:rsidRDefault="003C1D39" w:rsidP="003E53E7">
      <w:pPr>
        <w:keepNext/>
        <w:keepLines/>
        <w:tabs>
          <w:tab w:val="clear" w:pos="567"/>
        </w:tabs>
        <w:spacing w:line="240" w:lineRule="auto"/>
        <w:jc w:val="left"/>
        <w:rPr>
          <w:color w:val="000000"/>
          <w:lang w:val="es-ES"/>
        </w:rPr>
      </w:pPr>
    </w:p>
    <w:p w14:paraId="75CDE6CC" w14:textId="77777777" w:rsidR="003C1D39" w:rsidRPr="00AB33BE" w:rsidRDefault="003C1D39" w:rsidP="003E53E7">
      <w:pPr>
        <w:tabs>
          <w:tab w:val="clear" w:pos="567"/>
        </w:tabs>
        <w:spacing w:line="240" w:lineRule="auto"/>
        <w:jc w:val="left"/>
        <w:rPr>
          <w:color w:val="000000"/>
          <w:lang w:val="es-ES"/>
        </w:rPr>
      </w:pPr>
    </w:p>
    <w:p w14:paraId="771C1226"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0AF12755" w14:textId="77777777" w:rsidR="003C1D39" w:rsidRPr="00AB33BE" w:rsidRDefault="003C1D39" w:rsidP="003E53E7">
      <w:pPr>
        <w:tabs>
          <w:tab w:val="clear" w:pos="567"/>
        </w:tabs>
        <w:spacing w:line="240" w:lineRule="auto"/>
        <w:jc w:val="left"/>
        <w:rPr>
          <w:color w:val="000000"/>
          <w:lang w:val="es-ES"/>
        </w:rPr>
      </w:pPr>
    </w:p>
    <w:p w14:paraId="607E8E2A" w14:textId="77777777" w:rsidR="003C1D39" w:rsidRPr="00AB33BE" w:rsidRDefault="003C1D39"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7220DA7D"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716AE990"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2D8F38C4"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6A818FFE" w14:textId="77777777" w:rsidR="0089478E" w:rsidRPr="00AB33BE" w:rsidRDefault="0089478E" w:rsidP="003E53E7">
      <w:pPr>
        <w:spacing w:line="240" w:lineRule="auto"/>
        <w:rPr>
          <w:color w:val="000000"/>
          <w:lang w:val="es-ES"/>
        </w:rPr>
      </w:pPr>
      <w:r w:rsidRPr="00AB33BE">
        <w:rPr>
          <w:color w:val="000000"/>
          <w:lang w:val="es-ES"/>
        </w:rPr>
        <w:t>Irlanda</w:t>
      </w:r>
    </w:p>
    <w:p w14:paraId="077DE67B" w14:textId="77777777" w:rsidR="003C1D39" w:rsidRPr="00AB33BE" w:rsidRDefault="003C1D39" w:rsidP="003E53E7">
      <w:pPr>
        <w:tabs>
          <w:tab w:val="clear" w:pos="567"/>
        </w:tabs>
        <w:spacing w:line="240" w:lineRule="auto"/>
        <w:jc w:val="left"/>
        <w:rPr>
          <w:color w:val="000000"/>
          <w:lang w:val="es-ES"/>
        </w:rPr>
      </w:pPr>
    </w:p>
    <w:p w14:paraId="03FFC30C" w14:textId="77777777" w:rsidR="003C1D39" w:rsidRPr="00AB33BE" w:rsidRDefault="003C1D39" w:rsidP="003E53E7">
      <w:pPr>
        <w:tabs>
          <w:tab w:val="clear" w:pos="567"/>
        </w:tabs>
        <w:spacing w:line="240" w:lineRule="auto"/>
        <w:jc w:val="left"/>
        <w:rPr>
          <w:color w:val="000000"/>
          <w:lang w:val="es-ES"/>
        </w:rPr>
      </w:pPr>
    </w:p>
    <w:p w14:paraId="05EA45FB"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078B5E84" w14:textId="77777777" w:rsidR="003C1D39" w:rsidRPr="00AB33BE" w:rsidRDefault="003C1D39" w:rsidP="003E53E7">
      <w:pPr>
        <w:tabs>
          <w:tab w:val="clear" w:pos="567"/>
        </w:tabs>
        <w:spacing w:line="240" w:lineRule="auto"/>
        <w:jc w:val="left"/>
        <w:rPr>
          <w:color w:val="000000"/>
          <w:lang w:val="es-ES"/>
        </w:rPr>
      </w:pPr>
    </w:p>
    <w:p w14:paraId="08B5A780" w14:textId="77777777" w:rsidR="00A66EF8" w:rsidRPr="00AB33BE" w:rsidRDefault="00686CF8" w:rsidP="003E53E7">
      <w:pPr>
        <w:tabs>
          <w:tab w:val="clear" w:pos="567"/>
        </w:tabs>
        <w:spacing w:line="240" w:lineRule="auto"/>
        <w:jc w:val="left"/>
        <w:rPr>
          <w:color w:val="000000"/>
          <w:szCs w:val="22"/>
          <w:shd w:val="clear" w:color="auto" w:fill="D9D9D9"/>
          <w:lang w:val="es-ES"/>
        </w:rPr>
      </w:pPr>
      <w:r w:rsidRPr="00AB33BE">
        <w:rPr>
          <w:color w:val="000000"/>
          <w:szCs w:val="22"/>
          <w:lang w:val="es-ES"/>
        </w:rPr>
        <w:t>EU/1/06/356/02</w:t>
      </w:r>
      <w:r w:rsidRPr="00AB33BE">
        <w:rPr>
          <w:szCs w:val="22"/>
          <w:lang w:val="es-ES"/>
        </w:rPr>
        <w:t>0</w:t>
      </w:r>
      <w:r w:rsidRPr="00AB33BE">
        <w:rPr>
          <w:szCs w:val="22"/>
          <w:lang w:val="es-ES"/>
        </w:rPr>
        <w:tab/>
      </w:r>
      <w:r w:rsidRPr="00AB33BE">
        <w:rPr>
          <w:szCs w:val="22"/>
          <w:lang w:val="es-ES"/>
        </w:rPr>
        <w:tab/>
      </w:r>
      <w:r w:rsidR="00A66EF8" w:rsidRPr="00AB33BE">
        <w:rPr>
          <w:color w:val="000000"/>
          <w:szCs w:val="22"/>
          <w:shd w:val="clear" w:color="auto" w:fill="D9D9D9"/>
          <w:lang w:val="es-ES"/>
        </w:rPr>
        <w:t>30 sobres</w:t>
      </w:r>
    </w:p>
    <w:p w14:paraId="3BE7A028" w14:textId="77777777" w:rsidR="003C1D39" w:rsidRPr="00AB33BE" w:rsidRDefault="003C1D39" w:rsidP="003E53E7">
      <w:pPr>
        <w:tabs>
          <w:tab w:val="clear" w:pos="567"/>
        </w:tabs>
        <w:spacing w:line="240" w:lineRule="auto"/>
        <w:jc w:val="left"/>
        <w:rPr>
          <w:color w:val="000000"/>
          <w:lang w:val="es-ES"/>
        </w:rPr>
      </w:pPr>
    </w:p>
    <w:p w14:paraId="3FF80363" w14:textId="77777777" w:rsidR="003C1D39" w:rsidRPr="00AB33BE" w:rsidRDefault="003C1D39" w:rsidP="003E53E7">
      <w:pPr>
        <w:tabs>
          <w:tab w:val="clear" w:pos="567"/>
        </w:tabs>
        <w:spacing w:line="240" w:lineRule="auto"/>
        <w:jc w:val="left"/>
        <w:rPr>
          <w:color w:val="000000"/>
          <w:lang w:val="es-ES"/>
        </w:rPr>
      </w:pPr>
    </w:p>
    <w:p w14:paraId="28A6B32D"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1E348065" w14:textId="77777777" w:rsidR="003C1D39" w:rsidRPr="00AB33BE" w:rsidRDefault="003C1D39" w:rsidP="003E53E7">
      <w:pPr>
        <w:tabs>
          <w:tab w:val="clear" w:pos="567"/>
        </w:tabs>
        <w:spacing w:line="240" w:lineRule="auto"/>
        <w:jc w:val="left"/>
        <w:rPr>
          <w:color w:val="000000"/>
          <w:lang w:val="es-ES"/>
        </w:rPr>
      </w:pPr>
    </w:p>
    <w:p w14:paraId="5F2E5B43" w14:textId="77777777" w:rsidR="003C1D39" w:rsidRPr="00AB33BE" w:rsidRDefault="003C1D39" w:rsidP="003E53E7">
      <w:pPr>
        <w:tabs>
          <w:tab w:val="clear" w:pos="567"/>
        </w:tabs>
        <w:spacing w:line="240" w:lineRule="auto"/>
        <w:jc w:val="left"/>
        <w:rPr>
          <w:color w:val="000000"/>
          <w:lang w:val="es-ES"/>
        </w:rPr>
      </w:pPr>
      <w:r w:rsidRPr="00AB33BE">
        <w:rPr>
          <w:color w:val="000000"/>
          <w:lang w:val="es-ES"/>
        </w:rPr>
        <w:t>Lote</w:t>
      </w:r>
    </w:p>
    <w:p w14:paraId="106FF881" w14:textId="77777777" w:rsidR="003C1D39" w:rsidRPr="00AB33BE" w:rsidRDefault="003C1D39" w:rsidP="003E53E7">
      <w:pPr>
        <w:tabs>
          <w:tab w:val="clear" w:pos="567"/>
        </w:tabs>
        <w:spacing w:line="240" w:lineRule="auto"/>
        <w:jc w:val="left"/>
        <w:rPr>
          <w:color w:val="000000"/>
          <w:lang w:val="es-ES"/>
        </w:rPr>
      </w:pPr>
    </w:p>
    <w:p w14:paraId="329D1434" w14:textId="77777777" w:rsidR="003C1D39" w:rsidRPr="00AB33BE" w:rsidRDefault="003C1D39" w:rsidP="003E53E7">
      <w:pPr>
        <w:tabs>
          <w:tab w:val="clear" w:pos="567"/>
        </w:tabs>
        <w:spacing w:line="240" w:lineRule="auto"/>
        <w:jc w:val="left"/>
        <w:rPr>
          <w:color w:val="000000"/>
          <w:lang w:val="es-ES"/>
        </w:rPr>
      </w:pPr>
    </w:p>
    <w:p w14:paraId="4F1CD03A"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1F6D29E6" w14:textId="77777777" w:rsidR="003C1D39" w:rsidRPr="00AB33BE" w:rsidRDefault="003C1D39" w:rsidP="003E53E7">
      <w:pPr>
        <w:tabs>
          <w:tab w:val="clear" w:pos="567"/>
        </w:tabs>
        <w:spacing w:line="240" w:lineRule="auto"/>
        <w:jc w:val="left"/>
        <w:rPr>
          <w:color w:val="000000"/>
          <w:lang w:val="es-ES"/>
        </w:rPr>
      </w:pPr>
    </w:p>
    <w:p w14:paraId="39ED1474" w14:textId="77777777" w:rsidR="003C1D39" w:rsidRPr="00AB33BE" w:rsidRDefault="003C1D39" w:rsidP="003E53E7">
      <w:pPr>
        <w:tabs>
          <w:tab w:val="clear" w:pos="567"/>
        </w:tabs>
        <w:spacing w:line="240" w:lineRule="auto"/>
        <w:jc w:val="left"/>
        <w:rPr>
          <w:color w:val="000000"/>
          <w:lang w:val="es-ES"/>
        </w:rPr>
      </w:pPr>
    </w:p>
    <w:p w14:paraId="57366CF2"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5DFE72B4" w14:textId="77777777" w:rsidR="003C1D39" w:rsidRPr="00AB33BE" w:rsidRDefault="003C1D39" w:rsidP="003E53E7">
      <w:pPr>
        <w:tabs>
          <w:tab w:val="clear" w:pos="567"/>
        </w:tabs>
        <w:spacing w:line="240" w:lineRule="auto"/>
        <w:jc w:val="left"/>
        <w:rPr>
          <w:color w:val="000000"/>
          <w:u w:val="single"/>
          <w:lang w:val="es-ES"/>
        </w:rPr>
      </w:pPr>
    </w:p>
    <w:p w14:paraId="058347B9" w14:textId="77777777" w:rsidR="003C1D39" w:rsidRPr="00AB33BE" w:rsidRDefault="003C1D39" w:rsidP="003E53E7">
      <w:pPr>
        <w:tabs>
          <w:tab w:val="clear" w:pos="567"/>
        </w:tabs>
        <w:spacing w:line="240" w:lineRule="auto"/>
        <w:jc w:val="left"/>
        <w:rPr>
          <w:color w:val="000000"/>
          <w:lang w:val="es-ES"/>
        </w:rPr>
      </w:pPr>
    </w:p>
    <w:p w14:paraId="18634001"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329B17E4" w14:textId="77777777" w:rsidR="003C1D39" w:rsidRPr="00AB33BE" w:rsidRDefault="003C1D39" w:rsidP="003E53E7">
      <w:pPr>
        <w:tabs>
          <w:tab w:val="clear" w:pos="567"/>
        </w:tabs>
        <w:spacing w:line="240" w:lineRule="auto"/>
        <w:jc w:val="left"/>
        <w:rPr>
          <w:color w:val="000000"/>
          <w:lang w:val="es-ES"/>
        </w:rPr>
      </w:pPr>
    </w:p>
    <w:p w14:paraId="02F06225" w14:textId="77777777" w:rsidR="00A66EF8" w:rsidRPr="00AB33BE" w:rsidRDefault="00A66EF8" w:rsidP="003E53E7">
      <w:pPr>
        <w:pStyle w:val="Text"/>
        <w:spacing w:before="0"/>
        <w:jc w:val="left"/>
        <w:rPr>
          <w:color w:val="000000"/>
          <w:sz w:val="22"/>
          <w:szCs w:val="22"/>
          <w:lang w:val="es-ES"/>
        </w:rPr>
      </w:pPr>
      <w:proofErr w:type="spellStart"/>
      <w:r w:rsidRPr="00AB33BE">
        <w:rPr>
          <w:color w:val="000000"/>
          <w:sz w:val="22"/>
          <w:szCs w:val="22"/>
          <w:lang w:val="es-ES"/>
        </w:rPr>
        <w:t>Exjade</w:t>
      </w:r>
      <w:proofErr w:type="spellEnd"/>
      <w:r w:rsidRPr="00AB33BE">
        <w:rPr>
          <w:color w:val="000000"/>
          <w:sz w:val="22"/>
          <w:szCs w:val="22"/>
          <w:lang w:val="es-ES"/>
        </w:rPr>
        <w:t xml:space="preserve"> 90 mg</w:t>
      </w:r>
    </w:p>
    <w:p w14:paraId="5AF1D086" w14:textId="77777777" w:rsidR="003C1D39" w:rsidRPr="00AB33BE" w:rsidRDefault="003C1D39" w:rsidP="003E53E7">
      <w:pPr>
        <w:tabs>
          <w:tab w:val="clear" w:pos="567"/>
        </w:tabs>
        <w:spacing w:line="240" w:lineRule="auto"/>
        <w:jc w:val="left"/>
        <w:rPr>
          <w:color w:val="000000"/>
          <w:lang w:val="es-ES"/>
        </w:rPr>
      </w:pPr>
    </w:p>
    <w:p w14:paraId="09D98F89" w14:textId="77777777" w:rsidR="00A66EF8" w:rsidRPr="00AB33BE" w:rsidRDefault="00A66EF8" w:rsidP="003E53E7">
      <w:pPr>
        <w:rPr>
          <w:color w:val="000000"/>
          <w:szCs w:val="22"/>
          <w:lang w:val="es-ES"/>
        </w:rPr>
      </w:pPr>
    </w:p>
    <w:p w14:paraId="7A641FA2" w14:textId="77777777" w:rsidR="00A66EF8" w:rsidRPr="00AB33BE" w:rsidRDefault="00A66EF8" w:rsidP="003E53E7">
      <w:pPr>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17.</w:t>
      </w:r>
      <w:r w:rsidRPr="00AB33BE">
        <w:rPr>
          <w:b/>
          <w:noProof/>
          <w:szCs w:val="22"/>
          <w:lang w:val="es-ES"/>
        </w:rPr>
        <w:tab/>
        <w:t>IDENTIFICADOR ÚNICO – CÓDIGO DE BARRAS 2D</w:t>
      </w:r>
    </w:p>
    <w:p w14:paraId="6E1E71C6" w14:textId="77777777" w:rsidR="00A66EF8" w:rsidRPr="00AB33BE" w:rsidRDefault="00A66EF8" w:rsidP="003E53E7">
      <w:pPr>
        <w:rPr>
          <w:noProof/>
          <w:szCs w:val="22"/>
          <w:lang w:val="es-ES"/>
        </w:rPr>
      </w:pPr>
    </w:p>
    <w:p w14:paraId="20FFB6BD" w14:textId="77777777" w:rsidR="00A66EF8" w:rsidRPr="00AB33BE" w:rsidRDefault="00A66EF8" w:rsidP="003E53E7">
      <w:pPr>
        <w:rPr>
          <w:noProof/>
          <w:szCs w:val="22"/>
          <w:lang w:val="es-ES"/>
        </w:rPr>
      </w:pPr>
      <w:r w:rsidRPr="00AB33BE">
        <w:rPr>
          <w:noProof/>
          <w:szCs w:val="22"/>
          <w:shd w:val="pct15" w:color="auto" w:fill="auto"/>
          <w:lang w:val="es-ES"/>
        </w:rPr>
        <w:t>Incluido el código de barras 2D que lleva el identificador único.</w:t>
      </w:r>
    </w:p>
    <w:p w14:paraId="0D12233D" w14:textId="77777777" w:rsidR="00A66EF8" w:rsidRPr="00AB33BE" w:rsidRDefault="00A66EF8" w:rsidP="003E53E7">
      <w:pPr>
        <w:rPr>
          <w:noProof/>
          <w:szCs w:val="22"/>
          <w:lang w:val="es-ES"/>
        </w:rPr>
      </w:pPr>
    </w:p>
    <w:p w14:paraId="0BDEA5F1" w14:textId="77777777" w:rsidR="00A66EF8" w:rsidRPr="00AB33BE" w:rsidRDefault="00A66EF8" w:rsidP="003E53E7">
      <w:pPr>
        <w:rPr>
          <w:noProof/>
          <w:szCs w:val="22"/>
          <w:lang w:val="es-ES"/>
        </w:rPr>
      </w:pPr>
    </w:p>
    <w:p w14:paraId="7790CCAA" w14:textId="77777777" w:rsidR="00A66EF8" w:rsidRPr="00AB33BE" w:rsidRDefault="00A66EF8"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090885DB" w14:textId="77777777" w:rsidR="00A66EF8" w:rsidRPr="00AB33BE" w:rsidRDefault="00A66EF8" w:rsidP="003E53E7">
      <w:pPr>
        <w:keepNext/>
        <w:rPr>
          <w:noProof/>
          <w:szCs w:val="22"/>
          <w:lang w:val="es-ES"/>
        </w:rPr>
      </w:pPr>
    </w:p>
    <w:p w14:paraId="2703CBD9" w14:textId="4E3DBD3C" w:rsidR="00A66EF8" w:rsidRPr="00AB33BE" w:rsidRDefault="00A66EF8" w:rsidP="003E53E7">
      <w:pPr>
        <w:keepNext/>
        <w:rPr>
          <w:szCs w:val="22"/>
          <w:lang w:val="es-ES"/>
        </w:rPr>
      </w:pPr>
      <w:r w:rsidRPr="00AB33BE">
        <w:rPr>
          <w:szCs w:val="22"/>
          <w:lang w:val="es-ES"/>
        </w:rPr>
        <w:t>PC</w:t>
      </w:r>
    </w:p>
    <w:p w14:paraId="57AFFA87" w14:textId="31918FB3" w:rsidR="00A66EF8" w:rsidRPr="00AB33BE" w:rsidRDefault="00A66EF8" w:rsidP="003E53E7">
      <w:pPr>
        <w:keepNext/>
        <w:rPr>
          <w:szCs w:val="22"/>
          <w:lang w:val="es-ES"/>
        </w:rPr>
      </w:pPr>
      <w:r w:rsidRPr="00AB33BE">
        <w:rPr>
          <w:szCs w:val="22"/>
          <w:lang w:val="es-ES"/>
        </w:rPr>
        <w:t>SN</w:t>
      </w:r>
    </w:p>
    <w:p w14:paraId="152AFDD0" w14:textId="384284E5" w:rsidR="00A66EF8" w:rsidRPr="00AB33BE" w:rsidRDefault="00A66EF8" w:rsidP="003E53E7">
      <w:pPr>
        <w:rPr>
          <w:szCs w:val="22"/>
          <w:shd w:val="pct15" w:color="auto" w:fill="auto"/>
          <w:lang w:val="es-ES"/>
        </w:rPr>
      </w:pPr>
      <w:r w:rsidRPr="00AB33BE">
        <w:rPr>
          <w:szCs w:val="22"/>
          <w:lang w:val="es-ES"/>
        </w:rPr>
        <w:t>NN</w:t>
      </w:r>
    </w:p>
    <w:p w14:paraId="2D57D633" w14:textId="77777777" w:rsidR="00A66EF8" w:rsidRPr="00AB33BE" w:rsidRDefault="00A66EF8" w:rsidP="003E53E7">
      <w:pPr>
        <w:rPr>
          <w:szCs w:val="22"/>
          <w:lang w:val="es-ES"/>
        </w:rPr>
      </w:pPr>
    </w:p>
    <w:p w14:paraId="1DC140DD" w14:textId="77777777" w:rsidR="003C1D39" w:rsidRPr="00AB33BE" w:rsidRDefault="003C1D39" w:rsidP="003E53E7">
      <w:pPr>
        <w:tabs>
          <w:tab w:val="clear" w:pos="567"/>
        </w:tabs>
        <w:spacing w:line="240" w:lineRule="auto"/>
        <w:jc w:val="left"/>
        <w:rPr>
          <w:b/>
          <w:color w:val="000000"/>
          <w:u w:val="single"/>
          <w:lang w:val="es-ES"/>
        </w:rPr>
      </w:pPr>
      <w:r w:rsidRPr="00AB33BE">
        <w:rPr>
          <w:b/>
          <w:color w:val="000000"/>
          <w:u w:val="single"/>
          <w:lang w:val="es-ES"/>
        </w:rPr>
        <w:br w:type="page"/>
      </w:r>
    </w:p>
    <w:p w14:paraId="19E22C10" w14:textId="77777777" w:rsidR="00982B00" w:rsidRPr="00AB33BE" w:rsidRDefault="00982B00" w:rsidP="003E53E7">
      <w:pPr>
        <w:tabs>
          <w:tab w:val="clear" w:pos="567"/>
        </w:tabs>
        <w:spacing w:line="240" w:lineRule="auto"/>
        <w:jc w:val="left"/>
        <w:rPr>
          <w:color w:val="000000"/>
          <w:lang w:val="es-ES"/>
        </w:rPr>
      </w:pPr>
    </w:p>
    <w:p w14:paraId="14C12A1F" w14:textId="77777777" w:rsidR="00330CAF"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lang w:val="es-ES"/>
        </w:rPr>
      </w:pPr>
      <w:r w:rsidRPr="00AB33BE">
        <w:rPr>
          <w:b/>
          <w:color w:val="000000"/>
          <w:lang w:val="es-ES"/>
        </w:rPr>
        <w:t xml:space="preserve">INFORMACIÓN MÍNIMA </w:t>
      </w:r>
      <w:r w:rsidR="00235D76" w:rsidRPr="00AB33BE">
        <w:rPr>
          <w:b/>
          <w:lang w:val="es-ES"/>
        </w:rPr>
        <w:t xml:space="preserve">QUE DEBE INCLUIRSE </w:t>
      </w:r>
      <w:r w:rsidR="00330CAF" w:rsidRPr="00AB33BE">
        <w:rPr>
          <w:b/>
          <w:lang w:val="es-ES"/>
        </w:rPr>
        <w:t>EN PEQUEÑOS ACONDICIONAMIENTOS PRIMARIOS</w:t>
      </w:r>
    </w:p>
    <w:p w14:paraId="5179A59A"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42D2E394" w14:textId="77777777" w:rsidR="003C1D39" w:rsidRPr="00AB33BE" w:rsidRDefault="00330CAF"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SOBRES</w:t>
      </w:r>
    </w:p>
    <w:p w14:paraId="2F718E6A" w14:textId="77777777" w:rsidR="003C1D39" w:rsidRPr="00AB33BE" w:rsidRDefault="003C1D39" w:rsidP="003E53E7">
      <w:pPr>
        <w:tabs>
          <w:tab w:val="clear" w:pos="567"/>
        </w:tabs>
        <w:spacing w:line="240" w:lineRule="auto"/>
        <w:jc w:val="left"/>
        <w:rPr>
          <w:color w:val="000000"/>
          <w:lang w:val="es-ES"/>
        </w:rPr>
      </w:pPr>
    </w:p>
    <w:p w14:paraId="327156B2" w14:textId="77777777" w:rsidR="003C1D39" w:rsidRPr="00AB33BE" w:rsidRDefault="003C1D39" w:rsidP="003E53E7">
      <w:pPr>
        <w:tabs>
          <w:tab w:val="clear" w:pos="567"/>
        </w:tabs>
        <w:spacing w:line="240" w:lineRule="auto"/>
        <w:jc w:val="left"/>
        <w:rPr>
          <w:color w:val="000000"/>
          <w:lang w:val="es-ES"/>
        </w:rPr>
      </w:pPr>
    </w:p>
    <w:p w14:paraId="4117AA81"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i/>
          <w:color w:val="000000"/>
          <w:lang w:val="es-ES"/>
        </w:rPr>
      </w:pPr>
      <w:r w:rsidRPr="00AB33BE">
        <w:rPr>
          <w:b/>
          <w:color w:val="000000"/>
          <w:lang w:val="es-ES"/>
        </w:rPr>
        <w:t>1.</w:t>
      </w:r>
      <w:r w:rsidRPr="00AB33BE">
        <w:rPr>
          <w:b/>
          <w:color w:val="000000"/>
          <w:lang w:val="es-ES"/>
        </w:rPr>
        <w:tab/>
        <w:t>NOMBRE DEL MEDICAMENTO</w:t>
      </w:r>
      <w:r w:rsidR="00966BE1" w:rsidRPr="00AB33BE">
        <w:rPr>
          <w:b/>
          <w:color w:val="000000"/>
          <w:lang w:val="es-ES"/>
        </w:rPr>
        <w:t xml:space="preserve"> </w:t>
      </w:r>
      <w:r w:rsidR="00966BE1" w:rsidRPr="00AB33BE">
        <w:rPr>
          <w:b/>
          <w:lang w:val="es-ES"/>
        </w:rPr>
        <w:t>Y VÍA(S) DE ADMINISTRACIÓN</w:t>
      </w:r>
    </w:p>
    <w:p w14:paraId="43F4E769" w14:textId="77777777" w:rsidR="003C1D39" w:rsidRPr="00AB33BE" w:rsidRDefault="003C1D39" w:rsidP="003E53E7">
      <w:pPr>
        <w:tabs>
          <w:tab w:val="clear" w:pos="567"/>
        </w:tabs>
        <w:spacing w:line="240" w:lineRule="auto"/>
        <w:ind w:left="567" w:hanging="567"/>
        <w:jc w:val="left"/>
        <w:rPr>
          <w:color w:val="000000"/>
          <w:lang w:val="es-ES"/>
        </w:rPr>
      </w:pPr>
    </w:p>
    <w:p w14:paraId="255E8B1A" w14:textId="77777777" w:rsidR="003C1D39" w:rsidRPr="00AB33BE" w:rsidRDefault="003C1D39" w:rsidP="003E53E7">
      <w:pPr>
        <w:pStyle w:val="Text"/>
        <w:spacing w:before="0"/>
        <w:jc w:val="left"/>
        <w:rPr>
          <w:color w:val="000000"/>
          <w:sz w:val="22"/>
          <w:szCs w:val="22"/>
          <w:lang w:val="es-ES"/>
        </w:rPr>
      </w:pPr>
      <w:proofErr w:type="spellStart"/>
      <w:r w:rsidRPr="00AB33BE">
        <w:rPr>
          <w:color w:val="000000"/>
          <w:sz w:val="22"/>
          <w:szCs w:val="22"/>
          <w:lang w:val="es-ES"/>
        </w:rPr>
        <w:t>Exjade</w:t>
      </w:r>
      <w:proofErr w:type="spellEnd"/>
      <w:r w:rsidRPr="00AB33BE">
        <w:rPr>
          <w:color w:val="000000"/>
          <w:sz w:val="22"/>
          <w:szCs w:val="22"/>
          <w:lang w:val="es-ES"/>
        </w:rPr>
        <w:t xml:space="preserve"> 90 mg </w:t>
      </w:r>
      <w:r w:rsidR="00330CAF" w:rsidRPr="00AB33BE">
        <w:rPr>
          <w:color w:val="000000"/>
          <w:sz w:val="22"/>
          <w:szCs w:val="22"/>
          <w:lang w:val="es-ES"/>
        </w:rPr>
        <w:t>granulado</w:t>
      </w:r>
    </w:p>
    <w:p w14:paraId="370B23C3" w14:textId="77777777" w:rsidR="003C1D39" w:rsidRPr="00AB33BE" w:rsidRDefault="003C1D39" w:rsidP="003E53E7">
      <w:pPr>
        <w:tabs>
          <w:tab w:val="clear" w:pos="567"/>
        </w:tabs>
        <w:spacing w:line="240" w:lineRule="auto"/>
        <w:jc w:val="left"/>
        <w:rPr>
          <w:color w:val="000000"/>
          <w:lang w:val="es-ES"/>
        </w:rPr>
      </w:pPr>
      <w:proofErr w:type="spellStart"/>
      <w:r w:rsidRPr="00AB33BE">
        <w:rPr>
          <w:color w:val="000000"/>
          <w:lang w:val="es-ES"/>
        </w:rPr>
        <w:t>deferasirox</w:t>
      </w:r>
      <w:proofErr w:type="spellEnd"/>
    </w:p>
    <w:p w14:paraId="4167B5F9" w14:textId="77777777" w:rsidR="003C1D39" w:rsidRPr="00AB33BE" w:rsidRDefault="00330CAF" w:rsidP="003E53E7">
      <w:pPr>
        <w:tabs>
          <w:tab w:val="clear" w:pos="567"/>
        </w:tabs>
        <w:spacing w:line="240" w:lineRule="auto"/>
        <w:jc w:val="left"/>
        <w:rPr>
          <w:color w:val="000000"/>
          <w:lang w:val="es-ES"/>
        </w:rPr>
      </w:pPr>
      <w:r w:rsidRPr="00AB33BE">
        <w:rPr>
          <w:color w:val="000000"/>
          <w:lang w:val="es-ES"/>
        </w:rPr>
        <w:t>Vía oral</w:t>
      </w:r>
    </w:p>
    <w:p w14:paraId="42BCEBE5" w14:textId="77777777" w:rsidR="003C1D39" w:rsidRPr="00AB33BE" w:rsidRDefault="003C1D39" w:rsidP="003E53E7">
      <w:pPr>
        <w:tabs>
          <w:tab w:val="clear" w:pos="567"/>
        </w:tabs>
        <w:spacing w:line="240" w:lineRule="auto"/>
        <w:jc w:val="left"/>
        <w:rPr>
          <w:color w:val="000000"/>
          <w:lang w:val="es-ES"/>
        </w:rPr>
      </w:pPr>
    </w:p>
    <w:p w14:paraId="64B2933F"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2.</w:t>
      </w:r>
      <w:r w:rsidRPr="00AB33BE">
        <w:rPr>
          <w:b/>
          <w:color w:val="000000"/>
          <w:lang w:val="es-ES"/>
        </w:rPr>
        <w:tab/>
      </w:r>
      <w:r w:rsidR="00330CAF" w:rsidRPr="00AB33BE">
        <w:rPr>
          <w:b/>
          <w:lang w:val="es-ES"/>
        </w:rPr>
        <w:t>FORMA DE ADMINISTRACIÓN</w:t>
      </w:r>
    </w:p>
    <w:p w14:paraId="31C7B6AC" w14:textId="77777777" w:rsidR="003C1D39" w:rsidRPr="00AB33BE" w:rsidRDefault="003C1D39" w:rsidP="003E53E7">
      <w:pPr>
        <w:tabs>
          <w:tab w:val="clear" w:pos="567"/>
        </w:tabs>
        <w:spacing w:line="240" w:lineRule="auto"/>
        <w:jc w:val="left"/>
        <w:rPr>
          <w:color w:val="000000"/>
          <w:lang w:val="es-ES"/>
        </w:rPr>
      </w:pPr>
    </w:p>
    <w:p w14:paraId="55B7B5B5" w14:textId="77777777" w:rsidR="003C1D39" w:rsidRPr="00AB33BE" w:rsidRDefault="003C1D39" w:rsidP="003E53E7">
      <w:pPr>
        <w:tabs>
          <w:tab w:val="clear" w:pos="567"/>
        </w:tabs>
        <w:spacing w:line="240" w:lineRule="auto"/>
        <w:jc w:val="left"/>
        <w:rPr>
          <w:color w:val="000000"/>
          <w:lang w:val="es-ES"/>
        </w:rPr>
      </w:pPr>
    </w:p>
    <w:p w14:paraId="03C2B6B3"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FECHA DE CADUCIDAD</w:t>
      </w:r>
    </w:p>
    <w:p w14:paraId="5FE7B19D" w14:textId="77777777" w:rsidR="003C1D39" w:rsidRPr="00AB33BE" w:rsidRDefault="003C1D39" w:rsidP="003E53E7">
      <w:pPr>
        <w:tabs>
          <w:tab w:val="clear" w:pos="567"/>
          <w:tab w:val="left" w:pos="1245"/>
        </w:tabs>
        <w:spacing w:line="240" w:lineRule="auto"/>
        <w:jc w:val="left"/>
        <w:rPr>
          <w:color w:val="000000"/>
          <w:lang w:val="es-ES"/>
        </w:rPr>
      </w:pPr>
    </w:p>
    <w:p w14:paraId="5695C3E7" w14:textId="77777777" w:rsidR="003C1D39" w:rsidRPr="00AB33BE" w:rsidRDefault="003C1D39" w:rsidP="003E53E7">
      <w:pPr>
        <w:tabs>
          <w:tab w:val="clear" w:pos="567"/>
          <w:tab w:val="left" w:pos="1245"/>
        </w:tabs>
        <w:spacing w:line="240" w:lineRule="auto"/>
        <w:jc w:val="left"/>
        <w:rPr>
          <w:color w:val="000000"/>
          <w:lang w:val="es-ES"/>
        </w:rPr>
      </w:pPr>
      <w:r w:rsidRPr="00AB33BE">
        <w:rPr>
          <w:color w:val="000000"/>
          <w:lang w:val="es-ES"/>
        </w:rPr>
        <w:t>EXP</w:t>
      </w:r>
    </w:p>
    <w:p w14:paraId="4A895606" w14:textId="77777777" w:rsidR="003C1D39" w:rsidRPr="00AB33BE" w:rsidRDefault="003C1D39" w:rsidP="003E53E7">
      <w:pPr>
        <w:tabs>
          <w:tab w:val="clear" w:pos="567"/>
        </w:tabs>
        <w:spacing w:line="240" w:lineRule="auto"/>
        <w:jc w:val="left"/>
        <w:rPr>
          <w:color w:val="000000"/>
          <w:lang w:val="es-ES"/>
        </w:rPr>
      </w:pPr>
    </w:p>
    <w:p w14:paraId="11B60D9B" w14:textId="77777777" w:rsidR="003C1D39" w:rsidRPr="00AB33BE" w:rsidRDefault="003C1D39" w:rsidP="003E53E7">
      <w:pPr>
        <w:tabs>
          <w:tab w:val="clear" w:pos="567"/>
        </w:tabs>
        <w:spacing w:line="240" w:lineRule="auto"/>
        <w:jc w:val="left"/>
        <w:rPr>
          <w:color w:val="000000"/>
          <w:lang w:val="es-ES"/>
        </w:rPr>
      </w:pPr>
    </w:p>
    <w:p w14:paraId="1034BC97" w14:textId="77777777" w:rsidR="003C1D39" w:rsidRPr="00AB33BE" w:rsidRDefault="003C1D39"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NÚMERO DE LOTE</w:t>
      </w:r>
    </w:p>
    <w:p w14:paraId="5233B90F" w14:textId="77777777" w:rsidR="003C1D39" w:rsidRPr="00AB33BE" w:rsidRDefault="003C1D39" w:rsidP="003E53E7">
      <w:pPr>
        <w:jc w:val="left"/>
        <w:rPr>
          <w:color w:val="000000"/>
          <w:lang w:val="es-ES"/>
        </w:rPr>
      </w:pPr>
    </w:p>
    <w:p w14:paraId="254F43E0" w14:textId="77777777" w:rsidR="003C1D39" w:rsidRPr="00AB33BE" w:rsidRDefault="003C1D39" w:rsidP="003E53E7">
      <w:pPr>
        <w:jc w:val="left"/>
        <w:rPr>
          <w:color w:val="000000"/>
          <w:lang w:val="es-ES"/>
        </w:rPr>
      </w:pPr>
      <w:r w:rsidRPr="00AB33BE">
        <w:rPr>
          <w:color w:val="000000"/>
          <w:lang w:val="es-ES"/>
        </w:rPr>
        <w:t>Lot</w:t>
      </w:r>
    </w:p>
    <w:p w14:paraId="6CEBB087" w14:textId="77777777" w:rsidR="003C1D39" w:rsidRPr="00AB33BE" w:rsidRDefault="003C1D39" w:rsidP="003E53E7">
      <w:pPr>
        <w:tabs>
          <w:tab w:val="clear" w:pos="567"/>
        </w:tabs>
        <w:spacing w:line="240" w:lineRule="auto"/>
        <w:jc w:val="left"/>
        <w:rPr>
          <w:color w:val="000000"/>
          <w:lang w:val="es-ES"/>
        </w:rPr>
      </w:pPr>
    </w:p>
    <w:p w14:paraId="28E0282D" w14:textId="77777777" w:rsidR="003C1D39" w:rsidRPr="00AB33BE" w:rsidRDefault="003C1D39" w:rsidP="003E53E7">
      <w:pPr>
        <w:tabs>
          <w:tab w:val="clear" w:pos="567"/>
        </w:tabs>
        <w:spacing w:line="240" w:lineRule="auto"/>
        <w:jc w:val="left"/>
        <w:rPr>
          <w:color w:val="000000"/>
          <w:lang w:val="es-ES"/>
        </w:rPr>
      </w:pPr>
    </w:p>
    <w:p w14:paraId="3A720703" w14:textId="77777777" w:rsidR="00330CAF" w:rsidRPr="00AB33BE" w:rsidRDefault="003C1D39" w:rsidP="003E53E7">
      <w:pPr>
        <w:pBdr>
          <w:top w:val="single" w:sz="4" w:space="1" w:color="auto"/>
          <w:left w:val="single" w:sz="4" w:space="4" w:color="auto"/>
          <w:bottom w:val="single" w:sz="4" w:space="1" w:color="auto"/>
          <w:right w:val="single" w:sz="4" w:space="4" w:color="auto"/>
        </w:pBdr>
        <w:tabs>
          <w:tab w:val="clear" w:pos="567"/>
        </w:tabs>
        <w:ind w:right="113"/>
        <w:rPr>
          <w:noProof/>
          <w:szCs w:val="22"/>
          <w:lang w:val="es-ES"/>
        </w:rPr>
      </w:pPr>
      <w:r w:rsidRPr="00AB33BE">
        <w:rPr>
          <w:b/>
          <w:color w:val="000000"/>
          <w:lang w:val="es-ES"/>
        </w:rPr>
        <w:t>5.</w:t>
      </w:r>
      <w:r w:rsidRPr="00AB33BE">
        <w:rPr>
          <w:b/>
          <w:color w:val="000000"/>
          <w:lang w:val="es-ES"/>
        </w:rPr>
        <w:tab/>
      </w:r>
      <w:r w:rsidR="00330CAF" w:rsidRPr="00AB33BE">
        <w:rPr>
          <w:b/>
          <w:lang w:val="es-ES"/>
        </w:rPr>
        <w:t>CONTENIDO EN PESO, EN VOLUMEN O EN UNIDADES</w:t>
      </w:r>
    </w:p>
    <w:p w14:paraId="4383CE90" w14:textId="77777777" w:rsidR="00E8470F" w:rsidRPr="00AB33BE" w:rsidRDefault="00E8470F" w:rsidP="003E53E7">
      <w:pPr>
        <w:tabs>
          <w:tab w:val="clear" w:pos="567"/>
        </w:tabs>
        <w:ind w:right="113"/>
        <w:rPr>
          <w:noProof/>
          <w:szCs w:val="22"/>
          <w:lang w:val="es-ES"/>
        </w:rPr>
      </w:pPr>
    </w:p>
    <w:p w14:paraId="3298474D" w14:textId="77777777" w:rsidR="00330CAF" w:rsidRPr="00AB33BE" w:rsidRDefault="00330CAF" w:rsidP="003E53E7">
      <w:pPr>
        <w:tabs>
          <w:tab w:val="clear" w:pos="567"/>
        </w:tabs>
        <w:ind w:right="113"/>
        <w:rPr>
          <w:noProof/>
          <w:szCs w:val="22"/>
          <w:lang w:val="es-ES"/>
        </w:rPr>
      </w:pPr>
      <w:r w:rsidRPr="00AB33BE">
        <w:rPr>
          <w:noProof/>
          <w:szCs w:val="22"/>
          <w:lang w:val="es-ES"/>
        </w:rPr>
        <w:t>162 mg</w:t>
      </w:r>
    </w:p>
    <w:p w14:paraId="16F41869" w14:textId="77777777" w:rsidR="00330CAF" w:rsidRPr="00AB33BE" w:rsidRDefault="00330CAF" w:rsidP="003E53E7">
      <w:pPr>
        <w:tabs>
          <w:tab w:val="clear" w:pos="567"/>
        </w:tabs>
        <w:ind w:right="113"/>
        <w:rPr>
          <w:noProof/>
          <w:szCs w:val="22"/>
          <w:lang w:val="es-ES"/>
        </w:rPr>
      </w:pPr>
    </w:p>
    <w:p w14:paraId="2D5939E7" w14:textId="77777777" w:rsidR="00E8470F" w:rsidRPr="00AB33BE" w:rsidRDefault="00E8470F" w:rsidP="003E53E7">
      <w:pPr>
        <w:tabs>
          <w:tab w:val="clear" w:pos="567"/>
        </w:tabs>
        <w:ind w:right="113"/>
        <w:rPr>
          <w:noProof/>
          <w:szCs w:val="22"/>
          <w:lang w:val="es-ES"/>
        </w:rPr>
      </w:pPr>
    </w:p>
    <w:p w14:paraId="530F30E1" w14:textId="77777777" w:rsidR="00330CAF" w:rsidRPr="00AB33BE" w:rsidRDefault="00330CAF"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6.</w:t>
      </w:r>
      <w:r w:rsidRPr="00AB33BE">
        <w:rPr>
          <w:b/>
          <w:color w:val="000000"/>
          <w:lang w:val="es-ES"/>
        </w:rPr>
        <w:tab/>
        <w:t>OTROS</w:t>
      </w:r>
    </w:p>
    <w:p w14:paraId="08D2F90A" w14:textId="77777777" w:rsidR="00117D9B" w:rsidRPr="00AB33BE" w:rsidRDefault="003C1D39" w:rsidP="003E53E7">
      <w:pPr>
        <w:tabs>
          <w:tab w:val="clear" w:pos="567"/>
        </w:tabs>
        <w:spacing w:line="240" w:lineRule="auto"/>
        <w:jc w:val="left"/>
        <w:rPr>
          <w:b/>
          <w:color w:val="000000"/>
          <w:lang w:val="es-ES"/>
        </w:rPr>
      </w:pPr>
      <w:r w:rsidRPr="00AB33BE">
        <w:rPr>
          <w:b/>
          <w:color w:val="000000"/>
          <w:lang w:val="es-ES"/>
        </w:rPr>
        <w:br w:type="page"/>
      </w:r>
    </w:p>
    <w:p w14:paraId="20A8AB2F" w14:textId="77777777" w:rsidR="00982B00" w:rsidRPr="00AB33BE" w:rsidRDefault="00982B00" w:rsidP="003E53E7">
      <w:pPr>
        <w:tabs>
          <w:tab w:val="clear" w:pos="567"/>
        </w:tabs>
        <w:spacing w:line="240" w:lineRule="auto"/>
        <w:jc w:val="left"/>
        <w:rPr>
          <w:color w:val="000000"/>
          <w:lang w:val="es-ES"/>
        </w:rPr>
      </w:pPr>
    </w:p>
    <w:p w14:paraId="01BBE68C"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20882C61"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231B3C77" w14:textId="77777777" w:rsidR="00117D9B" w:rsidRPr="00AB33BE" w:rsidRDefault="00117D9B"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UNITARIA</w:t>
      </w:r>
    </w:p>
    <w:p w14:paraId="66EB66B0" w14:textId="77777777" w:rsidR="00117D9B" w:rsidRPr="00AB33BE" w:rsidRDefault="00117D9B" w:rsidP="003E53E7">
      <w:pPr>
        <w:tabs>
          <w:tab w:val="clear" w:pos="567"/>
        </w:tabs>
        <w:spacing w:line="240" w:lineRule="auto"/>
        <w:jc w:val="left"/>
        <w:rPr>
          <w:color w:val="000000"/>
          <w:lang w:val="es-ES"/>
        </w:rPr>
      </w:pPr>
    </w:p>
    <w:p w14:paraId="6FCF5663" w14:textId="77777777" w:rsidR="00117D9B" w:rsidRPr="00AB33BE" w:rsidRDefault="00117D9B" w:rsidP="003E53E7">
      <w:pPr>
        <w:tabs>
          <w:tab w:val="clear" w:pos="567"/>
        </w:tabs>
        <w:spacing w:line="240" w:lineRule="auto"/>
        <w:jc w:val="left"/>
        <w:rPr>
          <w:color w:val="000000"/>
          <w:lang w:val="es-ES"/>
        </w:rPr>
      </w:pPr>
    </w:p>
    <w:p w14:paraId="0031F5C0"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17AD7BE0" w14:textId="77777777" w:rsidR="00117D9B" w:rsidRPr="00AB33BE" w:rsidRDefault="00117D9B" w:rsidP="003E53E7">
      <w:pPr>
        <w:tabs>
          <w:tab w:val="clear" w:pos="567"/>
        </w:tabs>
        <w:spacing w:line="240" w:lineRule="auto"/>
        <w:jc w:val="left"/>
        <w:rPr>
          <w:color w:val="000000"/>
          <w:lang w:val="es-ES"/>
        </w:rPr>
      </w:pPr>
    </w:p>
    <w:p w14:paraId="757611E5" w14:textId="77777777" w:rsidR="00117D9B" w:rsidRPr="00AB33BE" w:rsidRDefault="00117D9B" w:rsidP="003E53E7">
      <w:pPr>
        <w:tabs>
          <w:tab w:val="clear" w:pos="567"/>
        </w:tabs>
        <w:rPr>
          <w:noProof/>
          <w:szCs w:val="22"/>
          <w:lang w:val="es-ES"/>
        </w:rPr>
      </w:pPr>
      <w:r w:rsidRPr="00AB33BE">
        <w:rPr>
          <w:noProof/>
          <w:szCs w:val="22"/>
          <w:lang w:val="es-ES"/>
        </w:rPr>
        <w:t>Exjade 180 mg granulado en sobre</w:t>
      </w:r>
    </w:p>
    <w:p w14:paraId="4D997E60" w14:textId="77777777" w:rsidR="00117D9B" w:rsidRPr="00E23A93" w:rsidRDefault="00117D9B" w:rsidP="003E53E7">
      <w:pPr>
        <w:tabs>
          <w:tab w:val="clear" w:pos="567"/>
        </w:tabs>
        <w:spacing w:line="240" w:lineRule="auto"/>
        <w:jc w:val="left"/>
        <w:rPr>
          <w:color w:val="000000"/>
          <w:lang w:val="pt-PT"/>
        </w:rPr>
      </w:pPr>
      <w:r w:rsidRPr="00E23A93">
        <w:rPr>
          <w:color w:val="000000"/>
          <w:lang w:val="pt-PT"/>
        </w:rPr>
        <w:t>deferasirox</w:t>
      </w:r>
    </w:p>
    <w:p w14:paraId="1492026B" w14:textId="77777777" w:rsidR="00117D9B" w:rsidRPr="00E23A93" w:rsidRDefault="00117D9B" w:rsidP="003E53E7">
      <w:pPr>
        <w:tabs>
          <w:tab w:val="clear" w:pos="567"/>
        </w:tabs>
        <w:spacing w:line="240" w:lineRule="auto"/>
        <w:jc w:val="left"/>
        <w:rPr>
          <w:color w:val="000000"/>
          <w:lang w:val="pt-PT"/>
        </w:rPr>
      </w:pPr>
    </w:p>
    <w:p w14:paraId="407378AB" w14:textId="77777777" w:rsidR="00117D9B" w:rsidRPr="00E23A93" w:rsidRDefault="00117D9B" w:rsidP="003E53E7">
      <w:pPr>
        <w:tabs>
          <w:tab w:val="clear" w:pos="567"/>
        </w:tabs>
        <w:spacing w:line="240" w:lineRule="auto"/>
        <w:jc w:val="left"/>
        <w:rPr>
          <w:color w:val="000000"/>
          <w:lang w:val="pt-PT"/>
        </w:rPr>
      </w:pPr>
    </w:p>
    <w:p w14:paraId="28E921FF" w14:textId="77777777" w:rsidR="00117D9B" w:rsidRPr="00E23A93"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12CA005E" w14:textId="77777777" w:rsidR="00117D9B" w:rsidRPr="00E23A93" w:rsidRDefault="00117D9B" w:rsidP="003E53E7">
      <w:pPr>
        <w:tabs>
          <w:tab w:val="clear" w:pos="567"/>
        </w:tabs>
        <w:spacing w:line="240" w:lineRule="auto"/>
        <w:jc w:val="left"/>
        <w:rPr>
          <w:color w:val="000000"/>
          <w:lang w:val="pt-PT"/>
        </w:rPr>
      </w:pPr>
    </w:p>
    <w:p w14:paraId="6A7CC99F" w14:textId="77777777" w:rsidR="00117D9B" w:rsidRPr="00AB33BE" w:rsidRDefault="00117D9B" w:rsidP="003E53E7">
      <w:pPr>
        <w:tabs>
          <w:tab w:val="clear" w:pos="567"/>
        </w:tabs>
        <w:rPr>
          <w:noProof/>
          <w:szCs w:val="22"/>
          <w:lang w:val="es-ES"/>
        </w:rPr>
      </w:pPr>
      <w:r w:rsidRPr="00AB33BE">
        <w:rPr>
          <w:noProof/>
          <w:szCs w:val="22"/>
          <w:lang w:val="es-ES"/>
        </w:rPr>
        <w:t>Cada sobre contiene 180 mg de deferasirox.</w:t>
      </w:r>
    </w:p>
    <w:p w14:paraId="504FD0CC" w14:textId="77777777" w:rsidR="00117D9B" w:rsidRPr="006D1EB4" w:rsidRDefault="00117D9B" w:rsidP="003E53E7">
      <w:pPr>
        <w:pStyle w:val="Text"/>
        <w:spacing w:before="0"/>
        <w:jc w:val="left"/>
        <w:rPr>
          <w:color w:val="000000"/>
          <w:sz w:val="22"/>
          <w:szCs w:val="18"/>
          <w:lang w:val="es-ES"/>
        </w:rPr>
      </w:pPr>
    </w:p>
    <w:p w14:paraId="2109FB80" w14:textId="77777777" w:rsidR="00117D9B" w:rsidRPr="00AB33BE" w:rsidRDefault="00117D9B" w:rsidP="003E53E7">
      <w:pPr>
        <w:tabs>
          <w:tab w:val="clear" w:pos="567"/>
        </w:tabs>
        <w:spacing w:line="240" w:lineRule="auto"/>
        <w:jc w:val="left"/>
        <w:rPr>
          <w:color w:val="000000"/>
          <w:lang w:val="es-ES"/>
        </w:rPr>
      </w:pPr>
    </w:p>
    <w:p w14:paraId="17022BBA"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49544A53" w14:textId="77777777" w:rsidR="00117D9B" w:rsidRPr="00AB33BE" w:rsidRDefault="00117D9B" w:rsidP="003E53E7">
      <w:pPr>
        <w:tabs>
          <w:tab w:val="clear" w:pos="567"/>
        </w:tabs>
        <w:spacing w:line="240" w:lineRule="auto"/>
        <w:jc w:val="left"/>
        <w:rPr>
          <w:color w:val="000000"/>
          <w:lang w:val="es-ES"/>
        </w:rPr>
      </w:pPr>
    </w:p>
    <w:p w14:paraId="41B41E21" w14:textId="77777777" w:rsidR="00117D9B" w:rsidRPr="00AB33BE" w:rsidRDefault="00117D9B" w:rsidP="003E53E7">
      <w:pPr>
        <w:tabs>
          <w:tab w:val="clear" w:pos="567"/>
        </w:tabs>
        <w:spacing w:line="240" w:lineRule="auto"/>
        <w:jc w:val="left"/>
        <w:rPr>
          <w:color w:val="000000"/>
          <w:lang w:val="es-ES"/>
        </w:rPr>
      </w:pPr>
    </w:p>
    <w:p w14:paraId="35F4B8DF"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08651789" w14:textId="77777777" w:rsidR="00117D9B" w:rsidRPr="00AB33BE" w:rsidRDefault="00117D9B" w:rsidP="003E53E7">
      <w:pPr>
        <w:tabs>
          <w:tab w:val="clear" w:pos="567"/>
        </w:tabs>
        <w:spacing w:line="240" w:lineRule="auto"/>
        <w:jc w:val="left"/>
        <w:rPr>
          <w:color w:val="000000"/>
          <w:lang w:val="es-ES"/>
        </w:rPr>
      </w:pPr>
    </w:p>
    <w:p w14:paraId="2944920D" w14:textId="77777777" w:rsidR="00117D9B" w:rsidRPr="00AB33BE" w:rsidRDefault="00117D9B" w:rsidP="003E53E7">
      <w:pPr>
        <w:tabs>
          <w:tab w:val="clear" w:pos="567"/>
        </w:tabs>
        <w:spacing w:line="240" w:lineRule="auto"/>
        <w:jc w:val="left"/>
        <w:rPr>
          <w:color w:val="000000"/>
          <w:lang w:val="es-ES"/>
        </w:rPr>
      </w:pPr>
      <w:r w:rsidRPr="00AB33BE">
        <w:rPr>
          <w:color w:val="000000"/>
          <w:shd w:val="clear" w:color="auto" w:fill="D9D9D9"/>
          <w:lang w:val="es-ES"/>
        </w:rPr>
        <w:t>Granulado en sobre</w:t>
      </w:r>
    </w:p>
    <w:p w14:paraId="46A3C7CD" w14:textId="77777777" w:rsidR="00117D9B" w:rsidRPr="00AB33BE" w:rsidRDefault="00117D9B" w:rsidP="003E53E7">
      <w:pPr>
        <w:tabs>
          <w:tab w:val="clear" w:pos="567"/>
        </w:tabs>
        <w:spacing w:line="240" w:lineRule="auto"/>
        <w:jc w:val="left"/>
        <w:rPr>
          <w:color w:val="000000"/>
          <w:lang w:val="es-ES"/>
        </w:rPr>
      </w:pPr>
    </w:p>
    <w:p w14:paraId="1434DD77"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30 sobres</w:t>
      </w:r>
    </w:p>
    <w:p w14:paraId="4B20D77A" w14:textId="77777777" w:rsidR="00117D9B" w:rsidRPr="00AB33BE" w:rsidRDefault="00117D9B" w:rsidP="003E53E7">
      <w:pPr>
        <w:tabs>
          <w:tab w:val="clear" w:pos="567"/>
        </w:tabs>
        <w:spacing w:line="240" w:lineRule="auto"/>
        <w:jc w:val="left"/>
        <w:rPr>
          <w:color w:val="000000"/>
          <w:lang w:val="es-ES"/>
        </w:rPr>
      </w:pPr>
    </w:p>
    <w:p w14:paraId="45F73478" w14:textId="77777777" w:rsidR="00117D9B" w:rsidRPr="00AB33BE" w:rsidRDefault="00117D9B" w:rsidP="003E53E7">
      <w:pPr>
        <w:tabs>
          <w:tab w:val="clear" w:pos="567"/>
        </w:tabs>
        <w:spacing w:line="240" w:lineRule="auto"/>
        <w:jc w:val="left"/>
        <w:rPr>
          <w:color w:val="000000"/>
          <w:lang w:val="es-ES"/>
        </w:rPr>
      </w:pPr>
    </w:p>
    <w:p w14:paraId="37A4AE92"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43C9DBC0" w14:textId="77777777" w:rsidR="00117D9B" w:rsidRPr="00AB33BE" w:rsidRDefault="00117D9B" w:rsidP="003E53E7">
      <w:pPr>
        <w:tabs>
          <w:tab w:val="clear" w:pos="567"/>
        </w:tabs>
        <w:spacing w:line="240" w:lineRule="auto"/>
        <w:jc w:val="left"/>
        <w:rPr>
          <w:color w:val="000000"/>
          <w:lang w:val="es-ES"/>
        </w:rPr>
      </w:pPr>
    </w:p>
    <w:p w14:paraId="32001DE2" w14:textId="77777777" w:rsidR="00117D9B" w:rsidRPr="00AB33BE" w:rsidRDefault="00117D9B" w:rsidP="003E53E7">
      <w:pPr>
        <w:jc w:val="left"/>
        <w:rPr>
          <w:color w:val="000000"/>
          <w:lang w:val="es-ES"/>
        </w:rPr>
      </w:pPr>
      <w:r w:rsidRPr="00AB33BE">
        <w:rPr>
          <w:color w:val="000000"/>
          <w:lang w:val="es-ES"/>
        </w:rPr>
        <w:t>Leer el prospecto antes de utilizar este medicamento.</w:t>
      </w:r>
    </w:p>
    <w:p w14:paraId="4987255E"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Vía oral.</w:t>
      </w:r>
    </w:p>
    <w:p w14:paraId="60B15ED0" w14:textId="77777777" w:rsidR="00117D9B" w:rsidRPr="00AB33BE" w:rsidRDefault="00117D9B" w:rsidP="003E53E7">
      <w:pPr>
        <w:tabs>
          <w:tab w:val="clear" w:pos="567"/>
        </w:tabs>
        <w:spacing w:line="240" w:lineRule="auto"/>
        <w:jc w:val="left"/>
        <w:rPr>
          <w:color w:val="000000"/>
          <w:lang w:val="es-ES"/>
        </w:rPr>
      </w:pPr>
    </w:p>
    <w:p w14:paraId="0F8F3F56" w14:textId="77777777" w:rsidR="00117D9B" w:rsidRPr="00AB33BE" w:rsidRDefault="00117D9B" w:rsidP="003E53E7">
      <w:pPr>
        <w:tabs>
          <w:tab w:val="clear" w:pos="567"/>
        </w:tabs>
        <w:spacing w:line="240" w:lineRule="auto"/>
        <w:jc w:val="left"/>
        <w:rPr>
          <w:color w:val="000000"/>
          <w:lang w:val="es-ES"/>
        </w:rPr>
      </w:pPr>
    </w:p>
    <w:p w14:paraId="057D7DB1"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3A4BB2A9" w14:textId="77777777" w:rsidR="00117D9B" w:rsidRPr="00AB33BE" w:rsidRDefault="00117D9B" w:rsidP="003E53E7">
      <w:pPr>
        <w:tabs>
          <w:tab w:val="clear" w:pos="567"/>
        </w:tabs>
        <w:spacing w:line="240" w:lineRule="auto"/>
        <w:jc w:val="left"/>
        <w:rPr>
          <w:color w:val="000000"/>
          <w:lang w:val="es-ES"/>
        </w:rPr>
      </w:pPr>
    </w:p>
    <w:p w14:paraId="0511E28D" w14:textId="77777777" w:rsidR="00117D9B" w:rsidRPr="00AB33BE" w:rsidRDefault="00117D9B" w:rsidP="003E53E7">
      <w:pPr>
        <w:jc w:val="left"/>
        <w:rPr>
          <w:color w:val="000000"/>
          <w:lang w:val="es-ES"/>
        </w:rPr>
      </w:pPr>
      <w:r w:rsidRPr="00AB33BE">
        <w:rPr>
          <w:color w:val="000000"/>
          <w:lang w:val="es-ES"/>
        </w:rPr>
        <w:t>Mantener fuera de la vista y del alcance de los niños.</w:t>
      </w:r>
    </w:p>
    <w:p w14:paraId="1A2CF6F1" w14:textId="77777777" w:rsidR="00117D9B" w:rsidRPr="00AB33BE" w:rsidRDefault="00117D9B" w:rsidP="003E53E7">
      <w:pPr>
        <w:tabs>
          <w:tab w:val="clear" w:pos="567"/>
        </w:tabs>
        <w:spacing w:line="240" w:lineRule="auto"/>
        <w:jc w:val="left"/>
        <w:rPr>
          <w:color w:val="000000"/>
          <w:lang w:val="es-ES"/>
        </w:rPr>
      </w:pPr>
    </w:p>
    <w:p w14:paraId="4A0A4C79" w14:textId="77777777" w:rsidR="00117D9B" w:rsidRPr="00AB33BE" w:rsidRDefault="00117D9B" w:rsidP="003E53E7">
      <w:pPr>
        <w:tabs>
          <w:tab w:val="clear" w:pos="567"/>
        </w:tabs>
        <w:spacing w:line="240" w:lineRule="auto"/>
        <w:jc w:val="left"/>
        <w:rPr>
          <w:color w:val="000000"/>
          <w:lang w:val="es-ES"/>
        </w:rPr>
      </w:pPr>
    </w:p>
    <w:p w14:paraId="08249E65"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7FDD3366" w14:textId="77777777" w:rsidR="00117D9B" w:rsidRPr="00AB33BE" w:rsidRDefault="00117D9B" w:rsidP="003E53E7">
      <w:pPr>
        <w:tabs>
          <w:tab w:val="clear" w:pos="567"/>
        </w:tabs>
        <w:spacing w:line="240" w:lineRule="auto"/>
        <w:jc w:val="left"/>
        <w:rPr>
          <w:color w:val="000000"/>
          <w:lang w:val="es-ES"/>
        </w:rPr>
      </w:pPr>
    </w:p>
    <w:p w14:paraId="6409BE6C" w14:textId="77777777" w:rsidR="00117D9B" w:rsidRPr="00AB33BE" w:rsidRDefault="00117D9B" w:rsidP="003E53E7">
      <w:pPr>
        <w:tabs>
          <w:tab w:val="clear" w:pos="567"/>
        </w:tabs>
        <w:spacing w:line="240" w:lineRule="auto"/>
        <w:jc w:val="left"/>
        <w:rPr>
          <w:color w:val="000000"/>
          <w:lang w:val="es-ES"/>
        </w:rPr>
      </w:pPr>
    </w:p>
    <w:p w14:paraId="64DB2480"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46143896" w14:textId="77777777" w:rsidR="00117D9B" w:rsidRPr="00AB33BE" w:rsidRDefault="00117D9B" w:rsidP="003E53E7">
      <w:pPr>
        <w:tabs>
          <w:tab w:val="clear" w:pos="567"/>
        </w:tabs>
        <w:spacing w:line="240" w:lineRule="auto"/>
        <w:jc w:val="left"/>
        <w:rPr>
          <w:color w:val="000000"/>
          <w:lang w:val="es-ES"/>
        </w:rPr>
      </w:pPr>
    </w:p>
    <w:p w14:paraId="10CBB686" w14:textId="77777777" w:rsidR="00117D9B" w:rsidRPr="00AB33BE" w:rsidRDefault="00117D9B" w:rsidP="003E53E7">
      <w:pPr>
        <w:tabs>
          <w:tab w:val="clear" w:pos="567"/>
          <w:tab w:val="left" w:pos="1245"/>
        </w:tabs>
        <w:spacing w:line="240" w:lineRule="auto"/>
        <w:jc w:val="left"/>
        <w:rPr>
          <w:color w:val="000000"/>
          <w:lang w:val="es-ES"/>
        </w:rPr>
      </w:pPr>
      <w:r w:rsidRPr="00AB33BE">
        <w:rPr>
          <w:color w:val="000000"/>
          <w:lang w:val="es-ES"/>
        </w:rPr>
        <w:t>CAD</w:t>
      </w:r>
    </w:p>
    <w:p w14:paraId="7225F8F6" w14:textId="77777777" w:rsidR="00117D9B" w:rsidRPr="00AB33BE" w:rsidRDefault="00117D9B" w:rsidP="003E53E7">
      <w:pPr>
        <w:tabs>
          <w:tab w:val="clear" w:pos="567"/>
        </w:tabs>
        <w:spacing w:line="240" w:lineRule="auto"/>
        <w:jc w:val="left"/>
        <w:rPr>
          <w:color w:val="000000"/>
          <w:lang w:val="es-ES"/>
        </w:rPr>
      </w:pPr>
    </w:p>
    <w:p w14:paraId="35CCDDBE" w14:textId="77777777" w:rsidR="00117D9B" w:rsidRPr="00AB33BE" w:rsidRDefault="00117D9B" w:rsidP="003E53E7">
      <w:pPr>
        <w:tabs>
          <w:tab w:val="clear" w:pos="567"/>
        </w:tabs>
        <w:spacing w:line="240" w:lineRule="auto"/>
        <w:jc w:val="left"/>
        <w:rPr>
          <w:color w:val="000000"/>
          <w:lang w:val="es-ES"/>
        </w:rPr>
      </w:pPr>
    </w:p>
    <w:p w14:paraId="0F639CEA"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7B877D25" w14:textId="77777777" w:rsidR="00117D9B" w:rsidRPr="00AB33BE" w:rsidRDefault="00117D9B" w:rsidP="003E53E7">
      <w:pPr>
        <w:tabs>
          <w:tab w:val="clear" w:pos="567"/>
        </w:tabs>
        <w:spacing w:line="240" w:lineRule="auto"/>
        <w:jc w:val="left"/>
        <w:rPr>
          <w:color w:val="000000"/>
          <w:lang w:val="es-ES"/>
        </w:rPr>
      </w:pPr>
    </w:p>
    <w:p w14:paraId="17D8E0DE" w14:textId="77777777" w:rsidR="00117D9B" w:rsidRPr="00AB33BE" w:rsidRDefault="00117D9B" w:rsidP="003E53E7">
      <w:pPr>
        <w:tabs>
          <w:tab w:val="clear" w:pos="567"/>
        </w:tabs>
        <w:spacing w:line="240" w:lineRule="auto"/>
        <w:jc w:val="left"/>
        <w:rPr>
          <w:color w:val="000000"/>
          <w:lang w:val="es-ES"/>
        </w:rPr>
      </w:pPr>
    </w:p>
    <w:p w14:paraId="763751D4" w14:textId="77777777" w:rsidR="00117D9B" w:rsidRPr="00AB33BE" w:rsidRDefault="00117D9B"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434B2029" w14:textId="77777777" w:rsidR="00117D9B" w:rsidRPr="00AB33BE" w:rsidRDefault="00117D9B" w:rsidP="003E53E7">
      <w:pPr>
        <w:keepNext/>
        <w:keepLines/>
        <w:tabs>
          <w:tab w:val="clear" w:pos="567"/>
        </w:tabs>
        <w:spacing w:line="240" w:lineRule="auto"/>
        <w:jc w:val="left"/>
        <w:rPr>
          <w:color w:val="000000"/>
          <w:lang w:val="es-ES"/>
        </w:rPr>
      </w:pPr>
    </w:p>
    <w:p w14:paraId="341D9F56" w14:textId="77777777" w:rsidR="00117D9B" w:rsidRPr="00AB33BE" w:rsidRDefault="00117D9B" w:rsidP="003E53E7">
      <w:pPr>
        <w:tabs>
          <w:tab w:val="clear" w:pos="567"/>
        </w:tabs>
        <w:spacing w:line="240" w:lineRule="auto"/>
        <w:jc w:val="left"/>
        <w:rPr>
          <w:color w:val="000000"/>
          <w:lang w:val="es-ES"/>
        </w:rPr>
      </w:pPr>
    </w:p>
    <w:p w14:paraId="6F7662EE"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2BBE499C" w14:textId="77777777" w:rsidR="00117D9B" w:rsidRPr="00AB33BE" w:rsidRDefault="00117D9B" w:rsidP="003E53E7">
      <w:pPr>
        <w:tabs>
          <w:tab w:val="clear" w:pos="567"/>
        </w:tabs>
        <w:spacing w:line="240" w:lineRule="auto"/>
        <w:jc w:val="left"/>
        <w:rPr>
          <w:color w:val="000000"/>
          <w:lang w:val="es-ES"/>
        </w:rPr>
      </w:pPr>
    </w:p>
    <w:p w14:paraId="3E1AB6F8" w14:textId="77777777" w:rsidR="00117D9B" w:rsidRPr="00AB33BE" w:rsidRDefault="00117D9B"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21EA2502"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2E9A7A32"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774E9A0A"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1D787595" w14:textId="77777777" w:rsidR="0089478E" w:rsidRPr="00AB33BE" w:rsidRDefault="0089478E" w:rsidP="003E53E7">
      <w:pPr>
        <w:spacing w:line="240" w:lineRule="auto"/>
        <w:rPr>
          <w:color w:val="000000"/>
          <w:lang w:val="es-ES"/>
        </w:rPr>
      </w:pPr>
      <w:r w:rsidRPr="00AB33BE">
        <w:rPr>
          <w:color w:val="000000"/>
          <w:lang w:val="es-ES"/>
        </w:rPr>
        <w:t>Irlanda</w:t>
      </w:r>
    </w:p>
    <w:p w14:paraId="3143AA06" w14:textId="77777777" w:rsidR="00117D9B" w:rsidRPr="00AB33BE" w:rsidRDefault="00117D9B" w:rsidP="003E53E7">
      <w:pPr>
        <w:tabs>
          <w:tab w:val="clear" w:pos="567"/>
        </w:tabs>
        <w:spacing w:line="240" w:lineRule="auto"/>
        <w:jc w:val="left"/>
        <w:rPr>
          <w:color w:val="000000"/>
          <w:lang w:val="es-ES"/>
        </w:rPr>
      </w:pPr>
    </w:p>
    <w:p w14:paraId="0BDE7A4E" w14:textId="77777777" w:rsidR="00117D9B" w:rsidRPr="00AB33BE" w:rsidRDefault="00117D9B" w:rsidP="003E53E7">
      <w:pPr>
        <w:tabs>
          <w:tab w:val="clear" w:pos="567"/>
        </w:tabs>
        <w:spacing w:line="240" w:lineRule="auto"/>
        <w:jc w:val="left"/>
        <w:rPr>
          <w:color w:val="000000"/>
          <w:lang w:val="es-ES"/>
        </w:rPr>
      </w:pPr>
    </w:p>
    <w:p w14:paraId="7106B8CE"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29ECB910" w14:textId="77777777" w:rsidR="00117D9B" w:rsidRPr="00AB33BE" w:rsidRDefault="00117D9B" w:rsidP="003E53E7">
      <w:pPr>
        <w:tabs>
          <w:tab w:val="clear" w:pos="567"/>
        </w:tabs>
        <w:spacing w:line="240" w:lineRule="auto"/>
        <w:jc w:val="left"/>
        <w:rPr>
          <w:color w:val="000000"/>
          <w:lang w:val="es-ES"/>
        </w:rPr>
      </w:pPr>
    </w:p>
    <w:p w14:paraId="798468F6" w14:textId="77777777" w:rsidR="00117D9B" w:rsidRPr="00AB33BE" w:rsidRDefault="00117D9B" w:rsidP="003E53E7">
      <w:pPr>
        <w:tabs>
          <w:tab w:val="clear" w:pos="567"/>
          <w:tab w:val="left" w:pos="2268"/>
        </w:tabs>
        <w:rPr>
          <w:color w:val="000000"/>
          <w:szCs w:val="22"/>
          <w:shd w:val="clear" w:color="auto" w:fill="D9D9D9"/>
          <w:lang w:val="es-ES"/>
        </w:rPr>
      </w:pPr>
      <w:r w:rsidRPr="00AB33BE">
        <w:rPr>
          <w:color w:val="000000"/>
          <w:szCs w:val="22"/>
          <w:lang w:val="es-ES"/>
        </w:rPr>
        <w:t>EU/1/06/356/021</w:t>
      </w:r>
      <w:r w:rsidRPr="00AB33BE">
        <w:rPr>
          <w:szCs w:val="22"/>
          <w:lang w:val="es-ES"/>
        </w:rPr>
        <w:tab/>
      </w:r>
      <w:r w:rsidRPr="00AB33BE">
        <w:rPr>
          <w:color w:val="000000"/>
          <w:szCs w:val="22"/>
          <w:shd w:val="clear" w:color="auto" w:fill="D9D9D9"/>
          <w:lang w:val="es-ES"/>
        </w:rPr>
        <w:t>30 sobres</w:t>
      </w:r>
    </w:p>
    <w:p w14:paraId="67BB9083" w14:textId="77777777" w:rsidR="00117D9B" w:rsidRPr="00AB33BE" w:rsidRDefault="00117D9B" w:rsidP="003E53E7">
      <w:pPr>
        <w:tabs>
          <w:tab w:val="clear" w:pos="567"/>
        </w:tabs>
        <w:spacing w:line="240" w:lineRule="auto"/>
        <w:jc w:val="left"/>
        <w:rPr>
          <w:color w:val="000000"/>
          <w:lang w:val="es-ES"/>
        </w:rPr>
      </w:pPr>
    </w:p>
    <w:p w14:paraId="21A3E834" w14:textId="77777777" w:rsidR="00117D9B" w:rsidRPr="00AB33BE" w:rsidRDefault="00117D9B" w:rsidP="003E53E7">
      <w:pPr>
        <w:tabs>
          <w:tab w:val="clear" w:pos="567"/>
        </w:tabs>
        <w:spacing w:line="240" w:lineRule="auto"/>
        <w:jc w:val="left"/>
        <w:rPr>
          <w:color w:val="000000"/>
          <w:lang w:val="es-ES"/>
        </w:rPr>
      </w:pPr>
    </w:p>
    <w:p w14:paraId="280FDAF9"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03505242" w14:textId="77777777" w:rsidR="00117D9B" w:rsidRPr="00AB33BE" w:rsidRDefault="00117D9B" w:rsidP="003E53E7">
      <w:pPr>
        <w:tabs>
          <w:tab w:val="clear" w:pos="567"/>
        </w:tabs>
        <w:spacing w:line="240" w:lineRule="auto"/>
        <w:jc w:val="left"/>
        <w:rPr>
          <w:color w:val="000000"/>
          <w:lang w:val="es-ES"/>
        </w:rPr>
      </w:pPr>
    </w:p>
    <w:p w14:paraId="3B70729D"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Lote</w:t>
      </w:r>
    </w:p>
    <w:p w14:paraId="63E9B333" w14:textId="77777777" w:rsidR="00117D9B" w:rsidRPr="00AB33BE" w:rsidRDefault="00117D9B" w:rsidP="003E53E7">
      <w:pPr>
        <w:tabs>
          <w:tab w:val="clear" w:pos="567"/>
        </w:tabs>
        <w:spacing w:line="240" w:lineRule="auto"/>
        <w:jc w:val="left"/>
        <w:rPr>
          <w:color w:val="000000"/>
          <w:lang w:val="es-ES"/>
        </w:rPr>
      </w:pPr>
    </w:p>
    <w:p w14:paraId="178C84EB" w14:textId="77777777" w:rsidR="00117D9B" w:rsidRPr="00AB33BE" w:rsidRDefault="00117D9B" w:rsidP="003E53E7">
      <w:pPr>
        <w:tabs>
          <w:tab w:val="clear" w:pos="567"/>
        </w:tabs>
        <w:spacing w:line="240" w:lineRule="auto"/>
        <w:jc w:val="left"/>
        <w:rPr>
          <w:color w:val="000000"/>
          <w:lang w:val="es-ES"/>
        </w:rPr>
      </w:pPr>
    </w:p>
    <w:p w14:paraId="04D3F99A"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531B2E55" w14:textId="77777777" w:rsidR="00117D9B" w:rsidRPr="00AB33BE" w:rsidRDefault="00117D9B" w:rsidP="003E53E7">
      <w:pPr>
        <w:tabs>
          <w:tab w:val="clear" w:pos="567"/>
        </w:tabs>
        <w:spacing w:line="240" w:lineRule="auto"/>
        <w:jc w:val="left"/>
        <w:rPr>
          <w:color w:val="000000"/>
          <w:lang w:val="es-ES"/>
        </w:rPr>
      </w:pPr>
    </w:p>
    <w:p w14:paraId="54CD6538" w14:textId="77777777" w:rsidR="00117D9B" w:rsidRPr="00AB33BE" w:rsidRDefault="00117D9B" w:rsidP="003E53E7">
      <w:pPr>
        <w:tabs>
          <w:tab w:val="clear" w:pos="567"/>
        </w:tabs>
        <w:spacing w:line="240" w:lineRule="auto"/>
        <w:jc w:val="left"/>
        <w:rPr>
          <w:color w:val="000000"/>
          <w:lang w:val="es-ES"/>
        </w:rPr>
      </w:pPr>
    </w:p>
    <w:p w14:paraId="66B0F639"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2DE2E397" w14:textId="77777777" w:rsidR="00117D9B" w:rsidRPr="00AB33BE" w:rsidRDefault="00117D9B" w:rsidP="003E53E7">
      <w:pPr>
        <w:tabs>
          <w:tab w:val="clear" w:pos="567"/>
        </w:tabs>
        <w:spacing w:line="240" w:lineRule="auto"/>
        <w:jc w:val="left"/>
        <w:rPr>
          <w:color w:val="000000"/>
          <w:u w:val="single"/>
          <w:lang w:val="es-ES"/>
        </w:rPr>
      </w:pPr>
    </w:p>
    <w:p w14:paraId="7441ED7F" w14:textId="77777777" w:rsidR="00117D9B" w:rsidRPr="00AB33BE" w:rsidRDefault="00117D9B" w:rsidP="003E53E7">
      <w:pPr>
        <w:tabs>
          <w:tab w:val="clear" w:pos="567"/>
        </w:tabs>
        <w:spacing w:line="240" w:lineRule="auto"/>
        <w:jc w:val="left"/>
        <w:rPr>
          <w:color w:val="000000"/>
          <w:lang w:val="es-ES"/>
        </w:rPr>
      </w:pPr>
    </w:p>
    <w:p w14:paraId="20411295"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7B7291E7" w14:textId="77777777" w:rsidR="00117D9B" w:rsidRPr="00AB33BE" w:rsidRDefault="00117D9B" w:rsidP="003E53E7">
      <w:pPr>
        <w:tabs>
          <w:tab w:val="clear" w:pos="567"/>
        </w:tabs>
        <w:spacing w:line="240" w:lineRule="auto"/>
        <w:jc w:val="left"/>
        <w:rPr>
          <w:color w:val="000000"/>
          <w:lang w:val="es-ES"/>
        </w:rPr>
      </w:pPr>
    </w:p>
    <w:p w14:paraId="75543876" w14:textId="77777777" w:rsidR="00117D9B" w:rsidRPr="00AB33BE" w:rsidRDefault="00117D9B" w:rsidP="003E53E7">
      <w:pPr>
        <w:tabs>
          <w:tab w:val="clear" w:pos="567"/>
        </w:tabs>
        <w:rPr>
          <w:noProof/>
          <w:szCs w:val="22"/>
          <w:lang w:val="es-ES"/>
        </w:rPr>
      </w:pPr>
      <w:r w:rsidRPr="00AB33BE">
        <w:rPr>
          <w:noProof/>
          <w:szCs w:val="22"/>
          <w:lang w:val="es-ES"/>
        </w:rPr>
        <w:t>Exjade 180 mg</w:t>
      </w:r>
    </w:p>
    <w:p w14:paraId="3B06F649" w14:textId="77777777" w:rsidR="00117D9B" w:rsidRPr="00AB33BE" w:rsidRDefault="00117D9B" w:rsidP="003E53E7">
      <w:pPr>
        <w:tabs>
          <w:tab w:val="clear" w:pos="567"/>
        </w:tabs>
        <w:spacing w:line="240" w:lineRule="auto"/>
        <w:jc w:val="left"/>
        <w:rPr>
          <w:color w:val="000000"/>
          <w:lang w:val="es-ES"/>
        </w:rPr>
      </w:pPr>
    </w:p>
    <w:p w14:paraId="15232C42" w14:textId="77777777" w:rsidR="00117D9B" w:rsidRPr="00AB33BE" w:rsidRDefault="00117D9B" w:rsidP="003E53E7">
      <w:pPr>
        <w:rPr>
          <w:color w:val="000000"/>
          <w:szCs w:val="22"/>
          <w:lang w:val="es-ES"/>
        </w:rPr>
      </w:pPr>
    </w:p>
    <w:p w14:paraId="01659C5F" w14:textId="77777777" w:rsidR="00117D9B" w:rsidRPr="00AB33BE" w:rsidRDefault="00117D9B" w:rsidP="003E53E7">
      <w:pPr>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17.</w:t>
      </w:r>
      <w:r w:rsidRPr="00AB33BE">
        <w:rPr>
          <w:b/>
          <w:noProof/>
          <w:szCs w:val="22"/>
          <w:lang w:val="es-ES"/>
        </w:rPr>
        <w:tab/>
        <w:t>IDENTIFICADOR ÚNICO – CÓDIGO DE BARRAS 2D</w:t>
      </w:r>
    </w:p>
    <w:p w14:paraId="322CAB6D" w14:textId="77777777" w:rsidR="00117D9B" w:rsidRPr="00AB33BE" w:rsidRDefault="00117D9B" w:rsidP="003E53E7">
      <w:pPr>
        <w:rPr>
          <w:noProof/>
          <w:szCs w:val="22"/>
          <w:lang w:val="es-ES"/>
        </w:rPr>
      </w:pPr>
    </w:p>
    <w:p w14:paraId="76B92FF0" w14:textId="77777777" w:rsidR="00117D9B" w:rsidRPr="00AB33BE" w:rsidRDefault="00117D9B" w:rsidP="003E53E7">
      <w:pPr>
        <w:rPr>
          <w:noProof/>
          <w:szCs w:val="22"/>
          <w:lang w:val="es-ES"/>
        </w:rPr>
      </w:pPr>
      <w:r w:rsidRPr="00AB33BE">
        <w:rPr>
          <w:noProof/>
          <w:szCs w:val="22"/>
          <w:shd w:val="pct15" w:color="auto" w:fill="auto"/>
          <w:lang w:val="es-ES"/>
        </w:rPr>
        <w:t>Incluido el código de barras 2D que lleva el identificador único.</w:t>
      </w:r>
    </w:p>
    <w:p w14:paraId="3971107F" w14:textId="77777777" w:rsidR="00117D9B" w:rsidRPr="00AB33BE" w:rsidRDefault="00117D9B" w:rsidP="003E53E7">
      <w:pPr>
        <w:rPr>
          <w:noProof/>
          <w:szCs w:val="22"/>
          <w:lang w:val="es-ES"/>
        </w:rPr>
      </w:pPr>
    </w:p>
    <w:p w14:paraId="4192B593" w14:textId="77777777" w:rsidR="00117D9B" w:rsidRPr="00AB33BE" w:rsidRDefault="00117D9B" w:rsidP="003E53E7">
      <w:pPr>
        <w:rPr>
          <w:noProof/>
          <w:szCs w:val="22"/>
          <w:lang w:val="es-ES"/>
        </w:rPr>
      </w:pPr>
    </w:p>
    <w:p w14:paraId="344C8F49" w14:textId="77777777" w:rsidR="00117D9B" w:rsidRPr="00AB33BE" w:rsidRDefault="00117D9B"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7821B6E9" w14:textId="77777777" w:rsidR="00117D9B" w:rsidRPr="00AB33BE" w:rsidRDefault="00117D9B" w:rsidP="003E53E7">
      <w:pPr>
        <w:keepNext/>
        <w:rPr>
          <w:noProof/>
          <w:szCs w:val="22"/>
          <w:lang w:val="es-ES"/>
        </w:rPr>
      </w:pPr>
    </w:p>
    <w:p w14:paraId="40730F37" w14:textId="6AF107E0" w:rsidR="00117D9B" w:rsidRPr="00AB33BE" w:rsidRDefault="00117D9B" w:rsidP="003E53E7">
      <w:pPr>
        <w:keepNext/>
        <w:rPr>
          <w:szCs w:val="22"/>
          <w:lang w:val="es-ES"/>
        </w:rPr>
      </w:pPr>
      <w:r w:rsidRPr="00AB33BE">
        <w:rPr>
          <w:szCs w:val="22"/>
          <w:lang w:val="es-ES"/>
        </w:rPr>
        <w:t>PC</w:t>
      </w:r>
    </w:p>
    <w:p w14:paraId="191B9384" w14:textId="3BC80F8A" w:rsidR="00117D9B" w:rsidRPr="00AB33BE" w:rsidRDefault="00117D9B" w:rsidP="003E53E7">
      <w:pPr>
        <w:keepNext/>
        <w:rPr>
          <w:szCs w:val="22"/>
          <w:lang w:val="es-ES"/>
        </w:rPr>
      </w:pPr>
      <w:r w:rsidRPr="00AB33BE">
        <w:rPr>
          <w:szCs w:val="22"/>
          <w:lang w:val="es-ES"/>
        </w:rPr>
        <w:t>SN</w:t>
      </w:r>
    </w:p>
    <w:p w14:paraId="51F6DCF5" w14:textId="05090205" w:rsidR="00117D9B" w:rsidRPr="00AB33BE" w:rsidRDefault="00117D9B" w:rsidP="003E53E7">
      <w:pPr>
        <w:rPr>
          <w:szCs w:val="22"/>
          <w:shd w:val="pct15" w:color="auto" w:fill="auto"/>
          <w:lang w:val="es-ES"/>
        </w:rPr>
      </w:pPr>
      <w:r w:rsidRPr="00AB33BE">
        <w:rPr>
          <w:szCs w:val="22"/>
          <w:lang w:val="es-ES"/>
        </w:rPr>
        <w:t>NN</w:t>
      </w:r>
    </w:p>
    <w:p w14:paraId="06879114" w14:textId="77777777" w:rsidR="00117D9B" w:rsidRPr="00AB33BE" w:rsidRDefault="00117D9B" w:rsidP="003E53E7">
      <w:pPr>
        <w:rPr>
          <w:szCs w:val="22"/>
          <w:lang w:val="es-ES"/>
        </w:rPr>
      </w:pPr>
    </w:p>
    <w:p w14:paraId="19D5593A" w14:textId="77777777" w:rsidR="00117D9B" w:rsidRPr="00AB33BE" w:rsidRDefault="00117D9B" w:rsidP="003E53E7">
      <w:pPr>
        <w:tabs>
          <w:tab w:val="clear" w:pos="567"/>
        </w:tabs>
        <w:spacing w:line="240" w:lineRule="auto"/>
        <w:jc w:val="left"/>
        <w:rPr>
          <w:b/>
          <w:color w:val="000000"/>
          <w:u w:val="single"/>
          <w:lang w:val="es-ES"/>
        </w:rPr>
      </w:pPr>
      <w:r w:rsidRPr="00AB33BE">
        <w:rPr>
          <w:b/>
          <w:color w:val="000000"/>
          <w:u w:val="single"/>
          <w:lang w:val="es-ES"/>
        </w:rPr>
        <w:br w:type="page"/>
      </w:r>
    </w:p>
    <w:p w14:paraId="28CCB8F3" w14:textId="77777777" w:rsidR="00982B00" w:rsidRPr="00AB33BE" w:rsidRDefault="00982B00" w:rsidP="003E53E7">
      <w:pPr>
        <w:tabs>
          <w:tab w:val="clear" w:pos="567"/>
        </w:tabs>
        <w:spacing w:line="240" w:lineRule="auto"/>
        <w:jc w:val="left"/>
        <w:rPr>
          <w:color w:val="000000"/>
          <w:lang w:val="es-ES"/>
        </w:rPr>
      </w:pPr>
    </w:p>
    <w:p w14:paraId="50E00291"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lang w:val="es-ES"/>
        </w:rPr>
      </w:pPr>
      <w:r w:rsidRPr="00AB33BE">
        <w:rPr>
          <w:b/>
          <w:color w:val="000000"/>
          <w:lang w:val="es-ES"/>
        </w:rPr>
        <w:t xml:space="preserve">INFORMACIÓN MÍNIMA </w:t>
      </w:r>
      <w:r w:rsidRPr="00AB33BE">
        <w:rPr>
          <w:b/>
          <w:lang w:val="es-ES"/>
        </w:rPr>
        <w:t>QUE DEBE INCLUIRSE EN PEQUEÑOS ACONDICIONAMIENTOS PRIMARIOS</w:t>
      </w:r>
    </w:p>
    <w:p w14:paraId="3CCF48AC"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7723B9B6"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SOBRES</w:t>
      </w:r>
    </w:p>
    <w:p w14:paraId="3098630B" w14:textId="77777777" w:rsidR="00117D9B" w:rsidRPr="00AB33BE" w:rsidRDefault="00117D9B" w:rsidP="003E53E7">
      <w:pPr>
        <w:tabs>
          <w:tab w:val="clear" w:pos="567"/>
        </w:tabs>
        <w:spacing w:line="240" w:lineRule="auto"/>
        <w:jc w:val="left"/>
        <w:rPr>
          <w:color w:val="000000"/>
          <w:lang w:val="es-ES"/>
        </w:rPr>
      </w:pPr>
    </w:p>
    <w:p w14:paraId="611C7470" w14:textId="77777777" w:rsidR="00117D9B" w:rsidRPr="00AB33BE" w:rsidRDefault="00117D9B" w:rsidP="003E53E7">
      <w:pPr>
        <w:tabs>
          <w:tab w:val="clear" w:pos="567"/>
        </w:tabs>
        <w:spacing w:line="240" w:lineRule="auto"/>
        <w:jc w:val="left"/>
        <w:rPr>
          <w:color w:val="000000"/>
          <w:lang w:val="es-ES"/>
        </w:rPr>
      </w:pPr>
    </w:p>
    <w:p w14:paraId="1BABC58E"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i/>
          <w:color w:val="000000"/>
          <w:lang w:val="es-ES"/>
        </w:rPr>
      </w:pPr>
      <w:r w:rsidRPr="00AB33BE">
        <w:rPr>
          <w:b/>
          <w:color w:val="000000"/>
          <w:lang w:val="es-ES"/>
        </w:rPr>
        <w:t>1.</w:t>
      </w:r>
      <w:r w:rsidRPr="00AB33BE">
        <w:rPr>
          <w:b/>
          <w:color w:val="000000"/>
          <w:lang w:val="es-ES"/>
        </w:rPr>
        <w:tab/>
        <w:t xml:space="preserve">NOMBRE DEL MEDICAMENTO </w:t>
      </w:r>
      <w:r w:rsidRPr="00AB33BE">
        <w:rPr>
          <w:b/>
          <w:lang w:val="es-ES"/>
        </w:rPr>
        <w:t>Y VÍA(S) DE ADMINISTRACIÓN</w:t>
      </w:r>
    </w:p>
    <w:p w14:paraId="27C69C66" w14:textId="77777777" w:rsidR="00117D9B" w:rsidRPr="00AB33BE" w:rsidRDefault="00117D9B" w:rsidP="003E53E7">
      <w:pPr>
        <w:tabs>
          <w:tab w:val="clear" w:pos="567"/>
        </w:tabs>
        <w:spacing w:line="240" w:lineRule="auto"/>
        <w:ind w:left="567" w:hanging="567"/>
        <w:jc w:val="left"/>
        <w:rPr>
          <w:color w:val="000000"/>
          <w:lang w:val="es-ES"/>
        </w:rPr>
      </w:pPr>
    </w:p>
    <w:p w14:paraId="096AB74C" w14:textId="77777777" w:rsidR="00117D9B" w:rsidRPr="00AB33BE" w:rsidRDefault="00117D9B" w:rsidP="003E53E7">
      <w:pPr>
        <w:tabs>
          <w:tab w:val="clear" w:pos="567"/>
        </w:tabs>
        <w:rPr>
          <w:noProof/>
          <w:szCs w:val="22"/>
          <w:lang w:val="es-ES"/>
        </w:rPr>
      </w:pPr>
      <w:r w:rsidRPr="00AB33BE">
        <w:rPr>
          <w:noProof/>
          <w:szCs w:val="22"/>
          <w:lang w:val="es-ES"/>
        </w:rPr>
        <w:t>Exjade 180 mg granulado</w:t>
      </w:r>
    </w:p>
    <w:p w14:paraId="5E068199" w14:textId="77777777" w:rsidR="00117D9B" w:rsidRPr="00AB33BE" w:rsidRDefault="00117D9B" w:rsidP="003E53E7">
      <w:pPr>
        <w:tabs>
          <w:tab w:val="clear" w:pos="567"/>
        </w:tabs>
        <w:spacing w:line="240" w:lineRule="auto"/>
        <w:jc w:val="left"/>
        <w:rPr>
          <w:color w:val="000000"/>
          <w:lang w:val="es-ES"/>
        </w:rPr>
      </w:pPr>
      <w:proofErr w:type="spellStart"/>
      <w:r w:rsidRPr="00AB33BE">
        <w:rPr>
          <w:color w:val="000000"/>
          <w:lang w:val="es-ES"/>
        </w:rPr>
        <w:t>deferasirox</w:t>
      </w:r>
      <w:proofErr w:type="spellEnd"/>
    </w:p>
    <w:p w14:paraId="3AA6C41E"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Vía oral</w:t>
      </w:r>
    </w:p>
    <w:p w14:paraId="2ABE7E34" w14:textId="77777777" w:rsidR="00117D9B" w:rsidRPr="00AB33BE" w:rsidRDefault="00117D9B" w:rsidP="003E53E7">
      <w:pPr>
        <w:tabs>
          <w:tab w:val="clear" w:pos="567"/>
        </w:tabs>
        <w:spacing w:line="240" w:lineRule="auto"/>
        <w:jc w:val="left"/>
        <w:rPr>
          <w:color w:val="000000"/>
          <w:lang w:val="es-ES"/>
        </w:rPr>
      </w:pPr>
    </w:p>
    <w:p w14:paraId="68FC596B"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2.</w:t>
      </w:r>
      <w:r w:rsidRPr="00AB33BE">
        <w:rPr>
          <w:b/>
          <w:color w:val="000000"/>
          <w:lang w:val="es-ES"/>
        </w:rPr>
        <w:tab/>
      </w:r>
      <w:r w:rsidRPr="00AB33BE">
        <w:rPr>
          <w:b/>
          <w:lang w:val="es-ES"/>
        </w:rPr>
        <w:t>FORMA DE ADMINISTRACIÓN</w:t>
      </w:r>
    </w:p>
    <w:p w14:paraId="33FF577B" w14:textId="77777777" w:rsidR="00117D9B" w:rsidRPr="00AB33BE" w:rsidRDefault="00117D9B" w:rsidP="003E53E7">
      <w:pPr>
        <w:tabs>
          <w:tab w:val="clear" w:pos="567"/>
        </w:tabs>
        <w:spacing w:line="240" w:lineRule="auto"/>
        <w:jc w:val="left"/>
        <w:rPr>
          <w:color w:val="000000"/>
          <w:lang w:val="es-ES"/>
        </w:rPr>
      </w:pPr>
    </w:p>
    <w:p w14:paraId="65CBDBF4" w14:textId="77777777" w:rsidR="00117D9B" w:rsidRPr="00AB33BE" w:rsidRDefault="00117D9B" w:rsidP="003E53E7">
      <w:pPr>
        <w:tabs>
          <w:tab w:val="clear" w:pos="567"/>
        </w:tabs>
        <w:spacing w:line="240" w:lineRule="auto"/>
        <w:jc w:val="left"/>
        <w:rPr>
          <w:color w:val="000000"/>
          <w:lang w:val="es-ES"/>
        </w:rPr>
      </w:pPr>
    </w:p>
    <w:p w14:paraId="58C20A6A"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FECHA DE CADUCIDAD</w:t>
      </w:r>
    </w:p>
    <w:p w14:paraId="27165821" w14:textId="77777777" w:rsidR="00117D9B" w:rsidRPr="00AB33BE" w:rsidRDefault="00117D9B" w:rsidP="003E53E7">
      <w:pPr>
        <w:tabs>
          <w:tab w:val="clear" w:pos="567"/>
          <w:tab w:val="left" w:pos="1245"/>
        </w:tabs>
        <w:spacing w:line="240" w:lineRule="auto"/>
        <w:jc w:val="left"/>
        <w:rPr>
          <w:color w:val="000000"/>
          <w:lang w:val="es-ES"/>
        </w:rPr>
      </w:pPr>
    </w:p>
    <w:p w14:paraId="1F3FB8BE" w14:textId="77777777" w:rsidR="00117D9B" w:rsidRPr="00AB33BE" w:rsidRDefault="00117D9B" w:rsidP="003E53E7">
      <w:pPr>
        <w:tabs>
          <w:tab w:val="clear" w:pos="567"/>
          <w:tab w:val="left" w:pos="1245"/>
        </w:tabs>
        <w:spacing w:line="240" w:lineRule="auto"/>
        <w:jc w:val="left"/>
        <w:rPr>
          <w:color w:val="000000"/>
          <w:lang w:val="es-ES"/>
        </w:rPr>
      </w:pPr>
      <w:r w:rsidRPr="00AB33BE">
        <w:rPr>
          <w:color w:val="000000"/>
          <w:lang w:val="es-ES"/>
        </w:rPr>
        <w:t>EXP</w:t>
      </w:r>
    </w:p>
    <w:p w14:paraId="6A9F00D3" w14:textId="77777777" w:rsidR="00117D9B" w:rsidRPr="00AB33BE" w:rsidRDefault="00117D9B" w:rsidP="003E53E7">
      <w:pPr>
        <w:tabs>
          <w:tab w:val="clear" w:pos="567"/>
        </w:tabs>
        <w:spacing w:line="240" w:lineRule="auto"/>
        <w:jc w:val="left"/>
        <w:rPr>
          <w:color w:val="000000"/>
          <w:lang w:val="es-ES"/>
        </w:rPr>
      </w:pPr>
    </w:p>
    <w:p w14:paraId="70EF9A82" w14:textId="77777777" w:rsidR="00117D9B" w:rsidRPr="00AB33BE" w:rsidRDefault="00117D9B" w:rsidP="003E53E7">
      <w:pPr>
        <w:tabs>
          <w:tab w:val="clear" w:pos="567"/>
        </w:tabs>
        <w:spacing w:line="240" w:lineRule="auto"/>
        <w:jc w:val="left"/>
        <w:rPr>
          <w:color w:val="000000"/>
          <w:lang w:val="es-ES"/>
        </w:rPr>
      </w:pPr>
    </w:p>
    <w:p w14:paraId="330750BC"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NÚMERO DE LOTE</w:t>
      </w:r>
    </w:p>
    <w:p w14:paraId="3AB0F82A" w14:textId="77777777" w:rsidR="00117D9B" w:rsidRPr="00AB33BE" w:rsidRDefault="00117D9B" w:rsidP="003E53E7">
      <w:pPr>
        <w:jc w:val="left"/>
        <w:rPr>
          <w:color w:val="000000"/>
          <w:lang w:val="es-ES"/>
        </w:rPr>
      </w:pPr>
    </w:p>
    <w:p w14:paraId="322D421E" w14:textId="77777777" w:rsidR="00117D9B" w:rsidRPr="00AB33BE" w:rsidRDefault="00117D9B" w:rsidP="003E53E7">
      <w:pPr>
        <w:jc w:val="left"/>
        <w:rPr>
          <w:color w:val="000000"/>
          <w:lang w:val="es-ES"/>
        </w:rPr>
      </w:pPr>
      <w:r w:rsidRPr="00AB33BE">
        <w:rPr>
          <w:color w:val="000000"/>
          <w:lang w:val="es-ES"/>
        </w:rPr>
        <w:t>Lot</w:t>
      </w:r>
    </w:p>
    <w:p w14:paraId="0D4E5118" w14:textId="77777777" w:rsidR="00117D9B" w:rsidRPr="00AB33BE" w:rsidRDefault="00117D9B" w:rsidP="003E53E7">
      <w:pPr>
        <w:tabs>
          <w:tab w:val="clear" w:pos="567"/>
        </w:tabs>
        <w:spacing w:line="240" w:lineRule="auto"/>
        <w:jc w:val="left"/>
        <w:rPr>
          <w:color w:val="000000"/>
          <w:lang w:val="es-ES"/>
        </w:rPr>
      </w:pPr>
    </w:p>
    <w:p w14:paraId="1089B12E" w14:textId="77777777" w:rsidR="00117D9B" w:rsidRPr="00AB33BE" w:rsidRDefault="00117D9B" w:rsidP="003E53E7">
      <w:pPr>
        <w:tabs>
          <w:tab w:val="clear" w:pos="567"/>
        </w:tabs>
        <w:spacing w:line="240" w:lineRule="auto"/>
        <w:jc w:val="left"/>
        <w:rPr>
          <w:color w:val="000000"/>
          <w:lang w:val="es-ES"/>
        </w:rPr>
      </w:pPr>
    </w:p>
    <w:p w14:paraId="0D5EF2AD"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ind w:right="113"/>
        <w:rPr>
          <w:noProof/>
          <w:szCs w:val="22"/>
          <w:lang w:val="es-ES"/>
        </w:rPr>
      </w:pPr>
      <w:r w:rsidRPr="00AB33BE">
        <w:rPr>
          <w:b/>
          <w:color w:val="000000"/>
          <w:lang w:val="es-ES"/>
        </w:rPr>
        <w:t>5.</w:t>
      </w:r>
      <w:r w:rsidRPr="00AB33BE">
        <w:rPr>
          <w:b/>
          <w:color w:val="000000"/>
          <w:lang w:val="es-ES"/>
        </w:rPr>
        <w:tab/>
      </w:r>
      <w:r w:rsidRPr="00AB33BE">
        <w:rPr>
          <w:b/>
          <w:lang w:val="es-ES"/>
        </w:rPr>
        <w:t>CONTENIDO EN PESO, EN VOLUMEN O EN UNIDADES</w:t>
      </w:r>
    </w:p>
    <w:p w14:paraId="0E909CD6" w14:textId="77777777" w:rsidR="00117D9B" w:rsidRPr="00AB33BE" w:rsidRDefault="00117D9B" w:rsidP="003E53E7">
      <w:pPr>
        <w:tabs>
          <w:tab w:val="clear" w:pos="567"/>
        </w:tabs>
        <w:ind w:right="113"/>
        <w:rPr>
          <w:noProof/>
          <w:szCs w:val="22"/>
          <w:lang w:val="es-ES"/>
        </w:rPr>
      </w:pPr>
    </w:p>
    <w:p w14:paraId="5CDD63E1" w14:textId="77777777" w:rsidR="00117D9B" w:rsidRPr="00AB33BE" w:rsidRDefault="00117D9B" w:rsidP="003E53E7">
      <w:pPr>
        <w:tabs>
          <w:tab w:val="clear" w:pos="567"/>
        </w:tabs>
        <w:rPr>
          <w:noProof/>
          <w:szCs w:val="22"/>
          <w:lang w:val="es-ES"/>
        </w:rPr>
      </w:pPr>
      <w:r w:rsidRPr="00AB33BE">
        <w:rPr>
          <w:noProof/>
          <w:szCs w:val="22"/>
          <w:lang w:val="es-ES"/>
        </w:rPr>
        <w:t>324 mg</w:t>
      </w:r>
    </w:p>
    <w:p w14:paraId="344D9A09" w14:textId="77777777" w:rsidR="00117D9B" w:rsidRPr="00AB33BE" w:rsidRDefault="00117D9B" w:rsidP="003E53E7">
      <w:pPr>
        <w:tabs>
          <w:tab w:val="clear" w:pos="567"/>
        </w:tabs>
        <w:ind w:right="113"/>
        <w:rPr>
          <w:noProof/>
          <w:szCs w:val="22"/>
          <w:lang w:val="es-ES"/>
        </w:rPr>
      </w:pPr>
    </w:p>
    <w:p w14:paraId="201B294F" w14:textId="77777777" w:rsidR="00117D9B" w:rsidRPr="00AB33BE" w:rsidRDefault="00117D9B" w:rsidP="003E53E7">
      <w:pPr>
        <w:tabs>
          <w:tab w:val="clear" w:pos="567"/>
        </w:tabs>
        <w:ind w:right="113"/>
        <w:rPr>
          <w:noProof/>
          <w:szCs w:val="22"/>
          <w:lang w:val="es-ES"/>
        </w:rPr>
      </w:pPr>
    </w:p>
    <w:p w14:paraId="4D0C6D9A"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6.</w:t>
      </w:r>
      <w:r w:rsidRPr="00AB33BE">
        <w:rPr>
          <w:b/>
          <w:color w:val="000000"/>
          <w:lang w:val="es-ES"/>
        </w:rPr>
        <w:tab/>
        <w:t>OTROS</w:t>
      </w:r>
    </w:p>
    <w:p w14:paraId="70D585BC" w14:textId="77777777" w:rsidR="00117D9B" w:rsidRPr="00AB33BE" w:rsidRDefault="00117D9B" w:rsidP="003E53E7">
      <w:pPr>
        <w:tabs>
          <w:tab w:val="clear" w:pos="567"/>
        </w:tabs>
        <w:spacing w:line="240" w:lineRule="auto"/>
        <w:jc w:val="left"/>
        <w:rPr>
          <w:b/>
          <w:color w:val="000000"/>
          <w:lang w:val="es-ES"/>
        </w:rPr>
      </w:pPr>
      <w:r w:rsidRPr="00AB33BE">
        <w:rPr>
          <w:b/>
          <w:color w:val="000000"/>
          <w:lang w:val="es-ES"/>
        </w:rPr>
        <w:br w:type="page"/>
      </w:r>
    </w:p>
    <w:p w14:paraId="4A786080" w14:textId="77777777" w:rsidR="00982B00" w:rsidRPr="00AB33BE" w:rsidRDefault="00982B00" w:rsidP="003E53E7">
      <w:pPr>
        <w:tabs>
          <w:tab w:val="clear" w:pos="567"/>
        </w:tabs>
        <w:spacing w:line="240" w:lineRule="auto"/>
        <w:jc w:val="left"/>
        <w:rPr>
          <w:color w:val="000000"/>
          <w:lang w:val="es-ES"/>
        </w:rPr>
      </w:pPr>
    </w:p>
    <w:p w14:paraId="071AFB3A"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r w:rsidRPr="00AB33BE">
        <w:rPr>
          <w:b/>
          <w:color w:val="000000"/>
          <w:lang w:val="es-ES"/>
        </w:rPr>
        <w:t>INFORMACIÓN QUE DEBE FIGURAR EN EL EMBALAJE EXTERIOR</w:t>
      </w:r>
    </w:p>
    <w:p w14:paraId="312482B0"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60B670A1" w14:textId="77777777" w:rsidR="00117D9B" w:rsidRPr="00AB33BE" w:rsidRDefault="00117D9B" w:rsidP="003E53E7">
      <w:pPr>
        <w:pBdr>
          <w:top w:val="single" w:sz="4" w:space="1" w:color="auto"/>
          <w:left w:val="single" w:sz="4" w:space="4" w:color="auto"/>
          <w:bottom w:val="single" w:sz="4" w:space="1" w:color="auto"/>
          <w:right w:val="single" w:sz="4" w:space="4" w:color="auto"/>
        </w:pBdr>
        <w:jc w:val="left"/>
        <w:rPr>
          <w:b/>
          <w:color w:val="000000"/>
          <w:lang w:val="es-ES"/>
        </w:rPr>
      </w:pPr>
      <w:r w:rsidRPr="00AB33BE">
        <w:rPr>
          <w:b/>
          <w:color w:val="000000"/>
          <w:lang w:val="es-ES"/>
        </w:rPr>
        <w:t>CAJA UNITARIA</w:t>
      </w:r>
    </w:p>
    <w:p w14:paraId="520BB065" w14:textId="77777777" w:rsidR="00117D9B" w:rsidRPr="00AB33BE" w:rsidRDefault="00117D9B" w:rsidP="003E53E7">
      <w:pPr>
        <w:tabs>
          <w:tab w:val="clear" w:pos="567"/>
        </w:tabs>
        <w:spacing w:line="240" w:lineRule="auto"/>
        <w:jc w:val="left"/>
        <w:rPr>
          <w:color w:val="000000"/>
          <w:lang w:val="es-ES"/>
        </w:rPr>
      </w:pPr>
    </w:p>
    <w:p w14:paraId="257AFFB7" w14:textId="77777777" w:rsidR="00117D9B" w:rsidRPr="00AB33BE" w:rsidRDefault="00117D9B" w:rsidP="003E53E7">
      <w:pPr>
        <w:tabs>
          <w:tab w:val="clear" w:pos="567"/>
        </w:tabs>
        <w:spacing w:line="240" w:lineRule="auto"/>
        <w:jc w:val="left"/>
        <w:rPr>
          <w:color w:val="000000"/>
          <w:lang w:val="es-ES"/>
        </w:rPr>
      </w:pPr>
    </w:p>
    <w:p w14:paraId="7AB0CDF8"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w:t>
      </w:r>
      <w:r w:rsidRPr="00AB33BE">
        <w:rPr>
          <w:b/>
          <w:color w:val="000000"/>
          <w:lang w:val="es-ES"/>
        </w:rPr>
        <w:tab/>
        <w:t>NOMBRE DEL MEDICAMENTO</w:t>
      </w:r>
    </w:p>
    <w:p w14:paraId="6BDA8FAA" w14:textId="77777777" w:rsidR="00117D9B" w:rsidRPr="00AB33BE" w:rsidRDefault="00117D9B" w:rsidP="003E53E7">
      <w:pPr>
        <w:tabs>
          <w:tab w:val="clear" w:pos="567"/>
        </w:tabs>
        <w:spacing w:line="240" w:lineRule="auto"/>
        <w:jc w:val="left"/>
        <w:rPr>
          <w:color w:val="000000"/>
          <w:lang w:val="es-ES"/>
        </w:rPr>
      </w:pPr>
    </w:p>
    <w:p w14:paraId="3AC64E3D" w14:textId="77777777" w:rsidR="00117D9B" w:rsidRPr="00AB33BE" w:rsidRDefault="00117D9B" w:rsidP="003E53E7">
      <w:pPr>
        <w:tabs>
          <w:tab w:val="clear" w:pos="567"/>
        </w:tabs>
        <w:rPr>
          <w:noProof/>
          <w:szCs w:val="22"/>
          <w:lang w:val="es-ES"/>
        </w:rPr>
      </w:pPr>
      <w:r w:rsidRPr="00AB33BE">
        <w:rPr>
          <w:noProof/>
          <w:szCs w:val="22"/>
          <w:lang w:val="es-ES"/>
        </w:rPr>
        <w:t>Exjade 360 mg granulado en sobre</w:t>
      </w:r>
    </w:p>
    <w:p w14:paraId="64B46023" w14:textId="77777777" w:rsidR="00117D9B" w:rsidRPr="00E23A93" w:rsidRDefault="00117D9B" w:rsidP="003E53E7">
      <w:pPr>
        <w:tabs>
          <w:tab w:val="clear" w:pos="567"/>
        </w:tabs>
        <w:spacing w:line="240" w:lineRule="auto"/>
        <w:jc w:val="left"/>
        <w:rPr>
          <w:color w:val="000000"/>
          <w:lang w:val="pt-PT"/>
        </w:rPr>
      </w:pPr>
      <w:r w:rsidRPr="00E23A93">
        <w:rPr>
          <w:color w:val="000000"/>
          <w:lang w:val="pt-PT"/>
        </w:rPr>
        <w:t>deferasirox</w:t>
      </w:r>
    </w:p>
    <w:p w14:paraId="76D900B8" w14:textId="77777777" w:rsidR="00117D9B" w:rsidRPr="00E23A93" w:rsidRDefault="00117D9B" w:rsidP="003E53E7">
      <w:pPr>
        <w:tabs>
          <w:tab w:val="clear" w:pos="567"/>
        </w:tabs>
        <w:spacing w:line="240" w:lineRule="auto"/>
        <w:jc w:val="left"/>
        <w:rPr>
          <w:color w:val="000000"/>
          <w:lang w:val="pt-PT"/>
        </w:rPr>
      </w:pPr>
    </w:p>
    <w:p w14:paraId="7DFD8328" w14:textId="77777777" w:rsidR="00117D9B" w:rsidRPr="00E23A93" w:rsidRDefault="00117D9B" w:rsidP="003E53E7">
      <w:pPr>
        <w:tabs>
          <w:tab w:val="clear" w:pos="567"/>
        </w:tabs>
        <w:spacing w:line="240" w:lineRule="auto"/>
        <w:jc w:val="left"/>
        <w:rPr>
          <w:color w:val="000000"/>
          <w:lang w:val="pt-PT"/>
        </w:rPr>
      </w:pPr>
    </w:p>
    <w:p w14:paraId="019DA087" w14:textId="77777777" w:rsidR="00117D9B" w:rsidRPr="00E23A93"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pt-PT"/>
        </w:rPr>
      </w:pPr>
      <w:r w:rsidRPr="00E23A93">
        <w:rPr>
          <w:b/>
          <w:color w:val="000000"/>
          <w:lang w:val="pt-PT"/>
        </w:rPr>
        <w:t>2.</w:t>
      </w:r>
      <w:r w:rsidRPr="00E23A93">
        <w:rPr>
          <w:b/>
          <w:color w:val="000000"/>
          <w:lang w:val="pt-PT"/>
        </w:rPr>
        <w:tab/>
        <w:t>PRINCIPIO(S) ACTIVO(S)</w:t>
      </w:r>
    </w:p>
    <w:p w14:paraId="17240C6C" w14:textId="77777777" w:rsidR="00117D9B" w:rsidRPr="00E23A93" w:rsidRDefault="00117D9B" w:rsidP="003E53E7">
      <w:pPr>
        <w:tabs>
          <w:tab w:val="clear" w:pos="567"/>
        </w:tabs>
        <w:spacing w:line="240" w:lineRule="auto"/>
        <w:jc w:val="left"/>
        <w:rPr>
          <w:color w:val="000000"/>
          <w:lang w:val="pt-PT"/>
        </w:rPr>
      </w:pPr>
    </w:p>
    <w:p w14:paraId="5CFD599C" w14:textId="77777777" w:rsidR="00117D9B" w:rsidRPr="00AB33BE" w:rsidRDefault="00117D9B" w:rsidP="003E53E7">
      <w:pPr>
        <w:tabs>
          <w:tab w:val="clear" w:pos="567"/>
        </w:tabs>
        <w:rPr>
          <w:noProof/>
          <w:szCs w:val="22"/>
          <w:lang w:val="es-ES"/>
        </w:rPr>
      </w:pPr>
      <w:r w:rsidRPr="00AB33BE">
        <w:rPr>
          <w:noProof/>
          <w:szCs w:val="22"/>
          <w:lang w:val="es-ES"/>
        </w:rPr>
        <w:t>Cada sobre contiene 360 mg de deferasirox.</w:t>
      </w:r>
    </w:p>
    <w:p w14:paraId="7E639ADC" w14:textId="77777777" w:rsidR="00117D9B" w:rsidRPr="006D1EB4" w:rsidRDefault="00117D9B" w:rsidP="003E53E7">
      <w:pPr>
        <w:pStyle w:val="Text"/>
        <w:spacing w:before="0"/>
        <w:jc w:val="left"/>
        <w:rPr>
          <w:color w:val="000000"/>
          <w:sz w:val="22"/>
          <w:szCs w:val="18"/>
          <w:lang w:val="es-ES"/>
        </w:rPr>
      </w:pPr>
    </w:p>
    <w:p w14:paraId="4E38E2B5" w14:textId="77777777" w:rsidR="00117D9B" w:rsidRPr="00AB33BE" w:rsidRDefault="00117D9B" w:rsidP="003E53E7">
      <w:pPr>
        <w:tabs>
          <w:tab w:val="clear" w:pos="567"/>
        </w:tabs>
        <w:spacing w:line="240" w:lineRule="auto"/>
        <w:jc w:val="left"/>
        <w:rPr>
          <w:color w:val="000000"/>
          <w:lang w:val="es-ES"/>
        </w:rPr>
      </w:pPr>
    </w:p>
    <w:p w14:paraId="775E0C19"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LISTA DE EXCIPIENTES</w:t>
      </w:r>
    </w:p>
    <w:p w14:paraId="6E030CD2" w14:textId="77777777" w:rsidR="00117D9B" w:rsidRPr="00AB33BE" w:rsidRDefault="00117D9B" w:rsidP="003E53E7">
      <w:pPr>
        <w:tabs>
          <w:tab w:val="clear" w:pos="567"/>
        </w:tabs>
        <w:spacing w:line="240" w:lineRule="auto"/>
        <w:jc w:val="left"/>
        <w:rPr>
          <w:color w:val="000000"/>
          <w:lang w:val="es-ES"/>
        </w:rPr>
      </w:pPr>
    </w:p>
    <w:p w14:paraId="060FCA4E" w14:textId="77777777" w:rsidR="00117D9B" w:rsidRPr="00AB33BE" w:rsidRDefault="00117D9B" w:rsidP="003E53E7">
      <w:pPr>
        <w:tabs>
          <w:tab w:val="clear" w:pos="567"/>
        </w:tabs>
        <w:spacing w:line="240" w:lineRule="auto"/>
        <w:jc w:val="left"/>
        <w:rPr>
          <w:color w:val="000000"/>
          <w:lang w:val="es-ES"/>
        </w:rPr>
      </w:pPr>
    </w:p>
    <w:p w14:paraId="26D0C91C"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FORMA FARMACÉUTICA Y CONTENIDO DEL ENVASE</w:t>
      </w:r>
    </w:p>
    <w:p w14:paraId="32C0088C" w14:textId="77777777" w:rsidR="00117D9B" w:rsidRPr="00AB33BE" w:rsidRDefault="00117D9B" w:rsidP="003E53E7">
      <w:pPr>
        <w:tabs>
          <w:tab w:val="clear" w:pos="567"/>
        </w:tabs>
        <w:spacing w:line="240" w:lineRule="auto"/>
        <w:jc w:val="left"/>
        <w:rPr>
          <w:color w:val="000000"/>
          <w:lang w:val="es-ES"/>
        </w:rPr>
      </w:pPr>
    </w:p>
    <w:p w14:paraId="0C14A061" w14:textId="77777777" w:rsidR="00117D9B" w:rsidRPr="00AB33BE" w:rsidRDefault="00117D9B" w:rsidP="003E53E7">
      <w:pPr>
        <w:tabs>
          <w:tab w:val="clear" w:pos="567"/>
        </w:tabs>
        <w:spacing w:line="240" w:lineRule="auto"/>
        <w:jc w:val="left"/>
        <w:rPr>
          <w:color w:val="000000"/>
          <w:lang w:val="es-ES"/>
        </w:rPr>
      </w:pPr>
      <w:r w:rsidRPr="00AB33BE">
        <w:rPr>
          <w:color w:val="000000"/>
          <w:shd w:val="clear" w:color="auto" w:fill="D9D9D9"/>
          <w:lang w:val="es-ES"/>
        </w:rPr>
        <w:t>Granulado en sobre</w:t>
      </w:r>
    </w:p>
    <w:p w14:paraId="0E596196" w14:textId="77777777" w:rsidR="00117D9B" w:rsidRPr="00AB33BE" w:rsidRDefault="00117D9B" w:rsidP="003E53E7">
      <w:pPr>
        <w:tabs>
          <w:tab w:val="clear" w:pos="567"/>
        </w:tabs>
        <w:spacing w:line="240" w:lineRule="auto"/>
        <w:jc w:val="left"/>
        <w:rPr>
          <w:color w:val="000000"/>
          <w:lang w:val="es-ES"/>
        </w:rPr>
      </w:pPr>
    </w:p>
    <w:p w14:paraId="160181C0"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30 sobres</w:t>
      </w:r>
    </w:p>
    <w:p w14:paraId="52DB5673" w14:textId="77777777" w:rsidR="00117D9B" w:rsidRPr="00AB33BE" w:rsidRDefault="00117D9B" w:rsidP="003E53E7">
      <w:pPr>
        <w:tabs>
          <w:tab w:val="clear" w:pos="567"/>
        </w:tabs>
        <w:spacing w:line="240" w:lineRule="auto"/>
        <w:jc w:val="left"/>
        <w:rPr>
          <w:color w:val="000000"/>
          <w:lang w:val="es-ES"/>
        </w:rPr>
      </w:pPr>
    </w:p>
    <w:p w14:paraId="4390605B" w14:textId="77777777" w:rsidR="00117D9B" w:rsidRPr="00AB33BE" w:rsidRDefault="00117D9B" w:rsidP="003E53E7">
      <w:pPr>
        <w:tabs>
          <w:tab w:val="clear" w:pos="567"/>
        </w:tabs>
        <w:spacing w:line="240" w:lineRule="auto"/>
        <w:jc w:val="left"/>
        <w:rPr>
          <w:color w:val="000000"/>
          <w:lang w:val="es-ES"/>
        </w:rPr>
      </w:pPr>
    </w:p>
    <w:p w14:paraId="14CD5016"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5.</w:t>
      </w:r>
      <w:r w:rsidRPr="00AB33BE">
        <w:rPr>
          <w:b/>
          <w:color w:val="000000"/>
          <w:lang w:val="es-ES"/>
        </w:rPr>
        <w:tab/>
        <w:t>FORMA Y VÍA(S) DE ADMINISTRACIÓN</w:t>
      </w:r>
    </w:p>
    <w:p w14:paraId="23862B58" w14:textId="77777777" w:rsidR="00117D9B" w:rsidRPr="00AB33BE" w:rsidRDefault="00117D9B" w:rsidP="003E53E7">
      <w:pPr>
        <w:tabs>
          <w:tab w:val="clear" w:pos="567"/>
        </w:tabs>
        <w:spacing w:line="240" w:lineRule="auto"/>
        <w:jc w:val="left"/>
        <w:rPr>
          <w:color w:val="000000"/>
          <w:lang w:val="es-ES"/>
        </w:rPr>
      </w:pPr>
    </w:p>
    <w:p w14:paraId="6D399027" w14:textId="77777777" w:rsidR="00117D9B" w:rsidRPr="00AB33BE" w:rsidRDefault="00117D9B" w:rsidP="003E53E7">
      <w:pPr>
        <w:jc w:val="left"/>
        <w:rPr>
          <w:color w:val="000000"/>
          <w:lang w:val="es-ES"/>
        </w:rPr>
      </w:pPr>
      <w:r w:rsidRPr="00AB33BE">
        <w:rPr>
          <w:color w:val="000000"/>
          <w:lang w:val="es-ES"/>
        </w:rPr>
        <w:t>Leer el prospecto antes de utilizar este medicamento.</w:t>
      </w:r>
    </w:p>
    <w:p w14:paraId="545C296B"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Vía oral.</w:t>
      </w:r>
    </w:p>
    <w:p w14:paraId="6EADD472" w14:textId="77777777" w:rsidR="00117D9B" w:rsidRPr="00AB33BE" w:rsidRDefault="00117D9B" w:rsidP="003E53E7">
      <w:pPr>
        <w:tabs>
          <w:tab w:val="clear" w:pos="567"/>
        </w:tabs>
        <w:spacing w:line="240" w:lineRule="auto"/>
        <w:jc w:val="left"/>
        <w:rPr>
          <w:color w:val="000000"/>
          <w:lang w:val="es-ES"/>
        </w:rPr>
      </w:pPr>
    </w:p>
    <w:p w14:paraId="1DBC0CCE" w14:textId="77777777" w:rsidR="00117D9B" w:rsidRPr="00AB33BE" w:rsidRDefault="00117D9B" w:rsidP="003E53E7">
      <w:pPr>
        <w:tabs>
          <w:tab w:val="clear" w:pos="567"/>
        </w:tabs>
        <w:spacing w:line="240" w:lineRule="auto"/>
        <w:jc w:val="left"/>
        <w:rPr>
          <w:color w:val="000000"/>
          <w:lang w:val="es-ES"/>
        </w:rPr>
      </w:pPr>
    </w:p>
    <w:p w14:paraId="52440A2F"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6.</w:t>
      </w:r>
      <w:r w:rsidRPr="00AB33BE">
        <w:rPr>
          <w:b/>
          <w:color w:val="000000"/>
          <w:lang w:val="es-ES"/>
        </w:rPr>
        <w:tab/>
        <w:t>ADVERTENCIA ESPECIAL DE QUE EL MEDICAMENTO DEBE MANTENERSE FUERA DE LA VISTA Y DEL ALCANCE DE LOS NIÑOS</w:t>
      </w:r>
    </w:p>
    <w:p w14:paraId="174794A1" w14:textId="77777777" w:rsidR="00117D9B" w:rsidRPr="00AB33BE" w:rsidRDefault="00117D9B" w:rsidP="003E53E7">
      <w:pPr>
        <w:tabs>
          <w:tab w:val="clear" w:pos="567"/>
        </w:tabs>
        <w:spacing w:line="240" w:lineRule="auto"/>
        <w:jc w:val="left"/>
        <w:rPr>
          <w:color w:val="000000"/>
          <w:lang w:val="es-ES"/>
        </w:rPr>
      </w:pPr>
    </w:p>
    <w:p w14:paraId="301D9904" w14:textId="77777777" w:rsidR="00117D9B" w:rsidRPr="00AB33BE" w:rsidRDefault="00117D9B" w:rsidP="003E53E7">
      <w:pPr>
        <w:jc w:val="left"/>
        <w:rPr>
          <w:color w:val="000000"/>
          <w:lang w:val="es-ES"/>
        </w:rPr>
      </w:pPr>
      <w:r w:rsidRPr="00AB33BE">
        <w:rPr>
          <w:color w:val="000000"/>
          <w:lang w:val="es-ES"/>
        </w:rPr>
        <w:t>Mantener fuera de la vista y del alcance de los niños.</w:t>
      </w:r>
    </w:p>
    <w:p w14:paraId="7A83EE97" w14:textId="77777777" w:rsidR="00117D9B" w:rsidRPr="00AB33BE" w:rsidRDefault="00117D9B" w:rsidP="003E53E7">
      <w:pPr>
        <w:tabs>
          <w:tab w:val="clear" w:pos="567"/>
        </w:tabs>
        <w:spacing w:line="240" w:lineRule="auto"/>
        <w:jc w:val="left"/>
        <w:rPr>
          <w:color w:val="000000"/>
          <w:lang w:val="es-ES"/>
        </w:rPr>
      </w:pPr>
    </w:p>
    <w:p w14:paraId="32650347" w14:textId="77777777" w:rsidR="00117D9B" w:rsidRPr="00AB33BE" w:rsidRDefault="00117D9B" w:rsidP="003E53E7">
      <w:pPr>
        <w:tabs>
          <w:tab w:val="clear" w:pos="567"/>
        </w:tabs>
        <w:spacing w:line="240" w:lineRule="auto"/>
        <w:jc w:val="left"/>
        <w:rPr>
          <w:color w:val="000000"/>
          <w:lang w:val="es-ES"/>
        </w:rPr>
      </w:pPr>
    </w:p>
    <w:p w14:paraId="683B8E56"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7.</w:t>
      </w:r>
      <w:r w:rsidRPr="00AB33BE">
        <w:rPr>
          <w:b/>
          <w:color w:val="000000"/>
          <w:lang w:val="es-ES"/>
        </w:rPr>
        <w:tab/>
        <w:t>OTRA(S) ADVERTENCIA(S) ESPECIAL(ES), SI ES NECESARIO</w:t>
      </w:r>
    </w:p>
    <w:p w14:paraId="4FD06763" w14:textId="77777777" w:rsidR="00117D9B" w:rsidRPr="00AB33BE" w:rsidRDefault="00117D9B" w:rsidP="003E53E7">
      <w:pPr>
        <w:tabs>
          <w:tab w:val="clear" w:pos="567"/>
        </w:tabs>
        <w:spacing w:line="240" w:lineRule="auto"/>
        <w:jc w:val="left"/>
        <w:rPr>
          <w:color w:val="000000"/>
          <w:lang w:val="es-ES"/>
        </w:rPr>
      </w:pPr>
    </w:p>
    <w:p w14:paraId="091B1B42" w14:textId="77777777" w:rsidR="00117D9B" w:rsidRPr="00AB33BE" w:rsidRDefault="00117D9B" w:rsidP="003E53E7">
      <w:pPr>
        <w:tabs>
          <w:tab w:val="clear" w:pos="567"/>
        </w:tabs>
        <w:spacing w:line="240" w:lineRule="auto"/>
        <w:jc w:val="left"/>
        <w:rPr>
          <w:color w:val="000000"/>
          <w:lang w:val="es-ES"/>
        </w:rPr>
      </w:pPr>
    </w:p>
    <w:p w14:paraId="6FF161BB"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8.</w:t>
      </w:r>
      <w:r w:rsidRPr="00AB33BE">
        <w:rPr>
          <w:b/>
          <w:color w:val="000000"/>
          <w:lang w:val="es-ES"/>
        </w:rPr>
        <w:tab/>
        <w:t>FECHA DE CADUCIDAD</w:t>
      </w:r>
    </w:p>
    <w:p w14:paraId="1A3F29F6" w14:textId="77777777" w:rsidR="00117D9B" w:rsidRPr="00AB33BE" w:rsidRDefault="00117D9B" w:rsidP="003E53E7">
      <w:pPr>
        <w:tabs>
          <w:tab w:val="clear" w:pos="567"/>
        </w:tabs>
        <w:spacing w:line="240" w:lineRule="auto"/>
        <w:jc w:val="left"/>
        <w:rPr>
          <w:color w:val="000000"/>
          <w:lang w:val="es-ES"/>
        </w:rPr>
      </w:pPr>
    </w:p>
    <w:p w14:paraId="043992EB" w14:textId="77777777" w:rsidR="00117D9B" w:rsidRPr="00AB33BE" w:rsidRDefault="00117D9B" w:rsidP="003E53E7">
      <w:pPr>
        <w:tabs>
          <w:tab w:val="clear" w:pos="567"/>
          <w:tab w:val="left" w:pos="1245"/>
        </w:tabs>
        <w:spacing w:line="240" w:lineRule="auto"/>
        <w:jc w:val="left"/>
        <w:rPr>
          <w:color w:val="000000"/>
          <w:lang w:val="es-ES"/>
        </w:rPr>
      </w:pPr>
      <w:r w:rsidRPr="00AB33BE">
        <w:rPr>
          <w:color w:val="000000"/>
          <w:lang w:val="es-ES"/>
        </w:rPr>
        <w:t>CAD</w:t>
      </w:r>
    </w:p>
    <w:p w14:paraId="2FC5FEF7" w14:textId="77777777" w:rsidR="00117D9B" w:rsidRPr="00AB33BE" w:rsidRDefault="00117D9B" w:rsidP="003E53E7">
      <w:pPr>
        <w:tabs>
          <w:tab w:val="clear" w:pos="567"/>
        </w:tabs>
        <w:spacing w:line="240" w:lineRule="auto"/>
        <w:jc w:val="left"/>
        <w:rPr>
          <w:color w:val="000000"/>
          <w:lang w:val="es-ES"/>
        </w:rPr>
      </w:pPr>
    </w:p>
    <w:p w14:paraId="59D3090B" w14:textId="77777777" w:rsidR="00117D9B" w:rsidRPr="00AB33BE" w:rsidRDefault="00117D9B" w:rsidP="003E53E7">
      <w:pPr>
        <w:tabs>
          <w:tab w:val="clear" w:pos="567"/>
        </w:tabs>
        <w:spacing w:line="240" w:lineRule="auto"/>
        <w:jc w:val="left"/>
        <w:rPr>
          <w:color w:val="000000"/>
          <w:lang w:val="es-ES"/>
        </w:rPr>
      </w:pPr>
    </w:p>
    <w:p w14:paraId="100ED77F"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color w:val="000000"/>
          <w:lang w:val="es-ES"/>
        </w:rPr>
      </w:pPr>
      <w:r w:rsidRPr="00AB33BE">
        <w:rPr>
          <w:b/>
          <w:color w:val="000000"/>
          <w:lang w:val="es-ES"/>
        </w:rPr>
        <w:t>9.</w:t>
      </w:r>
      <w:r w:rsidRPr="00AB33BE">
        <w:rPr>
          <w:b/>
          <w:color w:val="000000"/>
          <w:lang w:val="es-ES"/>
        </w:rPr>
        <w:tab/>
        <w:t>CONDICIONES ESPECIALES DE CONSERVACIÓN</w:t>
      </w:r>
    </w:p>
    <w:p w14:paraId="246DD737" w14:textId="77777777" w:rsidR="00117D9B" w:rsidRPr="00AB33BE" w:rsidRDefault="00117D9B" w:rsidP="003E53E7">
      <w:pPr>
        <w:tabs>
          <w:tab w:val="clear" w:pos="567"/>
        </w:tabs>
        <w:spacing w:line="240" w:lineRule="auto"/>
        <w:jc w:val="left"/>
        <w:rPr>
          <w:color w:val="000000"/>
          <w:lang w:val="es-ES"/>
        </w:rPr>
      </w:pPr>
    </w:p>
    <w:p w14:paraId="24E615AD" w14:textId="77777777" w:rsidR="00117D9B" w:rsidRPr="00AB33BE" w:rsidRDefault="00117D9B" w:rsidP="003E53E7">
      <w:pPr>
        <w:tabs>
          <w:tab w:val="clear" w:pos="567"/>
        </w:tabs>
        <w:spacing w:line="240" w:lineRule="auto"/>
        <w:jc w:val="left"/>
        <w:rPr>
          <w:color w:val="000000"/>
          <w:lang w:val="es-ES"/>
        </w:rPr>
      </w:pPr>
    </w:p>
    <w:p w14:paraId="29DA4645" w14:textId="77777777" w:rsidR="00117D9B" w:rsidRPr="00AB33BE" w:rsidRDefault="00117D9B" w:rsidP="003E53E7">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lastRenderedPageBreak/>
        <w:t>10.</w:t>
      </w:r>
      <w:r w:rsidRPr="00AB33BE">
        <w:rPr>
          <w:b/>
          <w:color w:val="000000"/>
          <w:lang w:val="es-ES"/>
        </w:rPr>
        <w:tab/>
        <w:t>PRECAUCIONES ESPECIALES DE ELIMINACIÓN DEL MEDICAMENTO NO UTILIZADO Y DE LOS MATERIALES DERIVADOS DE SU USO (CUANDO CORRESPONDA)</w:t>
      </w:r>
    </w:p>
    <w:p w14:paraId="35C6964A" w14:textId="77777777" w:rsidR="00117D9B" w:rsidRPr="00AB33BE" w:rsidRDefault="00117D9B" w:rsidP="003E53E7">
      <w:pPr>
        <w:keepNext/>
        <w:keepLines/>
        <w:tabs>
          <w:tab w:val="clear" w:pos="567"/>
        </w:tabs>
        <w:spacing w:line="240" w:lineRule="auto"/>
        <w:jc w:val="left"/>
        <w:rPr>
          <w:color w:val="000000"/>
          <w:lang w:val="es-ES"/>
        </w:rPr>
      </w:pPr>
    </w:p>
    <w:p w14:paraId="1E806AD4" w14:textId="77777777" w:rsidR="00117D9B" w:rsidRPr="00AB33BE" w:rsidRDefault="00117D9B" w:rsidP="003E53E7">
      <w:pPr>
        <w:tabs>
          <w:tab w:val="clear" w:pos="567"/>
        </w:tabs>
        <w:spacing w:line="240" w:lineRule="auto"/>
        <w:jc w:val="left"/>
        <w:rPr>
          <w:color w:val="000000"/>
          <w:lang w:val="es-ES"/>
        </w:rPr>
      </w:pPr>
    </w:p>
    <w:p w14:paraId="3F8F079B"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11.</w:t>
      </w:r>
      <w:r w:rsidRPr="00AB33BE">
        <w:rPr>
          <w:b/>
          <w:color w:val="000000"/>
          <w:lang w:val="es-ES"/>
        </w:rPr>
        <w:tab/>
        <w:t>NOMBRE Y DIRECCIÓN DEL TITULAR DE LA AUTORIZACIÓN DE COMERCIALIZACIÓN</w:t>
      </w:r>
    </w:p>
    <w:p w14:paraId="6D238ED0" w14:textId="77777777" w:rsidR="00117D9B" w:rsidRPr="00AB33BE" w:rsidRDefault="00117D9B" w:rsidP="003E53E7">
      <w:pPr>
        <w:tabs>
          <w:tab w:val="clear" w:pos="567"/>
        </w:tabs>
        <w:spacing w:line="240" w:lineRule="auto"/>
        <w:jc w:val="left"/>
        <w:rPr>
          <w:color w:val="000000"/>
          <w:lang w:val="es-ES"/>
        </w:rPr>
      </w:pPr>
    </w:p>
    <w:p w14:paraId="082AA2AC" w14:textId="77777777" w:rsidR="00117D9B" w:rsidRPr="00AB33BE" w:rsidRDefault="00117D9B"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66AF638B"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718ABB23"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723A2047"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3AF539A8" w14:textId="77777777" w:rsidR="0089478E" w:rsidRPr="00AB33BE" w:rsidRDefault="0089478E" w:rsidP="003E53E7">
      <w:pPr>
        <w:spacing w:line="240" w:lineRule="auto"/>
        <w:rPr>
          <w:color w:val="000000"/>
          <w:lang w:val="es-ES"/>
        </w:rPr>
      </w:pPr>
      <w:r w:rsidRPr="00AB33BE">
        <w:rPr>
          <w:color w:val="000000"/>
          <w:lang w:val="es-ES"/>
        </w:rPr>
        <w:t>Irlanda</w:t>
      </w:r>
    </w:p>
    <w:p w14:paraId="6CB1B13A" w14:textId="77777777" w:rsidR="00117D9B" w:rsidRPr="00AB33BE" w:rsidRDefault="00117D9B" w:rsidP="003E53E7">
      <w:pPr>
        <w:tabs>
          <w:tab w:val="clear" w:pos="567"/>
        </w:tabs>
        <w:spacing w:line="240" w:lineRule="auto"/>
        <w:jc w:val="left"/>
        <w:rPr>
          <w:color w:val="000000"/>
          <w:lang w:val="es-ES"/>
        </w:rPr>
      </w:pPr>
    </w:p>
    <w:p w14:paraId="77E8FE0B" w14:textId="77777777" w:rsidR="00117D9B" w:rsidRPr="00AB33BE" w:rsidRDefault="00117D9B" w:rsidP="003E53E7">
      <w:pPr>
        <w:tabs>
          <w:tab w:val="clear" w:pos="567"/>
        </w:tabs>
        <w:spacing w:line="240" w:lineRule="auto"/>
        <w:jc w:val="left"/>
        <w:rPr>
          <w:color w:val="000000"/>
          <w:lang w:val="es-ES"/>
        </w:rPr>
      </w:pPr>
    </w:p>
    <w:p w14:paraId="4066F57D"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12.</w:t>
      </w:r>
      <w:r w:rsidRPr="00AB33BE">
        <w:rPr>
          <w:b/>
          <w:color w:val="000000"/>
          <w:lang w:val="es-ES"/>
        </w:rPr>
        <w:tab/>
        <w:t>NÚMERO(S) DE AUTORIZACIÓN DE COMERCIALIZACIÓN</w:t>
      </w:r>
    </w:p>
    <w:p w14:paraId="48E4A23D" w14:textId="77777777" w:rsidR="00117D9B" w:rsidRPr="00AB33BE" w:rsidRDefault="00117D9B" w:rsidP="003E53E7">
      <w:pPr>
        <w:tabs>
          <w:tab w:val="clear" w:pos="567"/>
        </w:tabs>
        <w:spacing w:line="240" w:lineRule="auto"/>
        <w:jc w:val="left"/>
        <w:rPr>
          <w:color w:val="000000"/>
          <w:lang w:val="es-ES"/>
        </w:rPr>
      </w:pPr>
    </w:p>
    <w:p w14:paraId="0630D23C" w14:textId="77777777" w:rsidR="00117D9B" w:rsidRPr="00AB33BE" w:rsidRDefault="00117D9B" w:rsidP="003E53E7">
      <w:pPr>
        <w:tabs>
          <w:tab w:val="clear" w:pos="567"/>
          <w:tab w:val="left" w:pos="2268"/>
        </w:tabs>
        <w:rPr>
          <w:color w:val="000000"/>
          <w:szCs w:val="22"/>
          <w:shd w:val="clear" w:color="auto" w:fill="D9D9D9"/>
          <w:lang w:val="es-ES"/>
        </w:rPr>
      </w:pPr>
      <w:r w:rsidRPr="00AB33BE">
        <w:rPr>
          <w:color w:val="000000"/>
          <w:szCs w:val="22"/>
          <w:lang w:val="es-ES"/>
        </w:rPr>
        <w:t>EU/1/06/356/022</w:t>
      </w:r>
      <w:r w:rsidRPr="00AB33BE">
        <w:rPr>
          <w:szCs w:val="22"/>
          <w:lang w:val="es-ES"/>
        </w:rPr>
        <w:tab/>
      </w:r>
      <w:r w:rsidRPr="00AB33BE">
        <w:rPr>
          <w:color w:val="000000"/>
          <w:szCs w:val="22"/>
          <w:shd w:val="clear" w:color="auto" w:fill="D9D9D9"/>
          <w:lang w:val="es-ES"/>
        </w:rPr>
        <w:t>30 sobres</w:t>
      </w:r>
    </w:p>
    <w:p w14:paraId="19FDF3A2" w14:textId="77777777" w:rsidR="00117D9B" w:rsidRPr="00AB33BE" w:rsidRDefault="00117D9B" w:rsidP="003E53E7">
      <w:pPr>
        <w:tabs>
          <w:tab w:val="clear" w:pos="567"/>
        </w:tabs>
        <w:spacing w:line="240" w:lineRule="auto"/>
        <w:jc w:val="left"/>
        <w:rPr>
          <w:color w:val="000000"/>
          <w:lang w:val="es-ES"/>
        </w:rPr>
      </w:pPr>
    </w:p>
    <w:p w14:paraId="3E784B4B" w14:textId="77777777" w:rsidR="00117D9B" w:rsidRPr="00AB33BE" w:rsidRDefault="00117D9B" w:rsidP="003E53E7">
      <w:pPr>
        <w:tabs>
          <w:tab w:val="clear" w:pos="567"/>
        </w:tabs>
        <w:spacing w:line="240" w:lineRule="auto"/>
        <w:jc w:val="left"/>
        <w:rPr>
          <w:color w:val="000000"/>
          <w:lang w:val="es-ES"/>
        </w:rPr>
      </w:pPr>
    </w:p>
    <w:p w14:paraId="27ED53FD"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13.</w:t>
      </w:r>
      <w:r w:rsidRPr="00AB33BE">
        <w:rPr>
          <w:b/>
          <w:color w:val="000000"/>
          <w:lang w:val="es-ES"/>
        </w:rPr>
        <w:tab/>
        <w:t>NÚMERO DE LOTE</w:t>
      </w:r>
    </w:p>
    <w:p w14:paraId="56BBDF49" w14:textId="77777777" w:rsidR="00117D9B" w:rsidRPr="00AB33BE" w:rsidRDefault="00117D9B" w:rsidP="003E53E7">
      <w:pPr>
        <w:tabs>
          <w:tab w:val="clear" w:pos="567"/>
        </w:tabs>
        <w:spacing w:line="240" w:lineRule="auto"/>
        <w:jc w:val="left"/>
        <w:rPr>
          <w:color w:val="000000"/>
          <w:lang w:val="es-ES"/>
        </w:rPr>
      </w:pPr>
    </w:p>
    <w:p w14:paraId="0071CD37"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Lote</w:t>
      </w:r>
    </w:p>
    <w:p w14:paraId="28DA545B" w14:textId="77777777" w:rsidR="00117D9B" w:rsidRPr="00AB33BE" w:rsidRDefault="00117D9B" w:rsidP="003E53E7">
      <w:pPr>
        <w:tabs>
          <w:tab w:val="clear" w:pos="567"/>
        </w:tabs>
        <w:spacing w:line="240" w:lineRule="auto"/>
        <w:jc w:val="left"/>
        <w:rPr>
          <w:color w:val="000000"/>
          <w:lang w:val="es-ES"/>
        </w:rPr>
      </w:pPr>
    </w:p>
    <w:p w14:paraId="5AE2E254" w14:textId="77777777" w:rsidR="00117D9B" w:rsidRPr="00AB33BE" w:rsidRDefault="00117D9B" w:rsidP="003E53E7">
      <w:pPr>
        <w:tabs>
          <w:tab w:val="clear" w:pos="567"/>
        </w:tabs>
        <w:spacing w:line="240" w:lineRule="auto"/>
        <w:jc w:val="left"/>
        <w:rPr>
          <w:color w:val="000000"/>
          <w:lang w:val="es-ES"/>
        </w:rPr>
      </w:pPr>
    </w:p>
    <w:p w14:paraId="4D11897E"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14.</w:t>
      </w:r>
      <w:r w:rsidRPr="00AB33BE">
        <w:rPr>
          <w:b/>
          <w:color w:val="000000"/>
          <w:lang w:val="es-ES"/>
        </w:rPr>
        <w:tab/>
        <w:t>CONDICIONES GENERALES DE DISPENSACIÓN</w:t>
      </w:r>
    </w:p>
    <w:p w14:paraId="34D4882E" w14:textId="77777777" w:rsidR="00117D9B" w:rsidRPr="00AB33BE" w:rsidRDefault="00117D9B" w:rsidP="003E53E7">
      <w:pPr>
        <w:tabs>
          <w:tab w:val="clear" w:pos="567"/>
        </w:tabs>
        <w:spacing w:line="240" w:lineRule="auto"/>
        <w:jc w:val="left"/>
        <w:rPr>
          <w:color w:val="000000"/>
          <w:lang w:val="es-ES"/>
        </w:rPr>
      </w:pPr>
    </w:p>
    <w:p w14:paraId="58792BA5" w14:textId="77777777" w:rsidR="00117D9B" w:rsidRPr="00AB33BE" w:rsidRDefault="00117D9B" w:rsidP="003E53E7">
      <w:pPr>
        <w:tabs>
          <w:tab w:val="clear" w:pos="567"/>
        </w:tabs>
        <w:spacing w:line="240" w:lineRule="auto"/>
        <w:jc w:val="left"/>
        <w:rPr>
          <w:color w:val="000000"/>
          <w:lang w:val="es-ES"/>
        </w:rPr>
      </w:pPr>
    </w:p>
    <w:p w14:paraId="3B8C381A"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15.</w:t>
      </w:r>
      <w:r w:rsidRPr="00AB33BE">
        <w:rPr>
          <w:b/>
          <w:color w:val="000000"/>
          <w:lang w:val="es-ES"/>
        </w:rPr>
        <w:tab/>
        <w:t>INSTRUCCIONES DE USO</w:t>
      </w:r>
    </w:p>
    <w:p w14:paraId="0D510B26" w14:textId="77777777" w:rsidR="00117D9B" w:rsidRPr="00AB33BE" w:rsidRDefault="00117D9B" w:rsidP="003E53E7">
      <w:pPr>
        <w:tabs>
          <w:tab w:val="clear" w:pos="567"/>
        </w:tabs>
        <w:spacing w:line="240" w:lineRule="auto"/>
        <w:jc w:val="left"/>
        <w:rPr>
          <w:color w:val="000000"/>
          <w:u w:val="single"/>
          <w:lang w:val="es-ES"/>
        </w:rPr>
      </w:pPr>
    </w:p>
    <w:p w14:paraId="79257224" w14:textId="77777777" w:rsidR="00117D9B" w:rsidRPr="00AB33BE" w:rsidRDefault="00117D9B" w:rsidP="003E53E7">
      <w:pPr>
        <w:tabs>
          <w:tab w:val="clear" w:pos="567"/>
        </w:tabs>
        <w:spacing w:line="240" w:lineRule="auto"/>
        <w:jc w:val="left"/>
        <w:rPr>
          <w:color w:val="000000"/>
          <w:lang w:val="es-ES"/>
        </w:rPr>
      </w:pPr>
    </w:p>
    <w:p w14:paraId="2C98B7E8"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16.</w:t>
      </w:r>
      <w:r w:rsidRPr="00AB33BE">
        <w:rPr>
          <w:b/>
          <w:color w:val="000000"/>
          <w:lang w:val="es-ES"/>
        </w:rPr>
        <w:tab/>
        <w:t>INFORMACION EN BRAILLE</w:t>
      </w:r>
    </w:p>
    <w:p w14:paraId="79D3F740" w14:textId="77777777" w:rsidR="00117D9B" w:rsidRPr="00AB33BE" w:rsidRDefault="00117D9B" w:rsidP="003E53E7">
      <w:pPr>
        <w:tabs>
          <w:tab w:val="clear" w:pos="567"/>
        </w:tabs>
        <w:spacing w:line="240" w:lineRule="auto"/>
        <w:jc w:val="left"/>
        <w:rPr>
          <w:color w:val="000000"/>
          <w:lang w:val="es-ES"/>
        </w:rPr>
      </w:pPr>
    </w:p>
    <w:p w14:paraId="53C14663" w14:textId="77777777" w:rsidR="00117D9B" w:rsidRPr="00AB33BE" w:rsidRDefault="00117D9B" w:rsidP="003E53E7">
      <w:pPr>
        <w:tabs>
          <w:tab w:val="clear" w:pos="567"/>
        </w:tabs>
        <w:rPr>
          <w:noProof/>
          <w:szCs w:val="22"/>
          <w:lang w:val="es-ES"/>
        </w:rPr>
      </w:pPr>
      <w:r w:rsidRPr="00AB33BE">
        <w:rPr>
          <w:noProof/>
          <w:szCs w:val="22"/>
          <w:lang w:val="es-ES"/>
        </w:rPr>
        <w:t>Exjade 360 mg</w:t>
      </w:r>
    </w:p>
    <w:p w14:paraId="38B632C9" w14:textId="77777777" w:rsidR="00117D9B" w:rsidRPr="00AB33BE" w:rsidRDefault="00117D9B" w:rsidP="003E53E7">
      <w:pPr>
        <w:tabs>
          <w:tab w:val="clear" w:pos="567"/>
        </w:tabs>
        <w:spacing w:line="240" w:lineRule="auto"/>
        <w:jc w:val="left"/>
        <w:rPr>
          <w:color w:val="000000"/>
          <w:lang w:val="es-ES"/>
        </w:rPr>
      </w:pPr>
    </w:p>
    <w:p w14:paraId="40C7154C" w14:textId="77777777" w:rsidR="00117D9B" w:rsidRPr="00AB33BE" w:rsidRDefault="00117D9B" w:rsidP="003E53E7">
      <w:pPr>
        <w:rPr>
          <w:color w:val="000000"/>
          <w:szCs w:val="22"/>
          <w:lang w:val="es-ES"/>
        </w:rPr>
      </w:pPr>
    </w:p>
    <w:p w14:paraId="3088DB01" w14:textId="77777777" w:rsidR="00117D9B" w:rsidRPr="00AB33BE" w:rsidRDefault="00117D9B" w:rsidP="003E53E7">
      <w:pPr>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17.</w:t>
      </w:r>
      <w:r w:rsidRPr="00AB33BE">
        <w:rPr>
          <w:b/>
          <w:noProof/>
          <w:szCs w:val="22"/>
          <w:lang w:val="es-ES"/>
        </w:rPr>
        <w:tab/>
        <w:t>IDENTIFICADOR ÚNICO – CÓDIGO DE BARRAS 2D</w:t>
      </w:r>
    </w:p>
    <w:p w14:paraId="0D467967" w14:textId="77777777" w:rsidR="00117D9B" w:rsidRPr="00AB33BE" w:rsidRDefault="00117D9B" w:rsidP="003E53E7">
      <w:pPr>
        <w:rPr>
          <w:noProof/>
          <w:szCs w:val="22"/>
          <w:lang w:val="es-ES"/>
        </w:rPr>
      </w:pPr>
    </w:p>
    <w:p w14:paraId="63AC1532" w14:textId="77777777" w:rsidR="00117D9B" w:rsidRPr="00AB33BE" w:rsidRDefault="00117D9B" w:rsidP="003E53E7">
      <w:pPr>
        <w:rPr>
          <w:noProof/>
          <w:szCs w:val="22"/>
          <w:lang w:val="es-ES"/>
        </w:rPr>
      </w:pPr>
      <w:r w:rsidRPr="00AB33BE">
        <w:rPr>
          <w:noProof/>
          <w:szCs w:val="22"/>
          <w:shd w:val="pct15" w:color="auto" w:fill="auto"/>
          <w:lang w:val="es-ES"/>
        </w:rPr>
        <w:t>Incluido el código de barras 2D que lleva el identificador único.</w:t>
      </w:r>
    </w:p>
    <w:p w14:paraId="5BB60285" w14:textId="77777777" w:rsidR="00117D9B" w:rsidRPr="00AB33BE" w:rsidRDefault="00117D9B" w:rsidP="003E53E7">
      <w:pPr>
        <w:rPr>
          <w:noProof/>
          <w:szCs w:val="22"/>
          <w:lang w:val="es-ES"/>
        </w:rPr>
      </w:pPr>
    </w:p>
    <w:p w14:paraId="708B7C9C" w14:textId="77777777" w:rsidR="00117D9B" w:rsidRPr="00AB33BE" w:rsidRDefault="00117D9B" w:rsidP="003E53E7">
      <w:pPr>
        <w:rPr>
          <w:noProof/>
          <w:szCs w:val="22"/>
          <w:lang w:val="es-ES"/>
        </w:rPr>
      </w:pPr>
    </w:p>
    <w:p w14:paraId="323853C6" w14:textId="77777777" w:rsidR="00117D9B" w:rsidRPr="00AB33BE" w:rsidRDefault="00117D9B" w:rsidP="003E53E7">
      <w:pPr>
        <w:keepNext/>
        <w:pBdr>
          <w:top w:val="single" w:sz="4" w:space="1" w:color="auto"/>
          <w:left w:val="single" w:sz="4" w:space="4" w:color="auto"/>
          <w:bottom w:val="single" w:sz="4" w:space="1" w:color="auto"/>
          <w:right w:val="single" w:sz="4" w:space="4" w:color="auto"/>
        </w:pBdr>
        <w:ind w:left="-3"/>
        <w:rPr>
          <w:i/>
          <w:noProof/>
          <w:szCs w:val="22"/>
          <w:lang w:val="es-ES"/>
        </w:rPr>
      </w:pPr>
      <w:r w:rsidRPr="00AB33BE">
        <w:rPr>
          <w:b/>
          <w:noProof/>
          <w:szCs w:val="22"/>
          <w:lang w:val="es-ES"/>
        </w:rPr>
        <w:t>18.</w:t>
      </w:r>
      <w:r w:rsidRPr="00AB33BE">
        <w:rPr>
          <w:b/>
          <w:noProof/>
          <w:szCs w:val="22"/>
          <w:lang w:val="es-ES"/>
        </w:rPr>
        <w:tab/>
        <w:t>IDENTIFICADOR ÚNICO – INFORMACIÓN EN CARACTERES VISUALES</w:t>
      </w:r>
    </w:p>
    <w:p w14:paraId="35F2AA5F" w14:textId="77777777" w:rsidR="00117D9B" w:rsidRPr="00AB33BE" w:rsidRDefault="00117D9B" w:rsidP="003E53E7">
      <w:pPr>
        <w:keepNext/>
        <w:rPr>
          <w:noProof/>
          <w:szCs w:val="22"/>
          <w:lang w:val="es-ES"/>
        </w:rPr>
      </w:pPr>
    </w:p>
    <w:p w14:paraId="397ED761" w14:textId="459F27F9" w:rsidR="00117D9B" w:rsidRPr="00AB33BE" w:rsidRDefault="00117D9B" w:rsidP="003E53E7">
      <w:pPr>
        <w:keepNext/>
        <w:rPr>
          <w:szCs w:val="22"/>
          <w:lang w:val="es-ES"/>
        </w:rPr>
      </w:pPr>
      <w:r w:rsidRPr="00AB33BE">
        <w:rPr>
          <w:szCs w:val="22"/>
          <w:lang w:val="es-ES"/>
        </w:rPr>
        <w:t>PC</w:t>
      </w:r>
    </w:p>
    <w:p w14:paraId="5219680C" w14:textId="05CD511B" w:rsidR="00117D9B" w:rsidRPr="00AB33BE" w:rsidRDefault="00117D9B" w:rsidP="003E53E7">
      <w:pPr>
        <w:keepNext/>
        <w:rPr>
          <w:szCs w:val="22"/>
          <w:lang w:val="es-ES"/>
        </w:rPr>
      </w:pPr>
      <w:r w:rsidRPr="00AB33BE">
        <w:rPr>
          <w:szCs w:val="22"/>
          <w:lang w:val="es-ES"/>
        </w:rPr>
        <w:t>SN</w:t>
      </w:r>
    </w:p>
    <w:p w14:paraId="33B97CF6" w14:textId="30AD1D86" w:rsidR="00117D9B" w:rsidRPr="00AB33BE" w:rsidRDefault="00117D9B" w:rsidP="003E53E7">
      <w:pPr>
        <w:rPr>
          <w:szCs w:val="22"/>
          <w:shd w:val="pct15" w:color="auto" w:fill="auto"/>
          <w:lang w:val="es-ES"/>
        </w:rPr>
      </w:pPr>
      <w:r w:rsidRPr="00AB33BE">
        <w:rPr>
          <w:szCs w:val="22"/>
          <w:lang w:val="es-ES"/>
        </w:rPr>
        <w:t>NN</w:t>
      </w:r>
    </w:p>
    <w:p w14:paraId="6DFBB2B8" w14:textId="77777777" w:rsidR="00117D9B" w:rsidRPr="00AB33BE" w:rsidRDefault="00117D9B" w:rsidP="003E53E7">
      <w:pPr>
        <w:rPr>
          <w:szCs w:val="22"/>
          <w:lang w:val="es-ES"/>
        </w:rPr>
      </w:pPr>
    </w:p>
    <w:p w14:paraId="6C043660" w14:textId="77777777" w:rsidR="00117D9B" w:rsidRPr="00AB33BE" w:rsidRDefault="00117D9B" w:rsidP="003E53E7">
      <w:pPr>
        <w:tabs>
          <w:tab w:val="clear" w:pos="567"/>
        </w:tabs>
        <w:spacing w:line="240" w:lineRule="auto"/>
        <w:jc w:val="left"/>
        <w:rPr>
          <w:b/>
          <w:color w:val="000000"/>
          <w:u w:val="single"/>
          <w:lang w:val="es-ES"/>
        </w:rPr>
      </w:pPr>
      <w:r w:rsidRPr="00AB33BE">
        <w:rPr>
          <w:b/>
          <w:color w:val="000000"/>
          <w:u w:val="single"/>
          <w:lang w:val="es-ES"/>
        </w:rPr>
        <w:br w:type="page"/>
      </w:r>
    </w:p>
    <w:p w14:paraId="78A6F2B0" w14:textId="77777777" w:rsidR="00982B00" w:rsidRPr="00AB33BE" w:rsidRDefault="00982B00" w:rsidP="003E53E7">
      <w:pPr>
        <w:tabs>
          <w:tab w:val="clear" w:pos="567"/>
        </w:tabs>
        <w:spacing w:line="240" w:lineRule="auto"/>
        <w:jc w:val="left"/>
        <w:rPr>
          <w:color w:val="000000"/>
          <w:lang w:val="es-ES"/>
        </w:rPr>
      </w:pPr>
    </w:p>
    <w:p w14:paraId="37B946D8"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lang w:val="es-ES"/>
        </w:rPr>
      </w:pPr>
      <w:r w:rsidRPr="00AB33BE">
        <w:rPr>
          <w:b/>
          <w:color w:val="000000"/>
          <w:lang w:val="es-ES"/>
        </w:rPr>
        <w:t xml:space="preserve">INFORMACIÓN MÍNIMA </w:t>
      </w:r>
      <w:r w:rsidRPr="00AB33BE">
        <w:rPr>
          <w:b/>
          <w:lang w:val="es-ES"/>
        </w:rPr>
        <w:t>QUE DEBE INCLUIRSE EN PEQUEÑOS ACONDICIONAMIENTOS PRIMARIOS</w:t>
      </w:r>
    </w:p>
    <w:p w14:paraId="59DF9E84"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color w:val="000000"/>
          <w:lang w:val="es-ES"/>
        </w:rPr>
      </w:pPr>
    </w:p>
    <w:p w14:paraId="72D103D1"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SOBRES</w:t>
      </w:r>
    </w:p>
    <w:p w14:paraId="578C6F45" w14:textId="77777777" w:rsidR="00117D9B" w:rsidRPr="00AB33BE" w:rsidRDefault="00117D9B" w:rsidP="003E53E7">
      <w:pPr>
        <w:tabs>
          <w:tab w:val="clear" w:pos="567"/>
        </w:tabs>
        <w:spacing w:line="240" w:lineRule="auto"/>
        <w:jc w:val="left"/>
        <w:rPr>
          <w:color w:val="000000"/>
          <w:lang w:val="es-ES"/>
        </w:rPr>
      </w:pPr>
    </w:p>
    <w:p w14:paraId="41959E21" w14:textId="77777777" w:rsidR="00117D9B" w:rsidRPr="00AB33BE" w:rsidRDefault="00117D9B" w:rsidP="003E53E7">
      <w:pPr>
        <w:tabs>
          <w:tab w:val="clear" w:pos="567"/>
        </w:tabs>
        <w:spacing w:line="240" w:lineRule="auto"/>
        <w:jc w:val="left"/>
        <w:rPr>
          <w:color w:val="000000"/>
          <w:lang w:val="es-ES"/>
        </w:rPr>
      </w:pPr>
    </w:p>
    <w:p w14:paraId="23E03FB1"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i/>
          <w:color w:val="000000"/>
          <w:lang w:val="es-ES"/>
        </w:rPr>
      </w:pPr>
      <w:r w:rsidRPr="00AB33BE">
        <w:rPr>
          <w:b/>
          <w:color w:val="000000"/>
          <w:lang w:val="es-ES"/>
        </w:rPr>
        <w:t>1.</w:t>
      </w:r>
      <w:r w:rsidRPr="00AB33BE">
        <w:rPr>
          <w:b/>
          <w:color w:val="000000"/>
          <w:lang w:val="es-ES"/>
        </w:rPr>
        <w:tab/>
        <w:t xml:space="preserve">NOMBRE DEL MEDICAMENTO </w:t>
      </w:r>
      <w:r w:rsidRPr="00AB33BE">
        <w:rPr>
          <w:b/>
          <w:lang w:val="es-ES"/>
        </w:rPr>
        <w:t>Y VÍA(S) DE ADMINISTRACIÓN</w:t>
      </w:r>
    </w:p>
    <w:p w14:paraId="6CF82BC2" w14:textId="77777777" w:rsidR="00117D9B" w:rsidRPr="00AB33BE" w:rsidRDefault="00117D9B" w:rsidP="003E53E7">
      <w:pPr>
        <w:tabs>
          <w:tab w:val="clear" w:pos="567"/>
        </w:tabs>
        <w:spacing w:line="240" w:lineRule="auto"/>
        <w:ind w:left="567" w:hanging="567"/>
        <w:jc w:val="left"/>
        <w:rPr>
          <w:color w:val="000000"/>
          <w:lang w:val="es-ES"/>
        </w:rPr>
      </w:pPr>
    </w:p>
    <w:p w14:paraId="07B3B61A" w14:textId="77777777" w:rsidR="00117D9B" w:rsidRPr="00AB33BE" w:rsidRDefault="00117D9B" w:rsidP="003E53E7">
      <w:pPr>
        <w:tabs>
          <w:tab w:val="clear" w:pos="567"/>
        </w:tabs>
        <w:rPr>
          <w:noProof/>
          <w:szCs w:val="22"/>
          <w:lang w:val="es-ES"/>
        </w:rPr>
      </w:pPr>
      <w:r w:rsidRPr="00AB33BE">
        <w:rPr>
          <w:noProof/>
          <w:szCs w:val="22"/>
          <w:lang w:val="es-ES"/>
        </w:rPr>
        <w:t>Exjade 360 mg granulado</w:t>
      </w:r>
    </w:p>
    <w:p w14:paraId="145DCA68" w14:textId="77777777" w:rsidR="00117D9B" w:rsidRPr="00AB33BE" w:rsidRDefault="00117D9B" w:rsidP="003E53E7">
      <w:pPr>
        <w:tabs>
          <w:tab w:val="clear" w:pos="567"/>
        </w:tabs>
        <w:spacing w:line="240" w:lineRule="auto"/>
        <w:jc w:val="left"/>
        <w:rPr>
          <w:color w:val="000000"/>
          <w:lang w:val="es-ES"/>
        </w:rPr>
      </w:pPr>
      <w:proofErr w:type="spellStart"/>
      <w:r w:rsidRPr="00AB33BE">
        <w:rPr>
          <w:color w:val="000000"/>
          <w:lang w:val="es-ES"/>
        </w:rPr>
        <w:t>deferasirox</w:t>
      </w:r>
      <w:proofErr w:type="spellEnd"/>
    </w:p>
    <w:p w14:paraId="6D2AABC7" w14:textId="77777777" w:rsidR="00117D9B" w:rsidRPr="00AB33BE" w:rsidRDefault="00117D9B" w:rsidP="003E53E7">
      <w:pPr>
        <w:tabs>
          <w:tab w:val="clear" w:pos="567"/>
        </w:tabs>
        <w:spacing w:line="240" w:lineRule="auto"/>
        <w:jc w:val="left"/>
        <w:rPr>
          <w:color w:val="000000"/>
          <w:lang w:val="es-ES"/>
        </w:rPr>
      </w:pPr>
      <w:r w:rsidRPr="00AB33BE">
        <w:rPr>
          <w:color w:val="000000"/>
          <w:lang w:val="es-ES"/>
        </w:rPr>
        <w:t>Vía oral</w:t>
      </w:r>
    </w:p>
    <w:p w14:paraId="190CF3BF" w14:textId="77777777" w:rsidR="00117D9B" w:rsidRPr="00AB33BE" w:rsidRDefault="00117D9B" w:rsidP="003E53E7">
      <w:pPr>
        <w:tabs>
          <w:tab w:val="clear" w:pos="567"/>
        </w:tabs>
        <w:spacing w:line="240" w:lineRule="auto"/>
        <w:jc w:val="left"/>
        <w:rPr>
          <w:color w:val="000000"/>
          <w:lang w:val="es-ES"/>
        </w:rPr>
      </w:pPr>
    </w:p>
    <w:p w14:paraId="20EFA302"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2.</w:t>
      </w:r>
      <w:r w:rsidRPr="00AB33BE">
        <w:rPr>
          <w:b/>
          <w:color w:val="000000"/>
          <w:lang w:val="es-ES"/>
        </w:rPr>
        <w:tab/>
      </w:r>
      <w:r w:rsidRPr="00AB33BE">
        <w:rPr>
          <w:b/>
          <w:lang w:val="es-ES"/>
        </w:rPr>
        <w:t>FORMA DE ADMINISTRACIÓN</w:t>
      </w:r>
    </w:p>
    <w:p w14:paraId="244D352E" w14:textId="77777777" w:rsidR="00117D9B" w:rsidRPr="00AB33BE" w:rsidRDefault="00117D9B" w:rsidP="003E53E7">
      <w:pPr>
        <w:tabs>
          <w:tab w:val="clear" w:pos="567"/>
        </w:tabs>
        <w:spacing w:line="240" w:lineRule="auto"/>
        <w:jc w:val="left"/>
        <w:rPr>
          <w:color w:val="000000"/>
          <w:lang w:val="es-ES"/>
        </w:rPr>
      </w:pPr>
    </w:p>
    <w:p w14:paraId="40FDFB0E" w14:textId="77777777" w:rsidR="00117D9B" w:rsidRPr="00AB33BE" w:rsidRDefault="00117D9B" w:rsidP="003E53E7">
      <w:pPr>
        <w:tabs>
          <w:tab w:val="clear" w:pos="567"/>
        </w:tabs>
        <w:spacing w:line="240" w:lineRule="auto"/>
        <w:jc w:val="left"/>
        <w:rPr>
          <w:color w:val="000000"/>
          <w:lang w:val="es-ES"/>
        </w:rPr>
      </w:pPr>
    </w:p>
    <w:p w14:paraId="6A951DA7"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3.</w:t>
      </w:r>
      <w:r w:rsidRPr="00AB33BE">
        <w:rPr>
          <w:b/>
          <w:color w:val="000000"/>
          <w:lang w:val="es-ES"/>
        </w:rPr>
        <w:tab/>
        <w:t>FECHA DE CADUCIDAD</w:t>
      </w:r>
    </w:p>
    <w:p w14:paraId="759F7A23" w14:textId="77777777" w:rsidR="00117D9B" w:rsidRPr="00AB33BE" w:rsidRDefault="00117D9B" w:rsidP="003E53E7">
      <w:pPr>
        <w:tabs>
          <w:tab w:val="clear" w:pos="567"/>
          <w:tab w:val="left" w:pos="1245"/>
        </w:tabs>
        <w:spacing w:line="240" w:lineRule="auto"/>
        <w:jc w:val="left"/>
        <w:rPr>
          <w:color w:val="000000"/>
          <w:lang w:val="es-ES"/>
        </w:rPr>
      </w:pPr>
    </w:p>
    <w:p w14:paraId="021D9531" w14:textId="77777777" w:rsidR="00117D9B" w:rsidRPr="00AB33BE" w:rsidRDefault="00117D9B" w:rsidP="003E53E7">
      <w:pPr>
        <w:tabs>
          <w:tab w:val="clear" w:pos="567"/>
          <w:tab w:val="left" w:pos="1245"/>
        </w:tabs>
        <w:spacing w:line="240" w:lineRule="auto"/>
        <w:jc w:val="left"/>
        <w:rPr>
          <w:color w:val="000000"/>
          <w:lang w:val="es-ES"/>
        </w:rPr>
      </w:pPr>
      <w:r w:rsidRPr="00AB33BE">
        <w:rPr>
          <w:color w:val="000000"/>
          <w:lang w:val="es-ES"/>
        </w:rPr>
        <w:t>EXP</w:t>
      </w:r>
    </w:p>
    <w:p w14:paraId="43F131AC" w14:textId="77777777" w:rsidR="00117D9B" w:rsidRPr="00AB33BE" w:rsidRDefault="00117D9B" w:rsidP="003E53E7">
      <w:pPr>
        <w:tabs>
          <w:tab w:val="clear" w:pos="567"/>
        </w:tabs>
        <w:spacing w:line="240" w:lineRule="auto"/>
        <w:jc w:val="left"/>
        <w:rPr>
          <w:color w:val="000000"/>
          <w:lang w:val="es-ES"/>
        </w:rPr>
      </w:pPr>
    </w:p>
    <w:p w14:paraId="170B6829" w14:textId="77777777" w:rsidR="00117D9B" w:rsidRPr="00AB33BE" w:rsidRDefault="00117D9B" w:rsidP="003E53E7">
      <w:pPr>
        <w:tabs>
          <w:tab w:val="clear" w:pos="567"/>
        </w:tabs>
        <w:spacing w:line="240" w:lineRule="auto"/>
        <w:jc w:val="left"/>
        <w:rPr>
          <w:color w:val="000000"/>
          <w:lang w:val="es-ES"/>
        </w:rPr>
      </w:pPr>
    </w:p>
    <w:p w14:paraId="2BA79AC1"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jc w:val="left"/>
        <w:rPr>
          <w:b/>
          <w:color w:val="000000"/>
          <w:lang w:val="es-ES"/>
        </w:rPr>
      </w:pPr>
      <w:r w:rsidRPr="00AB33BE">
        <w:rPr>
          <w:b/>
          <w:color w:val="000000"/>
          <w:lang w:val="es-ES"/>
        </w:rPr>
        <w:t>4.</w:t>
      </w:r>
      <w:r w:rsidRPr="00AB33BE">
        <w:rPr>
          <w:b/>
          <w:color w:val="000000"/>
          <w:lang w:val="es-ES"/>
        </w:rPr>
        <w:tab/>
        <w:t>NÚMERO DE LOTE</w:t>
      </w:r>
    </w:p>
    <w:p w14:paraId="57E897E2" w14:textId="77777777" w:rsidR="00117D9B" w:rsidRPr="00AB33BE" w:rsidRDefault="00117D9B" w:rsidP="003E53E7">
      <w:pPr>
        <w:jc w:val="left"/>
        <w:rPr>
          <w:color w:val="000000"/>
          <w:lang w:val="es-ES"/>
        </w:rPr>
      </w:pPr>
    </w:p>
    <w:p w14:paraId="111794AB" w14:textId="77777777" w:rsidR="00117D9B" w:rsidRPr="00AB33BE" w:rsidRDefault="00117D9B" w:rsidP="003E53E7">
      <w:pPr>
        <w:jc w:val="left"/>
        <w:rPr>
          <w:color w:val="000000"/>
          <w:lang w:val="es-ES"/>
        </w:rPr>
      </w:pPr>
      <w:r w:rsidRPr="00AB33BE">
        <w:rPr>
          <w:color w:val="000000"/>
          <w:lang w:val="es-ES"/>
        </w:rPr>
        <w:t>Lot</w:t>
      </w:r>
    </w:p>
    <w:p w14:paraId="50AF163F" w14:textId="77777777" w:rsidR="00117D9B" w:rsidRPr="00AB33BE" w:rsidRDefault="00117D9B" w:rsidP="003E53E7">
      <w:pPr>
        <w:tabs>
          <w:tab w:val="clear" w:pos="567"/>
        </w:tabs>
        <w:spacing w:line="240" w:lineRule="auto"/>
        <w:jc w:val="left"/>
        <w:rPr>
          <w:color w:val="000000"/>
          <w:lang w:val="es-ES"/>
        </w:rPr>
      </w:pPr>
    </w:p>
    <w:p w14:paraId="67F55C94" w14:textId="77777777" w:rsidR="00117D9B" w:rsidRPr="00AB33BE" w:rsidRDefault="00117D9B" w:rsidP="003E53E7">
      <w:pPr>
        <w:tabs>
          <w:tab w:val="clear" w:pos="567"/>
        </w:tabs>
        <w:spacing w:line="240" w:lineRule="auto"/>
        <w:jc w:val="left"/>
        <w:rPr>
          <w:color w:val="000000"/>
          <w:lang w:val="es-ES"/>
        </w:rPr>
      </w:pPr>
    </w:p>
    <w:p w14:paraId="4AED96F8"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ind w:right="113"/>
        <w:rPr>
          <w:noProof/>
          <w:szCs w:val="22"/>
          <w:lang w:val="es-ES"/>
        </w:rPr>
      </w:pPr>
      <w:r w:rsidRPr="00AB33BE">
        <w:rPr>
          <w:b/>
          <w:color w:val="000000"/>
          <w:lang w:val="es-ES"/>
        </w:rPr>
        <w:t>5.</w:t>
      </w:r>
      <w:r w:rsidRPr="00AB33BE">
        <w:rPr>
          <w:b/>
          <w:color w:val="000000"/>
          <w:lang w:val="es-ES"/>
        </w:rPr>
        <w:tab/>
      </w:r>
      <w:r w:rsidRPr="00AB33BE">
        <w:rPr>
          <w:b/>
          <w:lang w:val="es-ES"/>
        </w:rPr>
        <w:t>CONTENIDO EN PESO, EN VOLUMEN O EN UNIDADES</w:t>
      </w:r>
    </w:p>
    <w:p w14:paraId="17C595F1" w14:textId="77777777" w:rsidR="00117D9B" w:rsidRPr="00AB33BE" w:rsidRDefault="00117D9B" w:rsidP="003E53E7">
      <w:pPr>
        <w:tabs>
          <w:tab w:val="clear" w:pos="567"/>
        </w:tabs>
        <w:ind w:right="113"/>
        <w:rPr>
          <w:noProof/>
          <w:szCs w:val="22"/>
          <w:lang w:val="es-ES"/>
        </w:rPr>
      </w:pPr>
    </w:p>
    <w:p w14:paraId="1215FCF8" w14:textId="77777777" w:rsidR="00117D9B" w:rsidRPr="00AB33BE" w:rsidRDefault="00117D9B" w:rsidP="003E53E7">
      <w:pPr>
        <w:tabs>
          <w:tab w:val="clear" w:pos="567"/>
        </w:tabs>
        <w:rPr>
          <w:noProof/>
          <w:szCs w:val="22"/>
          <w:lang w:val="es-ES"/>
        </w:rPr>
      </w:pPr>
      <w:r w:rsidRPr="00AB33BE">
        <w:rPr>
          <w:noProof/>
          <w:szCs w:val="22"/>
          <w:lang w:val="es-ES"/>
        </w:rPr>
        <w:t>648 mg</w:t>
      </w:r>
    </w:p>
    <w:p w14:paraId="70967555" w14:textId="77777777" w:rsidR="00117D9B" w:rsidRPr="00AB33BE" w:rsidRDefault="00117D9B" w:rsidP="003E53E7">
      <w:pPr>
        <w:tabs>
          <w:tab w:val="clear" w:pos="567"/>
        </w:tabs>
        <w:ind w:right="113"/>
        <w:rPr>
          <w:noProof/>
          <w:szCs w:val="22"/>
          <w:lang w:val="es-ES"/>
        </w:rPr>
      </w:pPr>
    </w:p>
    <w:p w14:paraId="57202368" w14:textId="77777777" w:rsidR="00117D9B" w:rsidRPr="00AB33BE" w:rsidRDefault="00117D9B" w:rsidP="003E53E7">
      <w:pPr>
        <w:tabs>
          <w:tab w:val="clear" w:pos="567"/>
        </w:tabs>
        <w:ind w:right="113"/>
        <w:rPr>
          <w:noProof/>
          <w:szCs w:val="22"/>
          <w:lang w:val="es-ES"/>
        </w:rPr>
      </w:pPr>
    </w:p>
    <w:p w14:paraId="06FB2B6B" w14:textId="77777777" w:rsidR="00117D9B" w:rsidRPr="00AB33BE" w:rsidRDefault="00117D9B" w:rsidP="003E53E7">
      <w:pPr>
        <w:pBdr>
          <w:top w:val="single" w:sz="4" w:space="1" w:color="auto"/>
          <w:left w:val="single" w:sz="4" w:space="4" w:color="auto"/>
          <w:bottom w:val="single" w:sz="4" w:space="1" w:color="auto"/>
          <w:right w:val="single" w:sz="4" w:space="4" w:color="auto"/>
        </w:pBdr>
        <w:tabs>
          <w:tab w:val="clear" w:pos="567"/>
        </w:tabs>
        <w:spacing w:line="240" w:lineRule="auto"/>
        <w:jc w:val="left"/>
        <w:rPr>
          <w:b/>
          <w:color w:val="000000"/>
          <w:lang w:val="es-ES"/>
        </w:rPr>
      </w:pPr>
      <w:r w:rsidRPr="00AB33BE">
        <w:rPr>
          <w:b/>
          <w:color w:val="000000"/>
          <w:lang w:val="es-ES"/>
        </w:rPr>
        <w:t>6.</w:t>
      </w:r>
      <w:r w:rsidRPr="00AB33BE">
        <w:rPr>
          <w:b/>
          <w:color w:val="000000"/>
          <w:lang w:val="es-ES"/>
        </w:rPr>
        <w:tab/>
        <w:t>OTROS</w:t>
      </w:r>
    </w:p>
    <w:p w14:paraId="6CBD6B28" w14:textId="77777777" w:rsidR="007A1E4D" w:rsidRPr="00AB33BE" w:rsidRDefault="00117D9B" w:rsidP="003E53E7">
      <w:pPr>
        <w:tabs>
          <w:tab w:val="clear" w:pos="567"/>
        </w:tabs>
        <w:spacing w:line="240" w:lineRule="auto"/>
        <w:jc w:val="left"/>
        <w:rPr>
          <w:color w:val="000000"/>
          <w:lang w:val="es-ES"/>
        </w:rPr>
      </w:pPr>
      <w:r w:rsidRPr="00AB33BE">
        <w:rPr>
          <w:b/>
          <w:color w:val="000000"/>
          <w:lang w:val="es-ES"/>
        </w:rPr>
        <w:br w:type="page"/>
      </w:r>
    </w:p>
    <w:p w14:paraId="39C4BBB8" w14:textId="77777777" w:rsidR="007A1E4D" w:rsidRPr="00AB33BE" w:rsidRDefault="007A1E4D" w:rsidP="003E53E7">
      <w:pPr>
        <w:tabs>
          <w:tab w:val="clear" w:pos="567"/>
        </w:tabs>
        <w:spacing w:line="240" w:lineRule="auto"/>
        <w:jc w:val="left"/>
        <w:rPr>
          <w:color w:val="000000"/>
          <w:lang w:val="es-ES"/>
        </w:rPr>
      </w:pPr>
    </w:p>
    <w:p w14:paraId="4B6241C2" w14:textId="77777777" w:rsidR="007A1E4D" w:rsidRPr="00AB33BE" w:rsidRDefault="007A1E4D" w:rsidP="003E53E7">
      <w:pPr>
        <w:tabs>
          <w:tab w:val="clear" w:pos="567"/>
        </w:tabs>
        <w:spacing w:line="240" w:lineRule="auto"/>
        <w:jc w:val="left"/>
        <w:rPr>
          <w:color w:val="000000"/>
          <w:lang w:val="es-ES"/>
        </w:rPr>
      </w:pPr>
    </w:p>
    <w:p w14:paraId="138186FF" w14:textId="77777777" w:rsidR="007A1E4D" w:rsidRPr="00AB33BE" w:rsidRDefault="007A1E4D" w:rsidP="003E53E7">
      <w:pPr>
        <w:tabs>
          <w:tab w:val="clear" w:pos="567"/>
        </w:tabs>
        <w:spacing w:line="240" w:lineRule="auto"/>
        <w:jc w:val="left"/>
        <w:rPr>
          <w:color w:val="000000"/>
          <w:lang w:val="es-ES"/>
        </w:rPr>
      </w:pPr>
    </w:p>
    <w:p w14:paraId="6B249E1B" w14:textId="77777777" w:rsidR="007A1E4D" w:rsidRPr="00AB33BE" w:rsidRDefault="007A1E4D" w:rsidP="003E53E7">
      <w:pPr>
        <w:tabs>
          <w:tab w:val="clear" w:pos="567"/>
        </w:tabs>
        <w:spacing w:line="240" w:lineRule="auto"/>
        <w:jc w:val="left"/>
        <w:rPr>
          <w:color w:val="000000"/>
          <w:lang w:val="es-ES"/>
        </w:rPr>
      </w:pPr>
    </w:p>
    <w:p w14:paraId="76D257DC" w14:textId="77777777" w:rsidR="007A1E4D" w:rsidRPr="00AB33BE" w:rsidRDefault="007A1E4D" w:rsidP="003E53E7">
      <w:pPr>
        <w:tabs>
          <w:tab w:val="clear" w:pos="567"/>
        </w:tabs>
        <w:spacing w:line="240" w:lineRule="auto"/>
        <w:jc w:val="left"/>
        <w:rPr>
          <w:color w:val="000000"/>
          <w:lang w:val="es-ES"/>
        </w:rPr>
      </w:pPr>
    </w:p>
    <w:p w14:paraId="7E817C0B" w14:textId="77777777" w:rsidR="007A1E4D" w:rsidRPr="00AB33BE" w:rsidRDefault="007A1E4D" w:rsidP="003E53E7">
      <w:pPr>
        <w:tabs>
          <w:tab w:val="clear" w:pos="567"/>
        </w:tabs>
        <w:spacing w:line="240" w:lineRule="auto"/>
        <w:jc w:val="left"/>
        <w:rPr>
          <w:color w:val="000000"/>
          <w:lang w:val="es-ES"/>
        </w:rPr>
      </w:pPr>
    </w:p>
    <w:p w14:paraId="4880AC34" w14:textId="77777777" w:rsidR="007A1E4D" w:rsidRPr="00AB33BE" w:rsidRDefault="007A1E4D" w:rsidP="003E53E7">
      <w:pPr>
        <w:tabs>
          <w:tab w:val="clear" w:pos="567"/>
        </w:tabs>
        <w:spacing w:line="240" w:lineRule="auto"/>
        <w:jc w:val="left"/>
        <w:rPr>
          <w:color w:val="000000"/>
          <w:lang w:val="es-ES"/>
        </w:rPr>
      </w:pPr>
    </w:p>
    <w:p w14:paraId="0B5B2AA0" w14:textId="77777777" w:rsidR="007A1E4D" w:rsidRPr="00AB33BE" w:rsidRDefault="007A1E4D" w:rsidP="003E53E7">
      <w:pPr>
        <w:tabs>
          <w:tab w:val="clear" w:pos="567"/>
        </w:tabs>
        <w:spacing w:line="240" w:lineRule="auto"/>
        <w:jc w:val="left"/>
        <w:rPr>
          <w:color w:val="000000"/>
          <w:lang w:val="es-ES"/>
        </w:rPr>
      </w:pPr>
    </w:p>
    <w:p w14:paraId="437EE689" w14:textId="77777777" w:rsidR="007A1E4D" w:rsidRPr="00AB33BE" w:rsidRDefault="007A1E4D" w:rsidP="003E53E7">
      <w:pPr>
        <w:tabs>
          <w:tab w:val="clear" w:pos="567"/>
        </w:tabs>
        <w:spacing w:line="240" w:lineRule="auto"/>
        <w:jc w:val="left"/>
        <w:rPr>
          <w:color w:val="000000"/>
          <w:lang w:val="es-ES"/>
        </w:rPr>
      </w:pPr>
    </w:p>
    <w:p w14:paraId="765EE843" w14:textId="77777777" w:rsidR="007A1E4D" w:rsidRPr="00AB33BE" w:rsidRDefault="007A1E4D" w:rsidP="003E53E7">
      <w:pPr>
        <w:tabs>
          <w:tab w:val="clear" w:pos="567"/>
        </w:tabs>
        <w:spacing w:line="240" w:lineRule="auto"/>
        <w:jc w:val="left"/>
        <w:rPr>
          <w:color w:val="000000"/>
          <w:lang w:val="es-ES"/>
        </w:rPr>
      </w:pPr>
    </w:p>
    <w:p w14:paraId="32015205" w14:textId="77777777" w:rsidR="007A1E4D" w:rsidRPr="00AB33BE" w:rsidRDefault="007A1E4D" w:rsidP="003E53E7">
      <w:pPr>
        <w:tabs>
          <w:tab w:val="clear" w:pos="567"/>
        </w:tabs>
        <w:spacing w:line="240" w:lineRule="auto"/>
        <w:jc w:val="left"/>
        <w:rPr>
          <w:color w:val="000000"/>
          <w:lang w:val="es-ES"/>
        </w:rPr>
      </w:pPr>
    </w:p>
    <w:p w14:paraId="77B45112" w14:textId="77777777" w:rsidR="007A1E4D" w:rsidRPr="00AB33BE" w:rsidRDefault="007A1E4D" w:rsidP="003E53E7">
      <w:pPr>
        <w:tabs>
          <w:tab w:val="clear" w:pos="567"/>
        </w:tabs>
        <w:spacing w:line="240" w:lineRule="auto"/>
        <w:jc w:val="left"/>
        <w:rPr>
          <w:color w:val="000000"/>
          <w:lang w:val="es-ES"/>
        </w:rPr>
      </w:pPr>
    </w:p>
    <w:p w14:paraId="5B9715C6" w14:textId="77777777" w:rsidR="007A1E4D" w:rsidRPr="00AB33BE" w:rsidRDefault="007A1E4D" w:rsidP="003E53E7">
      <w:pPr>
        <w:tabs>
          <w:tab w:val="clear" w:pos="567"/>
        </w:tabs>
        <w:spacing w:line="240" w:lineRule="auto"/>
        <w:jc w:val="left"/>
        <w:rPr>
          <w:color w:val="000000"/>
          <w:lang w:val="es-ES"/>
        </w:rPr>
      </w:pPr>
    </w:p>
    <w:p w14:paraId="4E2B3F0C" w14:textId="77777777" w:rsidR="007A1E4D" w:rsidRPr="00AB33BE" w:rsidRDefault="007A1E4D" w:rsidP="003E53E7">
      <w:pPr>
        <w:tabs>
          <w:tab w:val="clear" w:pos="567"/>
        </w:tabs>
        <w:spacing w:line="240" w:lineRule="auto"/>
        <w:jc w:val="left"/>
        <w:rPr>
          <w:color w:val="000000"/>
          <w:lang w:val="es-ES"/>
        </w:rPr>
      </w:pPr>
    </w:p>
    <w:p w14:paraId="6C1E7B56" w14:textId="77777777" w:rsidR="007A1E4D" w:rsidRPr="00AB33BE" w:rsidRDefault="007A1E4D" w:rsidP="003E53E7">
      <w:pPr>
        <w:tabs>
          <w:tab w:val="clear" w:pos="567"/>
        </w:tabs>
        <w:spacing w:line="240" w:lineRule="auto"/>
        <w:jc w:val="left"/>
        <w:rPr>
          <w:color w:val="000000"/>
          <w:lang w:val="es-ES"/>
        </w:rPr>
      </w:pPr>
    </w:p>
    <w:p w14:paraId="686E731F" w14:textId="77777777" w:rsidR="007A1E4D" w:rsidRPr="00AB33BE" w:rsidRDefault="007A1E4D" w:rsidP="003E53E7">
      <w:pPr>
        <w:tabs>
          <w:tab w:val="clear" w:pos="567"/>
        </w:tabs>
        <w:spacing w:line="240" w:lineRule="auto"/>
        <w:jc w:val="left"/>
        <w:rPr>
          <w:color w:val="000000"/>
          <w:lang w:val="es-ES"/>
        </w:rPr>
      </w:pPr>
    </w:p>
    <w:p w14:paraId="70436737" w14:textId="77777777" w:rsidR="007A1E4D" w:rsidRPr="00AB33BE" w:rsidRDefault="007A1E4D" w:rsidP="003E53E7">
      <w:pPr>
        <w:tabs>
          <w:tab w:val="clear" w:pos="567"/>
        </w:tabs>
        <w:spacing w:line="240" w:lineRule="auto"/>
        <w:jc w:val="left"/>
        <w:rPr>
          <w:color w:val="000000"/>
          <w:lang w:val="es-ES"/>
        </w:rPr>
      </w:pPr>
    </w:p>
    <w:p w14:paraId="64DBABF4" w14:textId="77777777" w:rsidR="007A1E4D" w:rsidRPr="00AB33BE" w:rsidRDefault="007A1E4D" w:rsidP="003E53E7">
      <w:pPr>
        <w:tabs>
          <w:tab w:val="clear" w:pos="567"/>
        </w:tabs>
        <w:spacing w:line="240" w:lineRule="auto"/>
        <w:jc w:val="left"/>
        <w:rPr>
          <w:color w:val="000000"/>
          <w:lang w:val="es-ES"/>
        </w:rPr>
      </w:pPr>
    </w:p>
    <w:p w14:paraId="5A609CF6" w14:textId="77777777" w:rsidR="007A1E4D" w:rsidRPr="00AB33BE" w:rsidRDefault="007A1E4D" w:rsidP="003E53E7">
      <w:pPr>
        <w:tabs>
          <w:tab w:val="clear" w:pos="567"/>
        </w:tabs>
        <w:spacing w:line="240" w:lineRule="auto"/>
        <w:jc w:val="left"/>
        <w:rPr>
          <w:color w:val="000000"/>
          <w:lang w:val="es-ES"/>
        </w:rPr>
      </w:pPr>
    </w:p>
    <w:p w14:paraId="477263BB" w14:textId="77777777" w:rsidR="007A1E4D" w:rsidRPr="00AB33BE" w:rsidRDefault="007A1E4D" w:rsidP="003E53E7">
      <w:pPr>
        <w:tabs>
          <w:tab w:val="clear" w:pos="567"/>
        </w:tabs>
        <w:spacing w:line="240" w:lineRule="auto"/>
        <w:jc w:val="left"/>
        <w:rPr>
          <w:color w:val="000000"/>
          <w:lang w:val="es-ES"/>
        </w:rPr>
      </w:pPr>
    </w:p>
    <w:p w14:paraId="0A68D906" w14:textId="77777777" w:rsidR="007A1E4D" w:rsidRPr="00AB33BE" w:rsidRDefault="007A1E4D" w:rsidP="003E53E7">
      <w:pPr>
        <w:tabs>
          <w:tab w:val="clear" w:pos="567"/>
        </w:tabs>
        <w:spacing w:line="240" w:lineRule="auto"/>
        <w:jc w:val="left"/>
        <w:rPr>
          <w:color w:val="000000"/>
          <w:lang w:val="es-ES"/>
        </w:rPr>
      </w:pPr>
    </w:p>
    <w:p w14:paraId="735A77B8" w14:textId="77777777" w:rsidR="007A1E4D" w:rsidRPr="00AB33BE" w:rsidRDefault="007A1E4D" w:rsidP="003E53E7">
      <w:pPr>
        <w:tabs>
          <w:tab w:val="clear" w:pos="567"/>
        </w:tabs>
        <w:spacing w:line="240" w:lineRule="auto"/>
        <w:jc w:val="left"/>
        <w:rPr>
          <w:color w:val="000000"/>
          <w:lang w:val="es-ES"/>
        </w:rPr>
      </w:pPr>
    </w:p>
    <w:p w14:paraId="70AFC50D" w14:textId="77777777" w:rsidR="007A1E4D" w:rsidRPr="00AB33BE" w:rsidRDefault="007A1E4D" w:rsidP="003E53E7">
      <w:pPr>
        <w:tabs>
          <w:tab w:val="clear" w:pos="567"/>
        </w:tabs>
        <w:spacing w:line="240" w:lineRule="auto"/>
        <w:jc w:val="center"/>
        <w:outlineLvl w:val="0"/>
        <w:rPr>
          <w:color w:val="000000"/>
          <w:lang w:val="es-ES"/>
        </w:rPr>
      </w:pPr>
      <w:r w:rsidRPr="00AB33BE">
        <w:rPr>
          <w:b/>
          <w:color w:val="000000"/>
          <w:lang w:val="es-ES"/>
        </w:rPr>
        <w:t xml:space="preserve">B. </w:t>
      </w:r>
      <w:r w:rsidR="00492C5E" w:rsidRPr="00AB33BE">
        <w:rPr>
          <w:b/>
          <w:color w:val="000000"/>
          <w:lang w:val="es-ES"/>
        </w:rPr>
        <w:t>PROSPECTO</w:t>
      </w:r>
    </w:p>
    <w:p w14:paraId="3EDD0873" w14:textId="7106D6F2" w:rsidR="005D3168" w:rsidRPr="00AB33BE" w:rsidRDefault="007A1E4D" w:rsidP="003E53E7">
      <w:pPr>
        <w:jc w:val="center"/>
        <w:rPr>
          <w:b/>
          <w:color w:val="000000"/>
          <w:lang w:val="es-ES"/>
        </w:rPr>
      </w:pPr>
      <w:r w:rsidRPr="00AB33BE">
        <w:rPr>
          <w:color w:val="000000"/>
          <w:lang w:val="es-ES"/>
        </w:rPr>
        <w:br w:type="page"/>
      </w:r>
      <w:r w:rsidR="005D3168" w:rsidRPr="00AB33BE">
        <w:rPr>
          <w:b/>
          <w:color w:val="000000"/>
          <w:lang w:val="es-ES"/>
        </w:rPr>
        <w:lastRenderedPageBreak/>
        <w:t>Prospecto: información para el usuario</w:t>
      </w:r>
    </w:p>
    <w:p w14:paraId="409A03D6" w14:textId="77777777" w:rsidR="005D3168" w:rsidRPr="00AB33BE" w:rsidRDefault="005D3168" w:rsidP="003E53E7">
      <w:pPr>
        <w:tabs>
          <w:tab w:val="clear" w:pos="567"/>
        </w:tabs>
        <w:spacing w:line="240" w:lineRule="auto"/>
        <w:jc w:val="center"/>
        <w:rPr>
          <w:color w:val="000000"/>
          <w:lang w:val="es-ES"/>
        </w:rPr>
      </w:pPr>
    </w:p>
    <w:p w14:paraId="6F91FD55" w14:textId="77777777" w:rsidR="005D3168" w:rsidRPr="00AB33BE" w:rsidRDefault="005D3168" w:rsidP="003E53E7">
      <w:pPr>
        <w:tabs>
          <w:tab w:val="clear" w:pos="567"/>
        </w:tabs>
        <w:spacing w:line="240" w:lineRule="auto"/>
        <w:jc w:val="center"/>
        <w:rPr>
          <w:b/>
          <w:color w:val="000000"/>
          <w:lang w:val="es-ES"/>
        </w:rPr>
      </w:pPr>
      <w:r w:rsidRPr="00AB33BE">
        <w:rPr>
          <w:b/>
          <w:color w:val="000000"/>
          <w:szCs w:val="22"/>
          <w:lang w:val="es-ES"/>
        </w:rPr>
        <w:t xml:space="preserve">EXJADE </w:t>
      </w:r>
      <w:r w:rsidR="002A2DDD" w:rsidRPr="00AB33BE">
        <w:rPr>
          <w:b/>
          <w:color w:val="000000"/>
          <w:szCs w:val="22"/>
          <w:lang w:val="es-ES"/>
        </w:rPr>
        <w:t>90</w:t>
      </w:r>
      <w:r w:rsidRPr="00AB33BE">
        <w:rPr>
          <w:b/>
          <w:color w:val="000000"/>
          <w:szCs w:val="22"/>
          <w:lang w:val="es-ES"/>
        </w:rPr>
        <w:t xml:space="preserve"> mg comprimidos </w:t>
      </w:r>
      <w:r w:rsidR="002A2DDD" w:rsidRPr="00AB33BE">
        <w:rPr>
          <w:b/>
          <w:color w:val="000000"/>
          <w:szCs w:val="22"/>
          <w:lang w:val="es-ES"/>
        </w:rPr>
        <w:t>recubiertos con película</w:t>
      </w:r>
    </w:p>
    <w:p w14:paraId="4EB0A8DA" w14:textId="77777777" w:rsidR="005D3168" w:rsidRPr="00AB33BE" w:rsidRDefault="005D3168" w:rsidP="003E53E7">
      <w:pPr>
        <w:tabs>
          <w:tab w:val="clear" w:pos="567"/>
        </w:tabs>
        <w:spacing w:line="240" w:lineRule="auto"/>
        <w:jc w:val="center"/>
        <w:rPr>
          <w:b/>
          <w:color w:val="000000"/>
          <w:lang w:val="es-ES"/>
        </w:rPr>
      </w:pPr>
      <w:r w:rsidRPr="00AB33BE">
        <w:rPr>
          <w:b/>
          <w:color w:val="000000"/>
          <w:szCs w:val="22"/>
          <w:lang w:val="es-ES"/>
        </w:rPr>
        <w:t xml:space="preserve">EXJADE </w:t>
      </w:r>
      <w:r w:rsidR="002A2DDD" w:rsidRPr="00AB33BE">
        <w:rPr>
          <w:b/>
          <w:color w:val="000000"/>
          <w:szCs w:val="22"/>
          <w:lang w:val="es-ES"/>
        </w:rPr>
        <w:t>180</w:t>
      </w:r>
      <w:r w:rsidRPr="00AB33BE">
        <w:rPr>
          <w:b/>
          <w:color w:val="000000"/>
          <w:szCs w:val="22"/>
          <w:lang w:val="es-ES"/>
        </w:rPr>
        <w:t xml:space="preserve"> mg comprimidos </w:t>
      </w:r>
      <w:r w:rsidR="002A2DDD" w:rsidRPr="00AB33BE">
        <w:rPr>
          <w:b/>
          <w:color w:val="000000"/>
          <w:szCs w:val="22"/>
          <w:lang w:val="es-ES"/>
        </w:rPr>
        <w:t>recubiertos con película</w:t>
      </w:r>
    </w:p>
    <w:p w14:paraId="6A4AA083" w14:textId="77777777" w:rsidR="005D3168" w:rsidRPr="00AB33BE" w:rsidRDefault="005D3168" w:rsidP="003E53E7">
      <w:pPr>
        <w:tabs>
          <w:tab w:val="clear" w:pos="567"/>
        </w:tabs>
        <w:spacing w:line="240" w:lineRule="auto"/>
        <w:jc w:val="center"/>
        <w:rPr>
          <w:b/>
          <w:color w:val="000000"/>
          <w:lang w:val="es-ES"/>
        </w:rPr>
      </w:pPr>
      <w:r w:rsidRPr="00AB33BE">
        <w:rPr>
          <w:b/>
          <w:color w:val="000000"/>
          <w:szCs w:val="22"/>
          <w:lang w:val="es-ES"/>
        </w:rPr>
        <w:t xml:space="preserve">EXJADE </w:t>
      </w:r>
      <w:r w:rsidR="002A2DDD" w:rsidRPr="00AB33BE">
        <w:rPr>
          <w:b/>
          <w:color w:val="000000"/>
          <w:szCs w:val="22"/>
          <w:lang w:val="es-ES"/>
        </w:rPr>
        <w:t>360</w:t>
      </w:r>
      <w:r w:rsidRPr="00AB33BE">
        <w:rPr>
          <w:b/>
          <w:color w:val="000000"/>
          <w:szCs w:val="22"/>
          <w:lang w:val="es-ES"/>
        </w:rPr>
        <w:t xml:space="preserve"> mg comprimidos </w:t>
      </w:r>
      <w:r w:rsidR="002A2DDD" w:rsidRPr="00AB33BE">
        <w:rPr>
          <w:b/>
          <w:color w:val="000000"/>
          <w:szCs w:val="22"/>
          <w:lang w:val="es-ES"/>
        </w:rPr>
        <w:t>recubiertos con película</w:t>
      </w:r>
    </w:p>
    <w:p w14:paraId="4BFCC251" w14:textId="1E86140F" w:rsidR="005D3168" w:rsidRPr="00AB33BE" w:rsidRDefault="00C1037E" w:rsidP="003E53E7">
      <w:pPr>
        <w:tabs>
          <w:tab w:val="clear" w:pos="567"/>
        </w:tabs>
        <w:spacing w:line="240" w:lineRule="auto"/>
        <w:jc w:val="center"/>
        <w:rPr>
          <w:color w:val="000000"/>
          <w:lang w:val="es-ES"/>
        </w:rPr>
      </w:pPr>
      <w:proofErr w:type="spellStart"/>
      <w:r>
        <w:rPr>
          <w:color w:val="000000"/>
          <w:lang w:val="es-ES"/>
        </w:rPr>
        <w:t>d</w:t>
      </w:r>
      <w:r w:rsidR="005D3168" w:rsidRPr="00AB33BE">
        <w:rPr>
          <w:color w:val="000000"/>
          <w:lang w:val="es-ES"/>
        </w:rPr>
        <w:t>eferasirox</w:t>
      </w:r>
      <w:proofErr w:type="spellEnd"/>
    </w:p>
    <w:p w14:paraId="3AB77983" w14:textId="77777777" w:rsidR="005D3168" w:rsidRPr="00AB33BE" w:rsidRDefault="005D3168" w:rsidP="003E53E7">
      <w:pPr>
        <w:tabs>
          <w:tab w:val="clear" w:pos="567"/>
        </w:tabs>
        <w:spacing w:line="240" w:lineRule="auto"/>
        <w:jc w:val="center"/>
        <w:rPr>
          <w:color w:val="000000"/>
          <w:lang w:val="es-ES"/>
        </w:rPr>
      </w:pPr>
    </w:p>
    <w:p w14:paraId="2BBD797F" w14:textId="77777777" w:rsidR="005D3168" w:rsidRPr="00AB33BE" w:rsidRDefault="00370688" w:rsidP="003E53E7">
      <w:pPr>
        <w:spacing w:line="240" w:lineRule="auto"/>
        <w:jc w:val="left"/>
        <w:rPr>
          <w:szCs w:val="24"/>
          <w:lang w:val="es-ES"/>
        </w:rPr>
      </w:pPr>
      <w:r w:rsidRPr="00AB33BE">
        <w:rPr>
          <w:noProof/>
          <w:lang w:val="es-ES" w:eastAsia="es-ES"/>
        </w:rPr>
        <w:drawing>
          <wp:inline distT="0" distB="0" distL="0" distR="0" wp14:anchorId="4865C930" wp14:editId="130B8811">
            <wp:extent cx="196850" cy="171450"/>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5D3168" w:rsidRPr="00AB33BE">
        <w:rPr>
          <w:szCs w:val="24"/>
          <w:lang w:val="es-ES"/>
        </w:rPr>
        <w:t>Este medicamento está sujeto a seguimiento adicional, lo que agilizará la detección de nueva información sobre su seguridad. Puede contribuir comunicando los efectos adversos que pudiera usted tener. La parte final de la sección</w:t>
      </w:r>
      <w:r w:rsidR="00314CB4" w:rsidRPr="00AB33BE">
        <w:rPr>
          <w:szCs w:val="24"/>
          <w:lang w:val="es-ES"/>
        </w:rPr>
        <w:t> </w:t>
      </w:r>
      <w:r w:rsidR="005D3168" w:rsidRPr="00AB33BE">
        <w:rPr>
          <w:szCs w:val="24"/>
          <w:lang w:val="es-ES"/>
        </w:rPr>
        <w:t>4 incluye información sobre cómo comunicar estos efectos adversos.</w:t>
      </w:r>
    </w:p>
    <w:p w14:paraId="1EEACDFD" w14:textId="77777777" w:rsidR="005D3168" w:rsidRPr="00AB33BE" w:rsidRDefault="005D3168" w:rsidP="003E53E7">
      <w:pPr>
        <w:tabs>
          <w:tab w:val="clear" w:pos="567"/>
        </w:tabs>
        <w:spacing w:line="240" w:lineRule="auto"/>
        <w:jc w:val="left"/>
        <w:rPr>
          <w:color w:val="000000"/>
          <w:lang w:val="es-ES"/>
        </w:rPr>
      </w:pPr>
    </w:p>
    <w:p w14:paraId="30ED1603" w14:textId="77777777" w:rsidR="005D3168" w:rsidRPr="00AB33BE" w:rsidRDefault="005D3168" w:rsidP="003E53E7">
      <w:pPr>
        <w:tabs>
          <w:tab w:val="clear" w:pos="567"/>
        </w:tabs>
        <w:spacing w:line="240" w:lineRule="auto"/>
        <w:ind w:right="-2"/>
        <w:jc w:val="left"/>
        <w:rPr>
          <w:b/>
          <w:color w:val="000000"/>
          <w:lang w:val="es-ES"/>
        </w:rPr>
      </w:pPr>
      <w:r w:rsidRPr="00AB33BE">
        <w:rPr>
          <w:b/>
          <w:color w:val="000000"/>
          <w:lang w:val="es-ES"/>
        </w:rPr>
        <w:t>Lea todo el prospecto detenidamente antes de empezar a tomar este medicamento, porque contiene información importante para usted.</w:t>
      </w:r>
    </w:p>
    <w:p w14:paraId="12724649" w14:textId="77777777" w:rsidR="005D3168" w:rsidRPr="00AB33BE" w:rsidRDefault="005D3168" w:rsidP="003E53E7">
      <w:pPr>
        <w:tabs>
          <w:tab w:val="clear" w:pos="567"/>
        </w:tabs>
        <w:spacing w:line="240" w:lineRule="auto"/>
        <w:ind w:right="-2"/>
        <w:jc w:val="left"/>
        <w:rPr>
          <w:color w:val="000000"/>
          <w:lang w:val="es-ES"/>
        </w:rPr>
      </w:pPr>
      <w:r w:rsidRPr="00AB33BE">
        <w:rPr>
          <w:color w:val="000000"/>
          <w:lang w:val="es-ES"/>
        </w:rPr>
        <w:t>-</w:t>
      </w:r>
      <w:r w:rsidRPr="00AB33BE">
        <w:rPr>
          <w:color w:val="000000"/>
          <w:lang w:val="es-ES"/>
        </w:rPr>
        <w:tab/>
        <w:t>Conserve este prospecto, ya que puede tener que volver a leerlo.</w:t>
      </w:r>
    </w:p>
    <w:p w14:paraId="44FF2627" w14:textId="77777777" w:rsidR="005D3168" w:rsidRPr="00AB33BE" w:rsidRDefault="005D3168" w:rsidP="003E53E7">
      <w:pPr>
        <w:numPr>
          <w:ilvl w:val="0"/>
          <w:numId w:val="1"/>
        </w:numPr>
        <w:tabs>
          <w:tab w:val="clear" w:pos="567"/>
        </w:tabs>
        <w:spacing w:line="240" w:lineRule="auto"/>
        <w:ind w:left="567" w:right="-2" w:hanging="567"/>
        <w:jc w:val="left"/>
        <w:rPr>
          <w:color w:val="000000"/>
          <w:lang w:val="es-ES"/>
        </w:rPr>
      </w:pPr>
      <w:r w:rsidRPr="00AB33BE">
        <w:rPr>
          <w:color w:val="000000"/>
          <w:lang w:val="es-ES"/>
        </w:rPr>
        <w:t>Si tiene alguna duda, consulte a su médico o farmacéutico.</w:t>
      </w:r>
    </w:p>
    <w:p w14:paraId="0B677286" w14:textId="77777777" w:rsidR="005D3168" w:rsidRPr="00AB33BE" w:rsidRDefault="005D3168" w:rsidP="003E53E7">
      <w:pPr>
        <w:numPr>
          <w:ilvl w:val="0"/>
          <w:numId w:val="1"/>
        </w:numPr>
        <w:tabs>
          <w:tab w:val="clear" w:pos="567"/>
        </w:tabs>
        <w:spacing w:line="240" w:lineRule="auto"/>
        <w:ind w:left="567" w:right="-2" w:hanging="567"/>
        <w:jc w:val="left"/>
        <w:rPr>
          <w:color w:val="000000"/>
          <w:lang w:val="es-ES"/>
        </w:rPr>
      </w:pPr>
      <w:r w:rsidRPr="00AB33BE">
        <w:rPr>
          <w:color w:val="000000"/>
          <w:lang w:val="es-ES"/>
        </w:rPr>
        <w:t xml:space="preserve">Este medicamento se le ha recetado solamente a usted o a su hijo y no debe dárselo a otras </w:t>
      </w:r>
      <w:proofErr w:type="gramStart"/>
      <w:r w:rsidRPr="00AB33BE">
        <w:rPr>
          <w:color w:val="000000"/>
          <w:lang w:val="es-ES"/>
        </w:rPr>
        <w:t>personas</w:t>
      </w:r>
      <w:proofErr w:type="gramEnd"/>
      <w:r w:rsidRPr="00AB33BE">
        <w:rPr>
          <w:color w:val="000000"/>
          <w:lang w:val="es-ES"/>
        </w:rPr>
        <w:t xml:space="preserve"> </w:t>
      </w:r>
      <w:r w:rsidR="0074767E" w:rsidRPr="00AB33BE">
        <w:rPr>
          <w:color w:val="000000"/>
          <w:lang w:val="es-ES"/>
        </w:rPr>
        <w:t>aunque tengan los mismos síntomas que usted, ya que puede perjudicarles</w:t>
      </w:r>
      <w:r w:rsidRPr="00AB33BE">
        <w:rPr>
          <w:color w:val="000000"/>
          <w:lang w:val="es-ES"/>
        </w:rPr>
        <w:t>.</w:t>
      </w:r>
    </w:p>
    <w:p w14:paraId="1AA135AE" w14:textId="77777777" w:rsidR="005D3168" w:rsidRPr="00AB33BE" w:rsidRDefault="005D3168" w:rsidP="003E53E7">
      <w:pPr>
        <w:numPr>
          <w:ilvl w:val="0"/>
          <w:numId w:val="1"/>
        </w:numPr>
        <w:tabs>
          <w:tab w:val="clear" w:pos="567"/>
        </w:tabs>
        <w:spacing w:line="240" w:lineRule="auto"/>
        <w:ind w:left="567" w:right="-2" w:hanging="567"/>
        <w:jc w:val="left"/>
        <w:rPr>
          <w:color w:val="000000"/>
          <w:lang w:val="es-ES"/>
        </w:rPr>
      </w:pPr>
      <w:r w:rsidRPr="00AB33BE">
        <w:rPr>
          <w:color w:val="000000"/>
          <w:lang w:val="es-ES"/>
        </w:rPr>
        <w:t>Si experimenta efectos adversos, consulte a su médico o farmacéutico, incluso si se trata de efectos adversos que no aparecen en este prospecto. Ver sección 4</w:t>
      </w:r>
      <w:r w:rsidR="00314CB4" w:rsidRPr="00AB33BE">
        <w:rPr>
          <w:color w:val="000000"/>
          <w:lang w:val="es-ES"/>
        </w:rPr>
        <w:t>.</w:t>
      </w:r>
    </w:p>
    <w:p w14:paraId="35951420"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p>
    <w:p w14:paraId="3331E724" w14:textId="1ED83151" w:rsidR="005D3168" w:rsidRDefault="005D3168" w:rsidP="003E53E7">
      <w:pPr>
        <w:keepNext/>
        <w:numPr>
          <w:ilvl w:val="12"/>
          <w:numId w:val="0"/>
        </w:numPr>
        <w:spacing w:line="240" w:lineRule="auto"/>
        <w:ind w:right="-2"/>
        <w:jc w:val="left"/>
        <w:rPr>
          <w:b/>
          <w:color w:val="000000"/>
          <w:lang w:val="es-ES"/>
        </w:rPr>
      </w:pPr>
      <w:r w:rsidRPr="00AB33BE">
        <w:rPr>
          <w:b/>
          <w:color w:val="000000"/>
          <w:lang w:val="es-ES"/>
        </w:rPr>
        <w:t>Contenido del prospecto</w:t>
      </w:r>
    </w:p>
    <w:p w14:paraId="66E8A46D" w14:textId="77777777" w:rsidR="00073C55" w:rsidRPr="00073C55" w:rsidRDefault="00073C55" w:rsidP="003E53E7">
      <w:pPr>
        <w:keepNext/>
        <w:numPr>
          <w:ilvl w:val="12"/>
          <w:numId w:val="0"/>
        </w:numPr>
        <w:spacing w:line="240" w:lineRule="auto"/>
        <w:ind w:right="-2"/>
        <w:jc w:val="left"/>
        <w:rPr>
          <w:color w:val="000000"/>
          <w:lang w:val="es-ES"/>
        </w:rPr>
      </w:pPr>
    </w:p>
    <w:p w14:paraId="1C7D2FEA" w14:textId="77777777" w:rsidR="005D3168" w:rsidRPr="00AB33BE" w:rsidRDefault="005D3168" w:rsidP="003E53E7">
      <w:pPr>
        <w:keepNext/>
        <w:tabs>
          <w:tab w:val="clear" w:pos="567"/>
        </w:tabs>
        <w:spacing w:line="240" w:lineRule="auto"/>
        <w:ind w:left="567" w:right="-29" w:hanging="567"/>
        <w:jc w:val="left"/>
        <w:rPr>
          <w:color w:val="000000"/>
          <w:lang w:val="es-ES"/>
        </w:rPr>
      </w:pPr>
      <w:r w:rsidRPr="00AB33BE">
        <w:rPr>
          <w:color w:val="000000"/>
          <w:lang w:val="es-ES"/>
        </w:rPr>
        <w:t>1.</w:t>
      </w:r>
      <w:r w:rsidRPr="00AB33BE">
        <w:rPr>
          <w:color w:val="000000"/>
          <w:lang w:val="es-ES"/>
        </w:rPr>
        <w:tab/>
        <w:t>Qué es EXJADE y para qué se utiliza</w:t>
      </w:r>
    </w:p>
    <w:p w14:paraId="09A3E3B3" w14:textId="77777777" w:rsidR="005D3168" w:rsidRPr="00AB33BE" w:rsidRDefault="005D3168" w:rsidP="003E53E7">
      <w:pPr>
        <w:keepNext/>
        <w:tabs>
          <w:tab w:val="clear" w:pos="567"/>
        </w:tabs>
        <w:spacing w:line="240" w:lineRule="auto"/>
        <w:ind w:left="567" w:right="-29" w:hanging="567"/>
        <w:jc w:val="left"/>
        <w:rPr>
          <w:color w:val="000000"/>
          <w:lang w:val="es-ES"/>
        </w:rPr>
      </w:pPr>
      <w:r w:rsidRPr="00AB33BE">
        <w:rPr>
          <w:color w:val="000000"/>
          <w:lang w:val="es-ES"/>
        </w:rPr>
        <w:t>2.</w:t>
      </w:r>
      <w:r w:rsidRPr="00AB33BE">
        <w:rPr>
          <w:color w:val="000000"/>
          <w:lang w:val="es-ES"/>
        </w:rPr>
        <w:tab/>
        <w:t>Qué necesita saber antes de empezar a tomar EXJADE</w:t>
      </w:r>
    </w:p>
    <w:p w14:paraId="6F630CA3" w14:textId="77777777" w:rsidR="005D3168" w:rsidRPr="00AB33BE" w:rsidRDefault="005D3168" w:rsidP="003E53E7">
      <w:pPr>
        <w:keepNext/>
        <w:tabs>
          <w:tab w:val="clear" w:pos="567"/>
        </w:tabs>
        <w:spacing w:line="240" w:lineRule="auto"/>
        <w:ind w:left="567" w:right="-29" w:hanging="567"/>
        <w:jc w:val="left"/>
        <w:rPr>
          <w:color w:val="000000"/>
          <w:lang w:val="es-ES"/>
        </w:rPr>
      </w:pPr>
      <w:r w:rsidRPr="00AB33BE">
        <w:rPr>
          <w:color w:val="000000"/>
          <w:lang w:val="es-ES"/>
        </w:rPr>
        <w:t>3.</w:t>
      </w:r>
      <w:r w:rsidRPr="00AB33BE">
        <w:rPr>
          <w:color w:val="000000"/>
          <w:lang w:val="es-ES"/>
        </w:rPr>
        <w:tab/>
        <w:t>Cómo tomar EXJADE</w:t>
      </w:r>
    </w:p>
    <w:p w14:paraId="45E8B569" w14:textId="77777777" w:rsidR="005D3168" w:rsidRPr="00AB33BE" w:rsidRDefault="005D3168" w:rsidP="003E53E7">
      <w:pPr>
        <w:keepNext/>
        <w:spacing w:line="240" w:lineRule="auto"/>
        <w:ind w:left="567" w:right="-29" w:hanging="567"/>
        <w:jc w:val="left"/>
        <w:rPr>
          <w:color w:val="000000"/>
          <w:lang w:val="es-ES"/>
        </w:rPr>
      </w:pPr>
      <w:r w:rsidRPr="00AB33BE">
        <w:rPr>
          <w:color w:val="000000"/>
          <w:lang w:val="es-ES"/>
        </w:rPr>
        <w:t>4.</w:t>
      </w:r>
      <w:r w:rsidRPr="00AB33BE">
        <w:rPr>
          <w:color w:val="000000"/>
          <w:lang w:val="es-ES"/>
        </w:rPr>
        <w:tab/>
        <w:t>Posibles efectos adversos</w:t>
      </w:r>
    </w:p>
    <w:p w14:paraId="0B846214" w14:textId="77777777" w:rsidR="005D3168" w:rsidRPr="00AB33BE" w:rsidRDefault="005D3168" w:rsidP="003E53E7">
      <w:pPr>
        <w:keepNext/>
        <w:tabs>
          <w:tab w:val="clear" w:pos="567"/>
        </w:tabs>
        <w:spacing w:line="240" w:lineRule="auto"/>
        <w:ind w:left="567" w:right="-29" w:hanging="567"/>
        <w:jc w:val="left"/>
        <w:rPr>
          <w:color w:val="000000"/>
          <w:lang w:val="es-ES"/>
        </w:rPr>
      </w:pPr>
      <w:r w:rsidRPr="00AB33BE">
        <w:rPr>
          <w:color w:val="000000"/>
          <w:lang w:val="es-ES"/>
        </w:rPr>
        <w:t>5.</w:t>
      </w:r>
      <w:r w:rsidRPr="00AB33BE">
        <w:rPr>
          <w:color w:val="000000"/>
          <w:lang w:val="es-ES"/>
        </w:rPr>
        <w:tab/>
        <w:t>Conservación de EXJADE</w:t>
      </w:r>
    </w:p>
    <w:p w14:paraId="70B34013" w14:textId="77777777" w:rsidR="005D3168" w:rsidRPr="00AB33BE" w:rsidRDefault="005D3168" w:rsidP="003E53E7">
      <w:pPr>
        <w:tabs>
          <w:tab w:val="clear" w:pos="567"/>
        </w:tabs>
        <w:spacing w:line="240" w:lineRule="auto"/>
        <w:ind w:left="567" w:right="-29" w:hanging="567"/>
        <w:jc w:val="left"/>
        <w:rPr>
          <w:color w:val="000000"/>
          <w:lang w:val="es-ES"/>
        </w:rPr>
      </w:pPr>
      <w:r w:rsidRPr="00AB33BE">
        <w:rPr>
          <w:color w:val="000000"/>
          <w:lang w:val="es-ES"/>
        </w:rPr>
        <w:t>6.</w:t>
      </w:r>
      <w:r w:rsidRPr="00AB33BE">
        <w:rPr>
          <w:color w:val="000000"/>
          <w:lang w:val="es-ES"/>
        </w:rPr>
        <w:tab/>
        <w:t>Contenido del envase e información adicional</w:t>
      </w:r>
    </w:p>
    <w:p w14:paraId="27AE1C8E"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5D8A2C9B"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18DE18EB" w14:textId="77777777" w:rsidR="005D3168" w:rsidRPr="00AB33BE" w:rsidRDefault="005D3168"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1.</w:t>
      </w:r>
      <w:r w:rsidRPr="00AB33BE">
        <w:rPr>
          <w:b/>
          <w:color w:val="000000"/>
          <w:lang w:val="es-ES"/>
        </w:rPr>
        <w:tab/>
        <w:t>Qué es EXJADE y para qué se utiliza</w:t>
      </w:r>
    </w:p>
    <w:p w14:paraId="1B6EA459"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p>
    <w:p w14:paraId="7EA3ADEA"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Qué es EXJADE</w:t>
      </w:r>
    </w:p>
    <w:p w14:paraId="6853E410" w14:textId="77777777" w:rsidR="00AB7254"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EXJADE contiene un principio activo llamado </w:t>
      </w:r>
      <w:proofErr w:type="spellStart"/>
      <w:r w:rsidRPr="00AB33BE">
        <w:rPr>
          <w:color w:val="000000"/>
          <w:sz w:val="22"/>
          <w:szCs w:val="22"/>
          <w:lang w:val="es-ES"/>
        </w:rPr>
        <w:t>deferasirox</w:t>
      </w:r>
      <w:proofErr w:type="spellEnd"/>
      <w:r w:rsidRPr="00AB33BE">
        <w:rPr>
          <w:color w:val="000000"/>
          <w:sz w:val="22"/>
          <w:szCs w:val="22"/>
          <w:lang w:val="es-ES"/>
        </w:rPr>
        <w:t xml:space="preserve">. Es un </w:t>
      </w:r>
      <w:r w:rsidRPr="00AB33BE">
        <w:rPr>
          <w:iCs/>
          <w:color w:val="000000"/>
          <w:sz w:val="22"/>
          <w:szCs w:val="22"/>
          <w:lang w:val="es-ES"/>
        </w:rPr>
        <w:t>quelante del hierro</w:t>
      </w:r>
      <w:r w:rsidRPr="00AB33BE">
        <w:rPr>
          <w:i/>
          <w:iCs/>
          <w:color w:val="000000"/>
          <w:sz w:val="22"/>
          <w:szCs w:val="22"/>
          <w:lang w:val="es-ES"/>
        </w:rPr>
        <w:t xml:space="preserve"> </w:t>
      </w:r>
      <w:r w:rsidRPr="00AB33BE">
        <w:rPr>
          <w:color w:val="000000"/>
          <w:sz w:val="22"/>
          <w:szCs w:val="22"/>
          <w:lang w:val="es-ES"/>
        </w:rPr>
        <w:t>que es un medicamento utilizado para eliminar el exceso de hierro del organismo (también denominado sobrecarga de hierro).</w:t>
      </w:r>
      <w:r w:rsidR="00AB7254" w:rsidRPr="00AB33BE">
        <w:rPr>
          <w:color w:val="000000"/>
          <w:sz w:val="22"/>
          <w:szCs w:val="22"/>
          <w:lang w:val="es-ES"/>
        </w:rPr>
        <w:t xml:space="preserve"> Captura y elimina el exceso de hierro, que luego se excreta principalmente en las heces.</w:t>
      </w:r>
    </w:p>
    <w:p w14:paraId="756135F7" w14:textId="77777777" w:rsidR="005D3168" w:rsidRPr="00AB33BE" w:rsidRDefault="005D3168" w:rsidP="003E53E7">
      <w:pPr>
        <w:pStyle w:val="Text"/>
        <w:spacing w:before="0"/>
        <w:jc w:val="left"/>
        <w:rPr>
          <w:color w:val="000000"/>
          <w:sz w:val="22"/>
          <w:szCs w:val="22"/>
          <w:lang w:val="es-ES"/>
        </w:rPr>
      </w:pPr>
    </w:p>
    <w:p w14:paraId="2D60441C"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Para qué se utiliza EXJADE</w:t>
      </w:r>
    </w:p>
    <w:p w14:paraId="6121B7EB"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Las transfusiones sanguíneas repetidas pueden ser necesarias en pacientes con varios tipos de anemia (por </w:t>
      </w:r>
      <w:proofErr w:type="gramStart"/>
      <w:r w:rsidRPr="00AB33BE">
        <w:rPr>
          <w:color w:val="000000"/>
          <w:sz w:val="22"/>
          <w:szCs w:val="22"/>
          <w:lang w:val="es-ES"/>
        </w:rPr>
        <w:t>ejemplo</w:t>
      </w:r>
      <w:proofErr w:type="gramEnd"/>
      <w:r w:rsidRPr="00AB33BE">
        <w:rPr>
          <w:color w:val="000000"/>
          <w:sz w:val="22"/>
          <w:szCs w:val="22"/>
          <w:lang w:val="es-ES"/>
        </w:rPr>
        <w:t xml:space="preserve"> talasemia, anemia falciforme o síndromes mielodisplásicos</w:t>
      </w:r>
      <w:r w:rsidR="0074767E" w:rsidRPr="00AB33BE">
        <w:rPr>
          <w:color w:val="000000"/>
          <w:sz w:val="22"/>
          <w:szCs w:val="22"/>
          <w:lang w:val="es-ES"/>
        </w:rPr>
        <w:t xml:space="preserve"> (SMD)</w:t>
      </w:r>
      <w:r w:rsidRPr="00AB33BE">
        <w:rPr>
          <w:color w:val="000000"/>
          <w:sz w:val="22"/>
          <w:szCs w:val="22"/>
          <w:lang w:val="es-ES"/>
        </w:rPr>
        <w:t xml:space="preserve">). Sin embargo, las transfusiones sanguíneas repetidas pueden causar una acumulación de exceso de hierro. Esto es debido a que la sangre contiene hierro y el cuerpo no tiene una forma natural de eliminar el exceso de hierro que se obtiene con las transfusiones sanguíneas. En pacientes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también puede aparecer sobrecarga de hierro con el tiempo, principalmente debido a un aumento de la absorción del hierro procedente de la dieta en respuesta a recuentos bajos de células en la sangre. A lo largo del tiempo, el exceso de hierro puede dañar órganos importantes como el hígado y el corazón. Los medicamentos denominados </w:t>
      </w:r>
      <w:r w:rsidRPr="00AB33BE">
        <w:rPr>
          <w:i/>
          <w:iCs/>
          <w:color w:val="000000"/>
          <w:sz w:val="22"/>
          <w:szCs w:val="22"/>
          <w:lang w:val="es-ES"/>
        </w:rPr>
        <w:t xml:space="preserve">quelantes del hierro </w:t>
      </w:r>
      <w:r w:rsidRPr="00AB33BE">
        <w:rPr>
          <w:color w:val="000000"/>
          <w:sz w:val="22"/>
          <w:szCs w:val="22"/>
          <w:lang w:val="es-ES"/>
        </w:rPr>
        <w:t>se utilizan para eliminar el exceso de hierro y para reducir el riesgo de causar daño en los órganos.</w:t>
      </w:r>
    </w:p>
    <w:p w14:paraId="659992BA" w14:textId="77777777" w:rsidR="005D3168" w:rsidRPr="00AB33BE" w:rsidRDefault="005D3168" w:rsidP="003E53E7">
      <w:pPr>
        <w:pStyle w:val="Listlevel1"/>
        <w:spacing w:before="0" w:after="0"/>
        <w:ind w:left="0" w:firstLine="0"/>
        <w:jc w:val="left"/>
        <w:rPr>
          <w:color w:val="000000"/>
          <w:sz w:val="22"/>
          <w:szCs w:val="22"/>
          <w:lang w:val="es-ES"/>
        </w:rPr>
      </w:pPr>
    </w:p>
    <w:p w14:paraId="4F9EDA09" w14:textId="691A93E5"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EXJADE se utiliza para tratar la sobrecarga de hierro crónica causada por las transfusiones frecuentes de sangre en pacientes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de edad igual o superior a 6 años.</w:t>
      </w:r>
    </w:p>
    <w:p w14:paraId="1C1F7DC3" w14:textId="77777777" w:rsidR="005D3168" w:rsidRPr="00AB33BE" w:rsidRDefault="005D3168" w:rsidP="003E53E7">
      <w:pPr>
        <w:pStyle w:val="Listlevel1"/>
        <w:spacing w:before="0" w:after="0"/>
        <w:ind w:left="0" w:firstLine="0"/>
        <w:jc w:val="left"/>
        <w:rPr>
          <w:color w:val="000000"/>
          <w:sz w:val="22"/>
          <w:szCs w:val="22"/>
          <w:lang w:val="es-ES"/>
        </w:rPr>
      </w:pPr>
    </w:p>
    <w:p w14:paraId="7F286A4B" w14:textId="3BA8B120" w:rsidR="005D3168" w:rsidRPr="00AB33BE" w:rsidRDefault="005D3168"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EXJADE también se utiliza para tratar la sobrecarga de hierro crónica cuando el tratamiento con </w:t>
      </w:r>
      <w:proofErr w:type="spellStart"/>
      <w:r w:rsidRPr="00AB33BE">
        <w:rPr>
          <w:color w:val="000000"/>
          <w:sz w:val="22"/>
          <w:szCs w:val="22"/>
          <w:lang w:val="es-ES"/>
        </w:rPr>
        <w:t>deferoxamina</w:t>
      </w:r>
      <w:proofErr w:type="spellEnd"/>
      <w:r w:rsidRPr="00AB33BE">
        <w:rPr>
          <w:color w:val="000000"/>
          <w:sz w:val="22"/>
          <w:szCs w:val="22"/>
          <w:lang w:val="es-ES"/>
        </w:rPr>
        <w:t xml:space="preserve"> está contraindicado o no es adecuado en pacientes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con sobrecarga de hierro causada por transfusiones de sangre poco frecuentes, en pacientes con otros tipos de anemias, y en niños de 2 a 5 años.</w:t>
      </w:r>
    </w:p>
    <w:p w14:paraId="4C82B1E3" w14:textId="77777777" w:rsidR="005D3168" w:rsidRPr="00AB33BE" w:rsidRDefault="005D3168" w:rsidP="003E53E7">
      <w:pPr>
        <w:pStyle w:val="Listlevel1"/>
        <w:spacing w:before="0" w:after="0"/>
        <w:ind w:left="0" w:firstLine="0"/>
        <w:jc w:val="left"/>
        <w:rPr>
          <w:color w:val="000000"/>
          <w:sz w:val="22"/>
          <w:szCs w:val="22"/>
          <w:lang w:val="es-ES"/>
        </w:rPr>
      </w:pPr>
    </w:p>
    <w:p w14:paraId="4CEF2802" w14:textId="77777777" w:rsidR="005D3168" w:rsidRPr="00AB33BE" w:rsidRDefault="005D3168"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EXJADE también se utiliza para tratar pacientes de edad igual o superior a 10 años que tienen sobrecarga de hierro asociada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pero que no son dependientes de transfusiones, cuando el tratamiento con </w:t>
      </w:r>
      <w:proofErr w:type="spellStart"/>
      <w:r w:rsidRPr="00AB33BE">
        <w:rPr>
          <w:color w:val="000000"/>
          <w:sz w:val="22"/>
          <w:szCs w:val="22"/>
          <w:lang w:val="es-ES"/>
        </w:rPr>
        <w:t>deferoxamina</w:t>
      </w:r>
      <w:proofErr w:type="spellEnd"/>
      <w:r w:rsidRPr="00AB33BE">
        <w:rPr>
          <w:color w:val="000000"/>
          <w:sz w:val="22"/>
          <w:szCs w:val="22"/>
          <w:lang w:val="es-ES"/>
        </w:rPr>
        <w:t xml:space="preserve"> está contraindicado o no es adecuado.</w:t>
      </w:r>
    </w:p>
    <w:p w14:paraId="0DDEA6B4" w14:textId="77777777" w:rsidR="005D3168" w:rsidRPr="00AB33BE" w:rsidRDefault="005D3168" w:rsidP="003E53E7">
      <w:pPr>
        <w:pStyle w:val="Listlevel1"/>
        <w:spacing w:before="0" w:after="0"/>
        <w:ind w:left="0" w:firstLine="0"/>
        <w:jc w:val="left"/>
        <w:rPr>
          <w:color w:val="000000"/>
          <w:sz w:val="22"/>
          <w:szCs w:val="22"/>
          <w:lang w:val="es-ES"/>
        </w:rPr>
      </w:pPr>
    </w:p>
    <w:p w14:paraId="31ADEFEE" w14:textId="77777777" w:rsidR="005D3168" w:rsidRPr="00AB33BE" w:rsidRDefault="005D3168" w:rsidP="003E53E7">
      <w:pPr>
        <w:numPr>
          <w:ilvl w:val="12"/>
          <w:numId w:val="0"/>
        </w:numPr>
        <w:tabs>
          <w:tab w:val="clear" w:pos="567"/>
        </w:tabs>
        <w:spacing w:line="240" w:lineRule="auto"/>
        <w:jc w:val="left"/>
        <w:rPr>
          <w:color w:val="000000"/>
          <w:szCs w:val="22"/>
          <w:lang w:val="es-ES"/>
        </w:rPr>
      </w:pPr>
    </w:p>
    <w:p w14:paraId="78DA3B33" w14:textId="77777777" w:rsidR="005D3168" w:rsidRPr="00AB33BE" w:rsidRDefault="005D3168"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2.</w:t>
      </w:r>
      <w:r w:rsidRPr="00AB33BE">
        <w:rPr>
          <w:b/>
          <w:color w:val="000000"/>
          <w:lang w:val="es-ES"/>
        </w:rPr>
        <w:tab/>
        <w:t>Qué necesita saber antes de empezar a tomar EXJADE</w:t>
      </w:r>
    </w:p>
    <w:p w14:paraId="671E0724"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p>
    <w:p w14:paraId="0604D469" w14:textId="77777777" w:rsidR="005D3168" w:rsidRPr="00AB33BE" w:rsidRDefault="005D3168" w:rsidP="003E53E7">
      <w:pPr>
        <w:keepNext/>
        <w:numPr>
          <w:ilvl w:val="12"/>
          <w:numId w:val="0"/>
        </w:numPr>
        <w:tabs>
          <w:tab w:val="clear" w:pos="567"/>
        </w:tabs>
        <w:spacing w:line="240" w:lineRule="auto"/>
        <w:jc w:val="left"/>
        <w:rPr>
          <w:color w:val="000000"/>
          <w:lang w:val="es-ES"/>
        </w:rPr>
      </w:pPr>
      <w:r w:rsidRPr="00AB33BE">
        <w:rPr>
          <w:b/>
          <w:color w:val="000000"/>
          <w:lang w:val="es-ES"/>
        </w:rPr>
        <w:t>No tome EXJADE</w:t>
      </w:r>
    </w:p>
    <w:p w14:paraId="02557BF1"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 xml:space="preserve">si es alérgico a </w:t>
      </w:r>
      <w:proofErr w:type="spellStart"/>
      <w:r w:rsidRPr="00AB33BE">
        <w:rPr>
          <w:color w:val="000000"/>
          <w:lang w:val="es-ES"/>
        </w:rPr>
        <w:t>deferasirox</w:t>
      </w:r>
      <w:proofErr w:type="spellEnd"/>
      <w:r w:rsidRPr="00AB33BE">
        <w:rPr>
          <w:color w:val="000000"/>
          <w:lang w:val="es-ES"/>
        </w:rPr>
        <w:t xml:space="preserve"> o a </w:t>
      </w:r>
      <w:r w:rsidR="0074767E" w:rsidRPr="00AB33BE">
        <w:rPr>
          <w:color w:val="000000"/>
          <w:lang w:val="es-ES"/>
        </w:rPr>
        <w:t xml:space="preserve">alguno </w:t>
      </w:r>
      <w:r w:rsidRPr="00AB33BE">
        <w:rPr>
          <w:color w:val="000000"/>
          <w:lang w:val="es-ES"/>
        </w:rPr>
        <w:t>de los demás componentes de este medicamento (incluidos en la sección 6). Si éste es su caso</w:t>
      </w:r>
      <w:r w:rsidRPr="00AB33BE">
        <w:rPr>
          <w:b/>
          <w:bCs/>
          <w:color w:val="000000"/>
          <w:lang w:val="es-ES"/>
        </w:rPr>
        <w:t>, informe a su médico antes de tomar</w:t>
      </w:r>
      <w:r w:rsidRPr="00AB33BE">
        <w:rPr>
          <w:b/>
          <w:color w:val="000000"/>
          <w:lang w:val="es-ES"/>
        </w:rPr>
        <w:t xml:space="preserve"> EXJADE</w:t>
      </w:r>
      <w:r w:rsidRPr="00AB33BE">
        <w:rPr>
          <w:color w:val="000000"/>
          <w:lang w:val="es-ES"/>
        </w:rPr>
        <w:t>. Si piensa que puede ser alérgico, consulte con su médico.</w:t>
      </w:r>
    </w:p>
    <w:p w14:paraId="24807E15"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b/>
          <w:bCs/>
          <w:color w:val="000000"/>
          <w:lang w:val="es-ES"/>
        </w:rPr>
        <w:t>-</w:t>
      </w:r>
      <w:r w:rsidRPr="00AB33BE">
        <w:rPr>
          <w:b/>
          <w:bCs/>
          <w:color w:val="000000"/>
          <w:lang w:val="es-ES"/>
        </w:rPr>
        <w:tab/>
      </w:r>
      <w:r w:rsidRPr="00AB33BE">
        <w:rPr>
          <w:color w:val="000000"/>
          <w:lang w:val="es-ES"/>
        </w:rPr>
        <w:t>si tiene una enfermedad del riñón moderada o grave.</w:t>
      </w:r>
    </w:p>
    <w:p w14:paraId="7071A194"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w:t>
      </w:r>
      <w:r w:rsidRPr="00AB33BE">
        <w:rPr>
          <w:color w:val="000000"/>
          <w:lang w:val="es-ES"/>
        </w:rPr>
        <w:tab/>
        <w:t>si actualmente está tomando cualquier otro medicamento quelante del hierro.</w:t>
      </w:r>
    </w:p>
    <w:p w14:paraId="52509337"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782C86E9"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No se recomienda EXJADE</w:t>
      </w:r>
    </w:p>
    <w:p w14:paraId="5F4081FE"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 xml:space="preserve">si se encuentra en un </w:t>
      </w:r>
      <w:proofErr w:type="spellStart"/>
      <w:proofErr w:type="gramStart"/>
      <w:r w:rsidRPr="00AB33BE">
        <w:rPr>
          <w:color w:val="000000"/>
          <w:lang w:val="es-ES"/>
        </w:rPr>
        <w:t>estadío</w:t>
      </w:r>
      <w:proofErr w:type="spellEnd"/>
      <w:proofErr w:type="gramEnd"/>
      <w:r w:rsidRPr="00AB33BE">
        <w:rPr>
          <w:color w:val="000000"/>
          <w:lang w:val="es-ES"/>
        </w:rPr>
        <w:t xml:space="preserve"> avanzado del síndrome mielodisplásico (SMD, disminución en la producción de células de la sangre por la médula ósea) o tiene un cáncer avanzado.</w:t>
      </w:r>
    </w:p>
    <w:p w14:paraId="48C7D619"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356D5B58"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Advertencias y precauciones</w:t>
      </w:r>
    </w:p>
    <w:p w14:paraId="3F5605C7"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r w:rsidRPr="00AB33BE">
        <w:rPr>
          <w:color w:val="000000"/>
          <w:lang w:val="es-ES"/>
        </w:rPr>
        <w:t>Consulte a su médico o farmacéutico antes de empezar a tomar EXJADE.</w:t>
      </w:r>
    </w:p>
    <w:p w14:paraId="62286FB8"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un problema de riñón o hígado.</w:t>
      </w:r>
    </w:p>
    <w:p w14:paraId="4452CA2C"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un problema de corazón debido a la sobrecarga de hierro.</w:t>
      </w:r>
    </w:p>
    <w:p w14:paraId="3722DC24"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nota una disminución pronunciada de la cantidad de orina que elimina (signo de un problema del riñón).</w:t>
      </w:r>
    </w:p>
    <w:p w14:paraId="4F6428F8"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desarrolla una erupción grave, o bien dificultad para respirar y mareo o hinchazón principalmente de la cara y la garganta (signos de una reacción alérgica grave, ver también la sección</w:t>
      </w:r>
      <w:r w:rsidR="00314CB4" w:rsidRPr="00AB33BE">
        <w:rPr>
          <w:szCs w:val="24"/>
          <w:lang w:val="es-ES"/>
        </w:rPr>
        <w:t> </w:t>
      </w:r>
      <w:r w:rsidRPr="00AB33BE">
        <w:rPr>
          <w:color w:val="000000"/>
          <w:lang w:val="es-ES"/>
        </w:rPr>
        <w:t xml:space="preserve">4 </w:t>
      </w:r>
      <w:r w:rsidRPr="00AB33BE">
        <w:rPr>
          <w:color w:val="000000"/>
          <w:szCs w:val="22"/>
          <w:lang w:val="es-ES"/>
        </w:rPr>
        <w:t>«</w:t>
      </w:r>
      <w:r w:rsidRPr="00AB33BE">
        <w:rPr>
          <w:color w:val="000000"/>
          <w:lang w:val="es-ES"/>
        </w:rPr>
        <w:t>Posibles efectos adversos</w:t>
      </w:r>
      <w:r w:rsidRPr="00AB33BE">
        <w:rPr>
          <w:color w:val="000000"/>
          <w:szCs w:val="22"/>
          <w:lang w:val="es-ES"/>
        </w:rPr>
        <w:t>»</w:t>
      </w:r>
      <w:r w:rsidRPr="00AB33BE">
        <w:rPr>
          <w:color w:val="000000"/>
          <w:lang w:val="es-ES"/>
        </w:rPr>
        <w:t>).</w:t>
      </w:r>
    </w:p>
    <w:p w14:paraId="50848E68"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r>
      <w:r w:rsidR="0081614C" w:rsidRPr="00AB33BE">
        <w:rPr>
          <w:color w:val="000000"/>
          <w:lang w:val="es-ES"/>
        </w:rPr>
        <w:t>si experimenta una combinación de cualquiera de los siguientes síntomas: una erupción, enrojecimiento de la piel, ampollas en los labios, ojos o boca, descamación de la piel, fiebre alta, síntomas gripales, ganglios linfáticos inflamados (signos de una reacción grave en la piel, ver también la sección</w:t>
      </w:r>
      <w:r w:rsidR="00314CB4" w:rsidRPr="00AB33BE">
        <w:rPr>
          <w:szCs w:val="24"/>
          <w:lang w:val="es-ES"/>
        </w:rPr>
        <w:t> </w:t>
      </w:r>
      <w:r w:rsidR="0081614C" w:rsidRPr="00AB33BE">
        <w:rPr>
          <w:color w:val="000000"/>
          <w:lang w:val="es-ES"/>
        </w:rPr>
        <w:t xml:space="preserve">4 </w:t>
      </w:r>
      <w:r w:rsidR="0081614C" w:rsidRPr="00AB33BE">
        <w:rPr>
          <w:color w:val="000000"/>
          <w:szCs w:val="22"/>
          <w:lang w:val="es-ES"/>
        </w:rPr>
        <w:t>«</w:t>
      </w:r>
      <w:r w:rsidR="0081614C" w:rsidRPr="00AB33BE">
        <w:rPr>
          <w:color w:val="000000"/>
          <w:lang w:val="es-ES"/>
        </w:rPr>
        <w:t>Posibles efectos adversos</w:t>
      </w:r>
      <w:r w:rsidR="0081614C" w:rsidRPr="00AB33BE">
        <w:rPr>
          <w:color w:val="000000"/>
          <w:szCs w:val="22"/>
          <w:lang w:val="es-ES"/>
        </w:rPr>
        <w:t>»</w:t>
      </w:r>
      <w:r w:rsidR="0081614C" w:rsidRPr="00AB33BE">
        <w:rPr>
          <w:color w:val="000000"/>
          <w:lang w:val="es-ES"/>
        </w:rPr>
        <w:t>).</w:t>
      </w:r>
    </w:p>
    <w:p w14:paraId="0857FD3B" w14:textId="77777777" w:rsidR="00F47FED"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nota una combinación de somnolencia, dolor de la parte superior derecha del abdomen, color amarillento o más amarillento de la piel o los ojos y color oscuro en la orina (signos de problemas del hígado).</w:t>
      </w:r>
    </w:p>
    <w:p w14:paraId="329A84EB" w14:textId="52E583EB" w:rsidR="005D3168" w:rsidRPr="00AB33BE" w:rsidRDefault="00F47FED"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nota dificultad para pensar, recordar información o resolver problemas, o está menos consciente o despierto o se siente adormilado y sin fuerzas (signos de un nivel alto de amoniaco en sangre, que pueden estar asociados con problemas de hígado o de riñón, ver también sección 4</w:t>
      </w:r>
      <w:r w:rsidRPr="00AB33BE" w:rsidDel="00D67E91">
        <w:rPr>
          <w:color w:val="000000"/>
          <w:szCs w:val="22"/>
          <w:lang w:val="es-ES"/>
        </w:rPr>
        <w:t xml:space="preserve"> </w:t>
      </w:r>
      <w:r w:rsidRPr="00AB33BE">
        <w:rPr>
          <w:color w:val="000000"/>
          <w:szCs w:val="22"/>
          <w:lang w:val="es-ES"/>
        </w:rPr>
        <w:t>«</w:t>
      </w:r>
      <w:r w:rsidRPr="00AB33BE">
        <w:rPr>
          <w:color w:val="000000"/>
          <w:lang w:val="es-ES"/>
        </w:rPr>
        <w:t>Posibles efectos adversos</w:t>
      </w:r>
      <w:r w:rsidRPr="00AB33BE">
        <w:rPr>
          <w:color w:val="000000"/>
          <w:szCs w:val="22"/>
          <w:lang w:val="es-ES"/>
        </w:rPr>
        <w:t>»</w:t>
      </w:r>
      <w:r w:rsidRPr="00AB33BE">
        <w:rPr>
          <w:color w:val="000000"/>
          <w:lang w:val="es-ES"/>
        </w:rPr>
        <w:t>).</w:t>
      </w:r>
    </w:p>
    <w:p w14:paraId="6CEA05F5"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sufre vómitos con sangre y/o heces negras.</w:t>
      </w:r>
    </w:p>
    <w:p w14:paraId="68F378FE"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sufre dolor abdominal frecuente, particularmente después de comer o tomar EXJADE.</w:t>
      </w:r>
    </w:p>
    <w:p w14:paraId="5F75A52D"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sufre ardor de estómago frecuente.</w:t>
      </w:r>
    </w:p>
    <w:p w14:paraId="3F4EA7AF"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un nivel bajo de plaquetas o de glóbulos blancos en su análisis de sangre.</w:t>
      </w:r>
    </w:p>
    <w:p w14:paraId="4783B379"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visión borrosa.</w:t>
      </w:r>
    </w:p>
    <w:p w14:paraId="22890D10" w14:textId="77777777" w:rsidR="005D3168" w:rsidRPr="00AB33BE" w:rsidRDefault="005D3168" w:rsidP="003E53E7">
      <w:pPr>
        <w:keepNext/>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diarrea o vómitos.</w:t>
      </w:r>
    </w:p>
    <w:p w14:paraId="7EC6EC0F" w14:textId="77777777" w:rsidR="005D3168" w:rsidRPr="00AB33BE" w:rsidRDefault="005D3168"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Si se encuentra en alguna de estas situaciones, informe a su médico inmediatamente.</w:t>
      </w:r>
    </w:p>
    <w:p w14:paraId="305B0611"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2F049584" w14:textId="77777777" w:rsidR="005D3168" w:rsidRPr="00AB33BE" w:rsidRDefault="005D3168" w:rsidP="003E53E7">
      <w:pPr>
        <w:pStyle w:val="Listlevel1"/>
        <w:keepNext/>
        <w:spacing w:before="0" w:after="0"/>
        <w:ind w:left="0" w:firstLine="0"/>
        <w:jc w:val="left"/>
        <w:rPr>
          <w:b/>
          <w:color w:val="000000"/>
          <w:sz w:val="22"/>
          <w:szCs w:val="22"/>
          <w:lang w:val="es-ES"/>
        </w:rPr>
      </w:pPr>
      <w:r w:rsidRPr="00AB33BE">
        <w:rPr>
          <w:b/>
          <w:color w:val="000000"/>
          <w:sz w:val="22"/>
          <w:szCs w:val="22"/>
          <w:lang w:val="es-ES"/>
        </w:rPr>
        <w:t>Control de su tratamiento con EXJADE</w:t>
      </w:r>
    </w:p>
    <w:p w14:paraId="5DE8AC89" w14:textId="519FF8E8" w:rsidR="005D3168" w:rsidRPr="00AB33BE" w:rsidRDefault="005D3168"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Durante el tratamiento, se le realizarán análisis de sangre y orina de forma regular. Estos análisis van a controlar la cantidad de hierro que hay en su organismo (nivel de </w:t>
      </w:r>
      <w:r w:rsidRPr="00AB33BE">
        <w:rPr>
          <w:i/>
          <w:iCs/>
          <w:color w:val="000000"/>
          <w:sz w:val="22"/>
          <w:szCs w:val="22"/>
          <w:lang w:val="es-ES"/>
        </w:rPr>
        <w:t xml:space="preserve">ferritina </w:t>
      </w:r>
      <w:r w:rsidRPr="00AB33BE">
        <w:rPr>
          <w:color w:val="000000"/>
          <w:sz w:val="22"/>
          <w:szCs w:val="22"/>
          <w:lang w:val="es-ES"/>
        </w:rPr>
        <w:t>en la sangre</w:t>
      </w:r>
      <w:r w:rsidRPr="00AB33BE">
        <w:rPr>
          <w:i/>
          <w:iCs/>
          <w:color w:val="000000"/>
          <w:sz w:val="22"/>
          <w:szCs w:val="22"/>
          <w:lang w:val="es-ES"/>
        </w:rPr>
        <w:t xml:space="preserve">) </w:t>
      </w:r>
      <w:r w:rsidRPr="00AB33BE">
        <w:rPr>
          <w:color w:val="000000"/>
          <w:sz w:val="22"/>
          <w:szCs w:val="22"/>
          <w:lang w:val="es-ES"/>
        </w:rPr>
        <w:t xml:space="preserve">para observar cómo está funcionando el tratamiento con EXJADE. Los análisis también van a controlar el funcionamiento del riñón (nivel de creatinina en la sangre, presencia de proteína en la orina) y del hígado (nivel de transaminasas en la sangre). </w:t>
      </w:r>
      <w:r w:rsidR="002A6A83" w:rsidRPr="00AB33BE">
        <w:rPr>
          <w:color w:val="000000"/>
          <w:sz w:val="22"/>
          <w:szCs w:val="22"/>
          <w:lang w:val="es-ES"/>
        </w:rPr>
        <w:t xml:space="preserve">Su médico puede pedirle que se someta a una biopsia de riñón, si sospecha que exista daño renal significativo. </w:t>
      </w:r>
      <w:r w:rsidRPr="00AB33BE">
        <w:rPr>
          <w:color w:val="000000"/>
          <w:sz w:val="22"/>
          <w:szCs w:val="22"/>
          <w:lang w:val="es-ES"/>
        </w:rPr>
        <w:t>También pueden hacerle pruebas de IRM (imágenes de resonancia magnética) para determinar la cantidad de hierro en su hígado. Su médico tendrá en cuenta estos análisis para decidir la dosis de EXJADE más adecuada para usted y también utilizará estas pruebas para decidir cu</w:t>
      </w:r>
      <w:r w:rsidR="0016178D">
        <w:rPr>
          <w:color w:val="000000"/>
          <w:sz w:val="22"/>
          <w:szCs w:val="22"/>
          <w:lang w:val="es-ES"/>
        </w:rPr>
        <w:t>á</w:t>
      </w:r>
      <w:r w:rsidRPr="00AB33BE">
        <w:rPr>
          <w:color w:val="000000"/>
          <w:sz w:val="22"/>
          <w:szCs w:val="22"/>
          <w:lang w:val="es-ES"/>
        </w:rPr>
        <w:t>ndo debe finalizar su tratamiento con EXJADE.</w:t>
      </w:r>
    </w:p>
    <w:p w14:paraId="422FFDD4" w14:textId="77777777" w:rsidR="005D3168" w:rsidRPr="00AB33BE" w:rsidRDefault="005D3168" w:rsidP="003E53E7">
      <w:pPr>
        <w:pStyle w:val="Listlevel1"/>
        <w:spacing w:before="0" w:after="0"/>
        <w:ind w:left="0" w:firstLine="0"/>
        <w:jc w:val="left"/>
        <w:rPr>
          <w:color w:val="000000"/>
          <w:sz w:val="22"/>
          <w:szCs w:val="22"/>
          <w:lang w:val="es-ES"/>
        </w:rPr>
      </w:pPr>
    </w:p>
    <w:p w14:paraId="462983BC" w14:textId="77777777" w:rsidR="005D3168" w:rsidRPr="00AB33BE" w:rsidRDefault="005D3168" w:rsidP="003E53E7">
      <w:pPr>
        <w:pStyle w:val="Listlevel1"/>
        <w:spacing w:before="0" w:after="0"/>
        <w:ind w:left="0" w:firstLine="0"/>
        <w:jc w:val="left"/>
        <w:rPr>
          <w:color w:val="000000"/>
          <w:sz w:val="22"/>
          <w:szCs w:val="22"/>
          <w:lang w:val="es-ES"/>
        </w:rPr>
      </w:pPr>
      <w:r w:rsidRPr="00AB33BE">
        <w:rPr>
          <w:color w:val="000000"/>
          <w:sz w:val="22"/>
          <w:szCs w:val="22"/>
          <w:lang w:val="es-ES"/>
        </w:rPr>
        <w:t>Cada año se le controlará la vista y el oído durante el tratamiento, como medida de precaución.</w:t>
      </w:r>
    </w:p>
    <w:p w14:paraId="41AF9558"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080126D7" w14:textId="77777777" w:rsidR="005D3168" w:rsidRPr="00AB33BE" w:rsidRDefault="00314CB4"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Otros medicamentos y</w:t>
      </w:r>
      <w:r w:rsidR="005D3168" w:rsidRPr="00AB33BE">
        <w:rPr>
          <w:b/>
          <w:color w:val="000000"/>
          <w:lang w:val="es-ES"/>
        </w:rPr>
        <w:t xml:space="preserve"> EXJADE</w:t>
      </w:r>
    </w:p>
    <w:p w14:paraId="2F3BBFBA"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r w:rsidRPr="00AB33BE">
        <w:rPr>
          <w:color w:val="000000"/>
          <w:lang w:val="es-ES"/>
        </w:rPr>
        <w:t>Informe a su médico o farmacéutico si está tomando, ha tomado recientemente o p</w:t>
      </w:r>
      <w:r w:rsidR="00314CB4" w:rsidRPr="00AB33BE">
        <w:rPr>
          <w:color w:val="000000"/>
          <w:lang w:val="es-ES"/>
        </w:rPr>
        <w:t>udiera</w:t>
      </w:r>
      <w:r w:rsidRPr="00AB33BE">
        <w:rPr>
          <w:color w:val="000000"/>
          <w:lang w:val="es-ES"/>
        </w:rPr>
        <w:t xml:space="preserve"> tener que tomar cualquier otro medicamento. Esto incluye en particular:</w:t>
      </w:r>
    </w:p>
    <w:p w14:paraId="22371033" w14:textId="77777777" w:rsidR="009549E2" w:rsidRPr="00AB33BE" w:rsidRDefault="009549E2" w:rsidP="003E53E7">
      <w:pPr>
        <w:numPr>
          <w:ilvl w:val="12"/>
          <w:numId w:val="0"/>
        </w:numPr>
        <w:spacing w:line="240" w:lineRule="auto"/>
        <w:ind w:right="-2"/>
        <w:jc w:val="left"/>
        <w:rPr>
          <w:color w:val="000000"/>
          <w:lang w:val="es-ES"/>
        </w:rPr>
      </w:pPr>
      <w:r w:rsidRPr="00AB33BE">
        <w:rPr>
          <w:color w:val="000000"/>
          <w:lang w:val="es-ES"/>
        </w:rPr>
        <w:t>-</w:t>
      </w:r>
      <w:r w:rsidRPr="00AB33BE">
        <w:rPr>
          <w:color w:val="000000"/>
          <w:lang w:val="es-ES"/>
        </w:rPr>
        <w:tab/>
        <w:t>otros quelantes de hierro, no se deben tomar con EXJADE,</w:t>
      </w:r>
    </w:p>
    <w:p w14:paraId="35752EE6" w14:textId="77777777" w:rsidR="009549E2" w:rsidRPr="00AB33BE" w:rsidRDefault="009549E2" w:rsidP="003E53E7">
      <w:pPr>
        <w:numPr>
          <w:ilvl w:val="12"/>
          <w:numId w:val="0"/>
        </w:numPr>
        <w:spacing w:line="240" w:lineRule="auto"/>
        <w:ind w:left="567" w:right="-2" w:hanging="567"/>
        <w:jc w:val="left"/>
        <w:rPr>
          <w:color w:val="000000"/>
          <w:lang w:val="es-ES"/>
        </w:rPr>
      </w:pPr>
      <w:r w:rsidRPr="00AB33BE">
        <w:rPr>
          <w:color w:val="000000"/>
          <w:lang w:val="es-ES"/>
        </w:rPr>
        <w:t>-</w:t>
      </w:r>
      <w:r w:rsidRPr="00AB33BE">
        <w:rPr>
          <w:color w:val="000000"/>
          <w:lang w:val="es-ES"/>
        </w:rPr>
        <w:tab/>
        <w:t>antiácidos (medicamentos utilizados para tratar el ardor de estómago) que contengan aluminio, no se deben tomar en el mismo momento del día que EXJADE,</w:t>
      </w:r>
    </w:p>
    <w:p w14:paraId="6B94F423"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ciclosporina (utilizado para prevenir el rechazo de un órgano trasplantado o para otras enfermedades como artritis reumatoide o dermatitis atópica),</w:t>
      </w:r>
    </w:p>
    <w:p w14:paraId="4C66C099"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simvastatina (utilizado para disminuir el nivel de colesterol),</w:t>
      </w:r>
    </w:p>
    <w:p w14:paraId="1CF79E5A"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algunos analgésicos o medicamentos antiinflamatorios (p.ej. aspirina, ibuprofeno, corticosteroides),</w:t>
      </w:r>
    </w:p>
    <w:p w14:paraId="6282A455"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bisfosfonatos orales (utilizados para tratar la osteoporosis),</w:t>
      </w:r>
    </w:p>
    <w:p w14:paraId="48E72F37"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medicamentos anticoagulantes (utilizados para prevenir o tratar los coágulos en la sangre),</w:t>
      </w:r>
    </w:p>
    <w:p w14:paraId="680B1EC1"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anticonceptivos hormonales (medicamentos para el control de la natalidad),</w:t>
      </w:r>
    </w:p>
    <w:p w14:paraId="0DA7C0C9"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bepridilo</w:t>
      </w:r>
      <w:proofErr w:type="spellEnd"/>
      <w:r w:rsidRPr="00AB33BE">
        <w:rPr>
          <w:color w:val="000000"/>
          <w:lang w:val="es-ES"/>
        </w:rPr>
        <w:t>, ergotamina</w:t>
      </w:r>
      <w:r w:rsidR="0074767E" w:rsidRPr="00AB33BE">
        <w:rPr>
          <w:color w:val="000000"/>
          <w:lang w:val="es-ES"/>
        </w:rPr>
        <w:t xml:space="preserve"> (utilizado para problemas de corazón y para las migrañas)</w:t>
      </w:r>
      <w:r w:rsidRPr="00AB33BE">
        <w:rPr>
          <w:color w:val="000000"/>
          <w:lang w:val="es-ES"/>
        </w:rPr>
        <w:t>,</w:t>
      </w:r>
    </w:p>
    <w:p w14:paraId="779B9D5B"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repaglinida</w:t>
      </w:r>
      <w:proofErr w:type="spellEnd"/>
      <w:r w:rsidRPr="00AB33BE">
        <w:rPr>
          <w:color w:val="000000"/>
          <w:lang w:val="es-ES"/>
        </w:rPr>
        <w:t xml:space="preserve"> (utilizado para tratar la diabetes),</w:t>
      </w:r>
    </w:p>
    <w:p w14:paraId="27F0B10F"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rifampicina (utilizado para tratar la tuberculosis),</w:t>
      </w:r>
    </w:p>
    <w:p w14:paraId="57C54FCF"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fenitoina</w:t>
      </w:r>
      <w:proofErr w:type="spellEnd"/>
      <w:r w:rsidRPr="00AB33BE">
        <w:rPr>
          <w:color w:val="000000"/>
          <w:lang w:val="es-ES"/>
        </w:rPr>
        <w:t>, fenobarbital, carbamazepina (utilizados para tratar la epilepsia),</w:t>
      </w:r>
    </w:p>
    <w:p w14:paraId="47939D5A"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ritonavir (utilizado para el tratamiento de la infección con VIH),</w:t>
      </w:r>
    </w:p>
    <w:p w14:paraId="050867C8"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paclitaxel</w:t>
      </w:r>
      <w:proofErr w:type="spellEnd"/>
      <w:r w:rsidRPr="00AB33BE">
        <w:rPr>
          <w:color w:val="000000"/>
          <w:lang w:val="es-ES"/>
        </w:rPr>
        <w:t xml:space="preserve"> (utilizado para el tratamiento del cáncer),</w:t>
      </w:r>
    </w:p>
    <w:p w14:paraId="2E820E38"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teofilina (utilizado para tratar enfermedades respiratorias como asma),</w:t>
      </w:r>
    </w:p>
    <w:p w14:paraId="4E68346A"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clozapina (utilizado para tratar trastornos psiquiátricos como esquizofrenia),</w:t>
      </w:r>
    </w:p>
    <w:p w14:paraId="0EAF9795"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tizanidina</w:t>
      </w:r>
      <w:proofErr w:type="spellEnd"/>
      <w:r w:rsidRPr="00AB33BE">
        <w:rPr>
          <w:color w:val="000000"/>
          <w:lang w:val="es-ES"/>
        </w:rPr>
        <w:t xml:space="preserve"> (utilizado como relajante muscular),</w:t>
      </w:r>
    </w:p>
    <w:p w14:paraId="0156F724"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colestiramina (utilizado para reducir los niveles de colesterol en la sangre)</w:t>
      </w:r>
      <w:r w:rsidR="00490AFE" w:rsidRPr="00AB33BE">
        <w:rPr>
          <w:color w:val="000000"/>
          <w:lang w:val="es-ES"/>
        </w:rPr>
        <w:t>,</w:t>
      </w:r>
    </w:p>
    <w:p w14:paraId="004E99F0" w14:textId="42391766" w:rsidR="003771D4" w:rsidRDefault="00F47FED"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busulfan</w:t>
      </w:r>
      <w:proofErr w:type="spellEnd"/>
      <w:r w:rsidRPr="00AB33BE">
        <w:rPr>
          <w:color w:val="000000"/>
          <w:lang w:val="es-ES"/>
        </w:rPr>
        <w:t xml:space="preserve"> (utilizado como tratamiento previo al </w:t>
      </w:r>
      <w:proofErr w:type="spellStart"/>
      <w:r w:rsidRPr="00AB33BE">
        <w:rPr>
          <w:color w:val="000000"/>
          <w:lang w:val="es-ES"/>
        </w:rPr>
        <w:t>transplante</w:t>
      </w:r>
      <w:proofErr w:type="spellEnd"/>
      <w:r w:rsidRPr="00AB33BE">
        <w:rPr>
          <w:color w:val="000000"/>
          <w:lang w:val="es-ES"/>
        </w:rPr>
        <w:t xml:space="preserve"> para destruir la médula ósea original antes del </w:t>
      </w:r>
      <w:proofErr w:type="spellStart"/>
      <w:r w:rsidRPr="00AB33BE">
        <w:rPr>
          <w:color w:val="000000"/>
          <w:lang w:val="es-ES"/>
        </w:rPr>
        <w:t>transplante</w:t>
      </w:r>
      <w:proofErr w:type="spellEnd"/>
      <w:r w:rsidRPr="00AB33BE">
        <w:rPr>
          <w:color w:val="000000"/>
          <w:lang w:val="es-ES"/>
        </w:rPr>
        <w:t>)</w:t>
      </w:r>
      <w:r w:rsidR="003771D4">
        <w:rPr>
          <w:color w:val="000000"/>
          <w:lang w:val="es-ES"/>
        </w:rPr>
        <w:t>,</w:t>
      </w:r>
    </w:p>
    <w:p w14:paraId="0053C28D" w14:textId="681476C1" w:rsidR="00F47FED" w:rsidRPr="00AB33BE" w:rsidRDefault="003771D4" w:rsidP="003E53E7">
      <w:pPr>
        <w:numPr>
          <w:ilvl w:val="12"/>
          <w:numId w:val="0"/>
        </w:numPr>
        <w:tabs>
          <w:tab w:val="clear" w:pos="567"/>
        </w:tabs>
        <w:spacing w:line="240" w:lineRule="auto"/>
        <w:ind w:left="567" w:right="-2" w:hanging="567"/>
        <w:jc w:val="left"/>
        <w:rPr>
          <w:color w:val="000000"/>
          <w:lang w:val="es-ES"/>
        </w:rPr>
      </w:pPr>
      <w:r>
        <w:rPr>
          <w:color w:val="000000"/>
          <w:lang w:val="es-ES"/>
        </w:rPr>
        <w:t>-</w:t>
      </w:r>
      <w:r>
        <w:rPr>
          <w:color w:val="000000"/>
          <w:lang w:val="es-ES"/>
        </w:rPr>
        <w:tab/>
      </w:r>
      <w:r w:rsidR="00EC2A7E">
        <w:rPr>
          <w:color w:val="000000"/>
          <w:lang w:val="es-ES"/>
        </w:rPr>
        <w:t>midazolam (utilizado para aliviar la ansiedad y/o alteraciones del sueño)</w:t>
      </w:r>
      <w:r w:rsidR="00F47FED" w:rsidRPr="00AB33BE">
        <w:rPr>
          <w:color w:val="000000"/>
          <w:lang w:val="es-ES"/>
        </w:rPr>
        <w:t>.</w:t>
      </w:r>
    </w:p>
    <w:p w14:paraId="285B3D9E" w14:textId="77777777" w:rsidR="005D3168" w:rsidRPr="00AB33BE" w:rsidRDefault="005D3168" w:rsidP="003E53E7">
      <w:pPr>
        <w:numPr>
          <w:ilvl w:val="12"/>
          <w:numId w:val="0"/>
        </w:numPr>
        <w:tabs>
          <w:tab w:val="clear" w:pos="567"/>
        </w:tabs>
        <w:spacing w:line="240" w:lineRule="auto"/>
        <w:ind w:left="567" w:right="-2" w:hanging="567"/>
        <w:jc w:val="left"/>
        <w:rPr>
          <w:color w:val="000000"/>
          <w:lang w:val="es-ES"/>
        </w:rPr>
      </w:pPr>
    </w:p>
    <w:p w14:paraId="4F57A3AF"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Pueden necesitarse análisis adicionales para controlar los niveles de algunos de estos medicamentos en la sangre.</w:t>
      </w:r>
    </w:p>
    <w:p w14:paraId="702F5760"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6337DFCE" w14:textId="53BB74E4" w:rsidR="005D3168" w:rsidRPr="00685B7F" w:rsidRDefault="00925083" w:rsidP="003E53E7">
      <w:pPr>
        <w:keepNext/>
        <w:numPr>
          <w:ilvl w:val="12"/>
          <w:numId w:val="0"/>
        </w:numPr>
        <w:tabs>
          <w:tab w:val="clear" w:pos="567"/>
        </w:tabs>
        <w:spacing w:line="240" w:lineRule="auto"/>
        <w:ind w:right="-2"/>
        <w:jc w:val="left"/>
        <w:rPr>
          <w:color w:val="000000"/>
          <w:lang w:val="es-ES"/>
        </w:rPr>
      </w:pPr>
      <w:r w:rsidRPr="00685B7F">
        <w:rPr>
          <w:b/>
          <w:color w:val="000000"/>
          <w:lang w:val="es-ES"/>
        </w:rPr>
        <w:t>Edad avanzada</w:t>
      </w:r>
      <w:r w:rsidR="005D3168" w:rsidRPr="00685B7F">
        <w:rPr>
          <w:b/>
          <w:color w:val="000000"/>
          <w:lang w:val="es-ES"/>
        </w:rPr>
        <w:t xml:space="preserve"> (a </w:t>
      </w:r>
      <w:r w:rsidR="00685B7F" w:rsidRPr="00685B7F">
        <w:rPr>
          <w:b/>
          <w:color w:val="000000"/>
          <w:lang w:val="es-ES"/>
        </w:rPr>
        <w:t>partir de 65 años</w:t>
      </w:r>
      <w:r w:rsidR="005D3168" w:rsidRPr="00685B7F">
        <w:rPr>
          <w:b/>
          <w:color w:val="000000"/>
          <w:lang w:val="es-ES"/>
        </w:rPr>
        <w:t>)</w:t>
      </w:r>
    </w:p>
    <w:p w14:paraId="7191CB42" w14:textId="59801E7A" w:rsidR="005D3168" w:rsidRPr="00AB33BE" w:rsidRDefault="005D3168" w:rsidP="003E53E7">
      <w:pPr>
        <w:numPr>
          <w:ilvl w:val="12"/>
          <w:numId w:val="0"/>
        </w:numPr>
        <w:tabs>
          <w:tab w:val="clear" w:pos="567"/>
        </w:tabs>
        <w:spacing w:line="240" w:lineRule="auto"/>
        <w:ind w:right="-2"/>
        <w:jc w:val="left"/>
        <w:rPr>
          <w:color w:val="000000"/>
          <w:lang w:val="es-ES"/>
        </w:rPr>
      </w:pPr>
      <w:r w:rsidRPr="00685B7F">
        <w:rPr>
          <w:color w:val="000000"/>
          <w:lang w:val="es-ES"/>
        </w:rPr>
        <w:t>EXJADE puede utiliza</w:t>
      </w:r>
      <w:r w:rsidRPr="00AB33BE">
        <w:rPr>
          <w:color w:val="000000"/>
          <w:lang w:val="es-ES"/>
        </w:rPr>
        <w:t xml:space="preserve">rse por personas de más de 65 años a la misma dosis que otros adultos. Los pacientes </w:t>
      </w:r>
      <w:r w:rsidR="007C2EE6">
        <w:rPr>
          <w:color w:val="000000"/>
          <w:lang w:val="es-ES"/>
        </w:rPr>
        <w:t>de edad avanzada</w:t>
      </w:r>
      <w:r w:rsidR="007C2EE6" w:rsidRPr="00AB33BE">
        <w:rPr>
          <w:color w:val="000000"/>
          <w:lang w:val="es-ES"/>
        </w:rPr>
        <w:t xml:space="preserve"> </w:t>
      </w:r>
      <w:r w:rsidRPr="00AB33BE">
        <w:rPr>
          <w:color w:val="000000"/>
          <w:lang w:val="es-ES"/>
        </w:rPr>
        <w:t>pueden sufrir más efectos adversos (especialmente diarrea) que los pacientes jóvenes. El médico debe controlar estrechamente los efectos adversos que puedan requerir un ajuste de dosis.</w:t>
      </w:r>
    </w:p>
    <w:p w14:paraId="012F92A0"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1918AA1E"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Niños y adolescentes</w:t>
      </w:r>
    </w:p>
    <w:p w14:paraId="6242F7E5" w14:textId="77777777" w:rsidR="005B7B7E"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EXJADE puede utilizarse en </w:t>
      </w:r>
      <w:r w:rsidR="0074767E" w:rsidRPr="00AB33BE">
        <w:rPr>
          <w:color w:val="000000"/>
          <w:lang w:val="es-ES"/>
        </w:rPr>
        <w:t xml:space="preserve">niños y </w:t>
      </w:r>
      <w:r w:rsidRPr="00AB33BE">
        <w:rPr>
          <w:color w:val="000000"/>
          <w:lang w:val="es-ES"/>
        </w:rPr>
        <w:t xml:space="preserve">adolescentes de 2 </w:t>
      </w:r>
      <w:proofErr w:type="spellStart"/>
      <w:r w:rsidRPr="00AB33BE">
        <w:rPr>
          <w:color w:val="000000"/>
          <w:lang w:val="es-ES"/>
        </w:rPr>
        <w:t>ó</w:t>
      </w:r>
      <w:proofErr w:type="spellEnd"/>
      <w:r w:rsidRPr="00AB33BE">
        <w:rPr>
          <w:color w:val="000000"/>
          <w:lang w:val="es-ES"/>
        </w:rPr>
        <w:t xml:space="preserve"> más </w:t>
      </w:r>
      <w:proofErr w:type="gramStart"/>
      <w:r w:rsidRPr="00AB33BE">
        <w:rPr>
          <w:color w:val="000000"/>
          <w:lang w:val="es-ES"/>
        </w:rPr>
        <w:t>años de edad</w:t>
      </w:r>
      <w:proofErr w:type="gramEnd"/>
      <w:r w:rsidRPr="00AB33BE">
        <w:rPr>
          <w:color w:val="000000"/>
          <w:lang w:val="es-ES"/>
        </w:rPr>
        <w:t xml:space="preserve"> que reciben transfusiones de sangre periódicas y en </w:t>
      </w:r>
      <w:r w:rsidR="0074767E" w:rsidRPr="00AB33BE">
        <w:rPr>
          <w:color w:val="000000"/>
          <w:lang w:val="es-ES"/>
        </w:rPr>
        <w:t xml:space="preserve">niños y </w:t>
      </w:r>
      <w:r w:rsidRPr="00AB33BE">
        <w:rPr>
          <w:color w:val="000000"/>
          <w:lang w:val="es-ES"/>
        </w:rPr>
        <w:t xml:space="preserve">adolescentes de 10 </w:t>
      </w:r>
      <w:proofErr w:type="spellStart"/>
      <w:r w:rsidRPr="00AB33BE">
        <w:rPr>
          <w:color w:val="000000"/>
          <w:lang w:val="es-ES"/>
        </w:rPr>
        <w:t>ó</w:t>
      </w:r>
      <w:proofErr w:type="spellEnd"/>
      <w:r w:rsidRPr="00AB33BE">
        <w:rPr>
          <w:color w:val="000000"/>
          <w:lang w:val="es-ES"/>
        </w:rPr>
        <w:t xml:space="preserve"> más </w:t>
      </w:r>
      <w:proofErr w:type="gramStart"/>
      <w:r w:rsidRPr="00AB33BE">
        <w:rPr>
          <w:color w:val="000000"/>
          <w:lang w:val="es-ES"/>
        </w:rPr>
        <w:t>años de edad</w:t>
      </w:r>
      <w:proofErr w:type="gramEnd"/>
      <w:r w:rsidRPr="00AB33BE">
        <w:rPr>
          <w:color w:val="000000"/>
          <w:lang w:val="es-ES"/>
        </w:rPr>
        <w:t xml:space="preserve"> que no reciben transfusiones de sangre periódicas. A medida que el paciente crezca, el médico le ajustará la dosis.</w:t>
      </w:r>
    </w:p>
    <w:p w14:paraId="3E2CFDF8" w14:textId="77777777" w:rsidR="005B7B7E" w:rsidRPr="00AB33BE" w:rsidRDefault="005B7B7E" w:rsidP="003E53E7">
      <w:pPr>
        <w:numPr>
          <w:ilvl w:val="12"/>
          <w:numId w:val="0"/>
        </w:numPr>
        <w:tabs>
          <w:tab w:val="clear" w:pos="567"/>
        </w:tabs>
        <w:spacing w:line="240" w:lineRule="auto"/>
        <w:ind w:right="-2"/>
        <w:jc w:val="left"/>
        <w:rPr>
          <w:color w:val="000000"/>
          <w:lang w:val="es-ES"/>
        </w:rPr>
      </w:pPr>
    </w:p>
    <w:p w14:paraId="5F17F94B" w14:textId="77777777" w:rsidR="005B7B7E" w:rsidRPr="00AB33BE" w:rsidRDefault="005B7B7E" w:rsidP="003E53E7">
      <w:pPr>
        <w:numPr>
          <w:ilvl w:val="12"/>
          <w:numId w:val="0"/>
        </w:numPr>
        <w:tabs>
          <w:tab w:val="clear" w:pos="567"/>
        </w:tabs>
        <w:spacing w:line="240" w:lineRule="auto"/>
        <w:ind w:right="-2"/>
        <w:jc w:val="left"/>
        <w:rPr>
          <w:color w:val="000000"/>
          <w:lang w:val="es-ES"/>
        </w:rPr>
      </w:pPr>
      <w:r w:rsidRPr="00AB33BE">
        <w:rPr>
          <w:color w:val="000000"/>
          <w:lang w:val="es-ES"/>
        </w:rPr>
        <w:t>No se recomienda EXJADE en niños menores de 2 </w:t>
      </w:r>
      <w:proofErr w:type="gramStart"/>
      <w:r w:rsidRPr="00AB33BE">
        <w:rPr>
          <w:color w:val="000000"/>
          <w:lang w:val="es-ES"/>
        </w:rPr>
        <w:t>años de edad</w:t>
      </w:r>
      <w:proofErr w:type="gramEnd"/>
      <w:r w:rsidRPr="00AB33BE">
        <w:rPr>
          <w:color w:val="000000"/>
          <w:lang w:val="es-ES"/>
        </w:rPr>
        <w:t>.</w:t>
      </w:r>
    </w:p>
    <w:p w14:paraId="35C3A929"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2E3D477D" w14:textId="77777777" w:rsidR="005D3168" w:rsidRPr="00AB33BE" w:rsidRDefault="005D3168" w:rsidP="003E53E7">
      <w:pPr>
        <w:keepNext/>
        <w:numPr>
          <w:ilvl w:val="12"/>
          <w:numId w:val="0"/>
        </w:numPr>
        <w:spacing w:line="240" w:lineRule="auto"/>
        <w:ind w:right="-2"/>
        <w:jc w:val="left"/>
        <w:rPr>
          <w:b/>
          <w:color w:val="000000"/>
          <w:lang w:val="es-ES"/>
        </w:rPr>
      </w:pPr>
      <w:r w:rsidRPr="00AB33BE">
        <w:rPr>
          <w:b/>
          <w:color w:val="000000"/>
          <w:lang w:val="es-ES"/>
        </w:rPr>
        <w:t>Embarazo y lactancia</w:t>
      </w:r>
    </w:p>
    <w:p w14:paraId="7FEC45B9" w14:textId="77777777" w:rsidR="005B7B7E" w:rsidRPr="00AB33BE" w:rsidRDefault="005B7B7E" w:rsidP="003E53E7">
      <w:pPr>
        <w:numPr>
          <w:ilvl w:val="12"/>
          <w:numId w:val="0"/>
        </w:numPr>
        <w:tabs>
          <w:tab w:val="clear" w:pos="567"/>
        </w:tabs>
        <w:spacing w:line="240" w:lineRule="auto"/>
        <w:jc w:val="left"/>
        <w:rPr>
          <w:noProof/>
          <w:szCs w:val="24"/>
          <w:lang w:val="es-ES"/>
        </w:rPr>
      </w:pPr>
      <w:r w:rsidRPr="00AB33BE">
        <w:rPr>
          <w:noProof/>
          <w:szCs w:val="24"/>
          <w:lang w:val="es-ES"/>
        </w:rPr>
        <w:t>Si está embarazada o en periodo de lactancia, cree que podría estar embarazada o tiene intención de quedarse embarazada, consulte a su médico antes de utilizar este medicamento.</w:t>
      </w:r>
    </w:p>
    <w:p w14:paraId="263BB6B5" w14:textId="77777777" w:rsidR="005B7B7E" w:rsidRPr="00AB33BE" w:rsidRDefault="005B7B7E" w:rsidP="003E53E7">
      <w:pPr>
        <w:numPr>
          <w:ilvl w:val="12"/>
          <w:numId w:val="0"/>
        </w:numPr>
        <w:tabs>
          <w:tab w:val="clear" w:pos="567"/>
        </w:tabs>
        <w:spacing w:line="240" w:lineRule="auto"/>
        <w:jc w:val="left"/>
        <w:rPr>
          <w:noProof/>
          <w:szCs w:val="24"/>
          <w:lang w:val="es-ES"/>
        </w:rPr>
      </w:pPr>
    </w:p>
    <w:p w14:paraId="5BDCF1D4" w14:textId="77777777" w:rsidR="005B7B7E" w:rsidRPr="00AB33BE" w:rsidRDefault="005B7B7E" w:rsidP="003E53E7">
      <w:pPr>
        <w:numPr>
          <w:ilvl w:val="12"/>
          <w:numId w:val="0"/>
        </w:numPr>
        <w:tabs>
          <w:tab w:val="clear" w:pos="567"/>
        </w:tabs>
        <w:spacing w:line="240" w:lineRule="auto"/>
        <w:jc w:val="left"/>
        <w:rPr>
          <w:color w:val="000000"/>
          <w:lang w:val="es-ES"/>
        </w:rPr>
      </w:pPr>
      <w:r w:rsidRPr="00AB33BE">
        <w:rPr>
          <w:color w:val="000000"/>
          <w:lang w:val="es-ES"/>
        </w:rPr>
        <w:t>No se recomienda el tratamiento con EXJADE durante el embarazo a menos que sea claramente necesario.</w:t>
      </w:r>
    </w:p>
    <w:p w14:paraId="46363512" w14:textId="77777777" w:rsidR="009549E2" w:rsidRPr="00AB33BE" w:rsidRDefault="009549E2" w:rsidP="003E53E7">
      <w:pPr>
        <w:numPr>
          <w:ilvl w:val="12"/>
          <w:numId w:val="0"/>
        </w:numPr>
        <w:tabs>
          <w:tab w:val="clear" w:pos="567"/>
        </w:tabs>
        <w:spacing w:line="240" w:lineRule="auto"/>
        <w:ind w:right="-2"/>
        <w:jc w:val="left"/>
        <w:rPr>
          <w:color w:val="000000"/>
          <w:lang w:val="es-ES"/>
        </w:rPr>
      </w:pPr>
    </w:p>
    <w:p w14:paraId="289ED253" w14:textId="0BCCC325" w:rsidR="009549E2" w:rsidRPr="00AB33BE" w:rsidRDefault="009549E2"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Si actualmente está utilizando un anticonceptivo </w:t>
      </w:r>
      <w:r w:rsidR="003771D4">
        <w:rPr>
          <w:color w:val="000000"/>
          <w:lang w:val="es-ES"/>
        </w:rPr>
        <w:t>hormonal</w:t>
      </w:r>
      <w:r w:rsidRPr="00AB33BE">
        <w:rPr>
          <w:color w:val="000000"/>
          <w:lang w:val="es-ES"/>
        </w:rPr>
        <w:t xml:space="preserve"> para evitar embarazos debe de utilizar un anticonceptivo adicional o distinto (p.ej. condón), ya que EXJADE puede reducir la efectividad de los anticonceptivos </w:t>
      </w:r>
      <w:r w:rsidR="003771D4">
        <w:rPr>
          <w:color w:val="000000"/>
          <w:lang w:val="es-ES"/>
        </w:rPr>
        <w:t>hormonales</w:t>
      </w:r>
      <w:r w:rsidRPr="00AB33BE">
        <w:rPr>
          <w:color w:val="000000"/>
          <w:lang w:val="es-ES"/>
        </w:rPr>
        <w:t>.</w:t>
      </w:r>
    </w:p>
    <w:p w14:paraId="6FF78B5F" w14:textId="77777777" w:rsidR="005B7B7E" w:rsidRPr="00AB33BE" w:rsidRDefault="005B7B7E" w:rsidP="003E53E7">
      <w:pPr>
        <w:numPr>
          <w:ilvl w:val="12"/>
          <w:numId w:val="0"/>
        </w:numPr>
        <w:tabs>
          <w:tab w:val="clear" w:pos="567"/>
        </w:tabs>
        <w:spacing w:line="240" w:lineRule="auto"/>
        <w:ind w:right="-2"/>
        <w:jc w:val="left"/>
        <w:rPr>
          <w:color w:val="000000"/>
          <w:lang w:val="es-ES"/>
        </w:rPr>
      </w:pPr>
    </w:p>
    <w:p w14:paraId="06AAB7D2" w14:textId="77777777" w:rsidR="005B7B7E" w:rsidRPr="00AB33BE" w:rsidRDefault="005B7B7E" w:rsidP="003E53E7">
      <w:pPr>
        <w:numPr>
          <w:ilvl w:val="12"/>
          <w:numId w:val="0"/>
        </w:numPr>
        <w:tabs>
          <w:tab w:val="clear" w:pos="567"/>
        </w:tabs>
        <w:spacing w:line="240" w:lineRule="auto"/>
        <w:jc w:val="left"/>
        <w:rPr>
          <w:color w:val="000000"/>
          <w:lang w:val="es-ES"/>
        </w:rPr>
      </w:pPr>
      <w:r w:rsidRPr="00AB33BE">
        <w:rPr>
          <w:color w:val="000000"/>
          <w:lang w:val="es-ES"/>
        </w:rPr>
        <w:t>No se recomienda la lactancia durante el tratamiento con EXJADE.</w:t>
      </w:r>
    </w:p>
    <w:p w14:paraId="5E5AB3F3" w14:textId="77777777" w:rsidR="005D3168" w:rsidRPr="00AB33BE" w:rsidRDefault="005D3168" w:rsidP="003E53E7">
      <w:pPr>
        <w:numPr>
          <w:ilvl w:val="12"/>
          <w:numId w:val="0"/>
        </w:numPr>
        <w:tabs>
          <w:tab w:val="clear" w:pos="567"/>
        </w:tabs>
        <w:spacing w:line="240" w:lineRule="auto"/>
        <w:jc w:val="left"/>
        <w:rPr>
          <w:color w:val="000000"/>
          <w:lang w:val="es-ES"/>
        </w:rPr>
      </w:pPr>
    </w:p>
    <w:p w14:paraId="58B6681D"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Conducción y uso de máquinas</w:t>
      </w:r>
    </w:p>
    <w:p w14:paraId="68C4FD85" w14:textId="77777777" w:rsidR="005D3168" w:rsidRPr="00AB33BE" w:rsidRDefault="005D3168" w:rsidP="003E53E7">
      <w:pPr>
        <w:numPr>
          <w:ilvl w:val="12"/>
          <w:numId w:val="0"/>
        </w:numPr>
        <w:tabs>
          <w:tab w:val="clear" w:pos="567"/>
        </w:tabs>
        <w:spacing w:line="240" w:lineRule="auto"/>
        <w:ind w:right="-29"/>
        <w:jc w:val="left"/>
        <w:rPr>
          <w:color w:val="000000"/>
          <w:lang w:val="es-ES"/>
        </w:rPr>
      </w:pPr>
      <w:r w:rsidRPr="00AB33BE">
        <w:rPr>
          <w:color w:val="000000"/>
          <w:lang w:val="es-ES"/>
        </w:rPr>
        <w:t>Si se siente mareado después de tomar EXJADE, no conduzca o maneje herramientas o máquinas hasta que se sienta otra vez normal.</w:t>
      </w:r>
    </w:p>
    <w:p w14:paraId="683EC11D" w14:textId="77777777" w:rsidR="005D3168" w:rsidRPr="00073C55" w:rsidRDefault="005D3168" w:rsidP="003E53E7">
      <w:pPr>
        <w:numPr>
          <w:ilvl w:val="12"/>
          <w:numId w:val="0"/>
        </w:numPr>
        <w:tabs>
          <w:tab w:val="clear" w:pos="567"/>
        </w:tabs>
        <w:spacing w:line="240" w:lineRule="auto"/>
        <w:ind w:right="-29"/>
        <w:jc w:val="left"/>
        <w:rPr>
          <w:lang w:val="es-ES"/>
        </w:rPr>
      </w:pPr>
    </w:p>
    <w:p w14:paraId="4A8361A8" w14:textId="53B47BA9" w:rsidR="005D3168" w:rsidRPr="00073C55" w:rsidRDefault="003771D4" w:rsidP="003E53E7">
      <w:pPr>
        <w:keepNext/>
        <w:numPr>
          <w:ilvl w:val="12"/>
          <w:numId w:val="0"/>
        </w:numPr>
        <w:tabs>
          <w:tab w:val="clear" w:pos="567"/>
        </w:tabs>
        <w:spacing w:line="240" w:lineRule="auto"/>
        <w:jc w:val="left"/>
        <w:rPr>
          <w:b/>
          <w:lang w:val="es-ES"/>
        </w:rPr>
      </w:pPr>
      <w:r w:rsidRPr="00073C55">
        <w:rPr>
          <w:b/>
          <w:lang w:val="es-ES"/>
        </w:rPr>
        <w:t>EXJADE contiene sodio</w:t>
      </w:r>
    </w:p>
    <w:p w14:paraId="226344A1" w14:textId="7B12BFD4" w:rsidR="003771D4" w:rsidRPr="00073C55" w:rsidRDefault="003771D4" w:rsidP="003E53E7">
      <w:pPr>
        <w:numPr>
          <w:ilvl w:val="12"/>
          <w:numId w:val="0"/>
        </w:numPr>
        <w:tabs>
          <w:tab w:val="clear" w:pos="567"/>
        </w:tabs>
        <w:spacing w:line="240" w:lineRule="auto"/>
        <w:ind w:right="-2"/>
        <w:jc w:val="left"/>
        <w:rPr>
          <w:lang w:val="es-ES"/>
        </w:rPr>
      </w:pPr>
      <w:r w:rsidRPr="00073C55">
        <w:rPr>
          <w:szCs w:val="22"/>
          <w:lang w:val="es-ES"/>
        </w:rPr>
        <w:t>Este medicamento contiene menos de 1 mmol de sodio (23 mg) por comprimido recubierto con película; esto es, esencialmente “exento de sodio”.</w:t>
      </w:r>
    </w:p>
    <w:p w14:paraId="4DF8F269" w14:textId="77777777" w:rsidR="003771D4" w:rsidRDefault="003771D4" w:rsidP="003E53E7">
      <w:pPr>
        <w:numPr>
          <w:ilvl w:val="12"/>
          <w:numId w:val="0"/>
        </w:numPr>
        <w:tabs>
          <w:tab w:val="clear" w:pos="567"/>
        </w:tabs>
        <w:spacing w:line="240" w:lineRule="auto"/>
        <w:ind w:right="-2"/>
        <w:jc w:val="left"/>
        <w:rPr>
          <w:lang w:val="es-ES"/>
        </w:rPr>
      </w:pPr>
    </w:p>
    <w:p w14:paraId="5414DBB1" w14:textId="77777777" w:rsidR="001E3C03" w:rsidRPr="00073C55" w:rsidRDefault="001E3C03" w:rsidP="003E53E7">
      <w:pPr>
        <w:numPr>
          <w:ilvl w:val="12"/>
          <w:numId w:val="0"/>
        </w:numPr>
        <w:tabs>
          <w:tab w:val="clear" w:pos="567"/>
        </w:tabs>
        <w:spacing w:line="240" w:lineRule="auto"/>
        <w:ind w:right="-2"/>
        <w:jc w:val="left"/>
        <w:rPr>
          <w:lang w:val="es-ES"/>
        </w:rPr>
      </w:pPr>
    </w:p>
    <w:p w14:paraId="2D4647FE" w14:textId="77777777" w:rsidR="005D3168" w:rsidRPr="00AB33BE" w:rsidRDefault="005D3168"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3.</w:t>
      </w:r>
      <w:r w:rsidRPr="00AB33BE">
        <w:rPr>
          <w:b/>
          <w:color w:val="000000"/>
          <w:lang w:val="es-ES"/>
        </w:rPr>
        <w:tab/>
        <w:t>Cómo tomar EXJADE</w:t>
      </w:r>
    </w:p>
    <w:p w14:paraId="7C44AC91"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p>
    <w:p w14:paraId="719D39F3"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El tratamiento con EXJADE será supervisado por un médico con experiencia en el tratamiento de la sobrecarga de hierro causada por las transfusiones sanguíneas.</w:t>
      </w:r>
    </w:p>
    <w:p w14:paraId="37C5021C"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1BEEB621"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Siga exactamente las instrucciones de administración de este medicamento indicadas por su médico. En caso de duda consulte de nuevo a su médico o farmacéutico.</w:t>
      </w:r>
    </w:p>
    <w:p w14:paraId="2FCDCE2E"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056B8B6A"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Cuánto EXJADE debe tomar</w:t>
      </w:r>
    </w:p>
    <w:p w14:paraId="09D006AD" w14:textId="77777777" w:rsidR="005D3168" w:rsidRPr="00AB33BE" w:rsidRDefault="005D3168" w:rsidP="003E53E7">
      <w:pPr>
        <w:pStyle w:val="Listlevel1"/>
        <w:keepNext/>
        <w:spacing w:before="0" w:after="0"/>
        <w:ind w:left="0" w:firstLine="0"/>
        <w:jc w:val="left"/>
        <w:rPr>
          <w:color w:val="000000"/>
          <w:sz w:val="22"/>
          <w:szCs w:val="22"/>
          <w:lang w:val="es-ES"/>
        </w:rPr>
      </w:pPr>
      <w:r w:rsidRPr="00AB33BE">
        <w:rPr>
          <w:color w:val="000000"/>
          <w:sz w:val="22"/>
          <w:szCs w:val="22"/>
          <w:lang w:val="es-ES"/>
        </w:rPr>
        <w:t>La dosis de EXJADE está relacionada con el peso corporal para todos los pacientes. Su médico calculará la dosis que usted necesita y le dirá cuántos comprimidos debe tomar al día.</w:t>
      </w:r>
    </w:p>
    <w:p w14:paraId="0C9CD1EC" w14:textId="77777777" w:rsidR="005D3168" w:rsidRPr="00AB33BE" w:rsidRDefault="005D3168"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La dosis diaria normal </w:t>
      </w:r>
      <w:r w:rsidR="0099650A" w:rsidRPr="00AB33BE">
        <w:rPr>
          <w:color w:val="000000"/>
          <w:sz w:val="22"/>
          <w:szCs w:val="22"/>
          <w:lang w:val="es-ES"/>
        </w:rPr>
        <w:t xml:space="preserve">de EXJADE comprimidos recubiertos con película </w:t>
      </w:r>
      <w:r w:rsidRPr="00AB33BE">
        <w:rPr>
          <w:color w:val="000000"/>
          <w:sz w:val="22"/>
          <w:szCs w:val="22"/>
          <w:lang w:val="es-ES"/>
        </w:rPr>
        <w:t>al inicio del tratamiento</w:t>
      </w:r>
      <w:r w:rsidR="0099650A" w:rsidRPr="00AB33BE">
        <w:rPr>
          <w:color w:val="000000"/>
          <w:sz w:val="22"/>
          <w:szCs w:val="22"/>
          <w:lang w:val="es-ES"/>
        </w:rPr>
        <w:t xml:space="preserve"> para pacientes que reciben transfusiones de sangre periódicas</w:t>
      </w:r>
      <w:r w:rsidRPr="00AB33BE">
        <w:rPr>
          <w:color w:val="000000"/>
          <w:sz w:val="22"/>
          <w:szCs w:val="22"/>
          <w:lang w:val="es-ES"/>
        </w:rPr>
        <w:t xml:space="preserve"> es de </w:t>
      </w:r>
      <w:r w:rsidR="0099650A" w:rsidRPr="00AB33BE">
        <w:rPr>
          <w:color w:val="000000"/>
          <w:sz w:val="22"/>
          <w:szCs w:val="22"/>
          <w:lang w:val="es-ES"/>
        </w:rPr>
        <w:t>14</w:t>
      </w:r>
      <w:r w:rsidRPr="00AB33BE">
        <w:rPr>
          <w:color w:val="000000"/>
          <w:sz w:val="22"/>
          <w:szCs w:val="22"/>
          <w:lang w:val="es-ES"/>
        </w:rPr>
        <w:t> mg por kilogramo de peso corporal. Su médico puede recomendarle una dosis mayor o menor dependiendo de sus necesidades individuales de tratamiento.</w:t>
      </w:r>
    </w:p>
    <w:p w14:paraId="772E119D" w14:textId="77777777" w:rsidR="005D3168" w:rsidRPr="00AB33BE" w:rsidRDefault="005D3168"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La dosis diaria normal</w:t>
      </w:r>
      <w:r w:rsidR="0099650A" w:rsidRPr="00AB33BE">
        <w:rPr>
          <w:color w:val="000000"/>
          <w:sz w:val="22"/>
          <w:szCs w:val="22"/>
          <w:lang w:val="es-ES"/>
        </w:rPr>
        <w:t xml:space="preserve"> de EXJADE comprimidos recubiertos con película</w:t>
      </w:r>
      <w:r w:rsidRPr="00AB33BE">
        <w:rPr>
          <w:color w:val="000000"/>
          <w:sz w:val="22"/>
          <w:szCs w:val="22"/>
          <w:lang w:val="es-ES"/>
        </w:rPr>
        <w:t xml:space="preserve"> al inicio del tratamiento para pacientes que no reciben transfusiones de sangre periódicas es de </w:t>
      </w:r>
      <w:r w:rsidR="0099650A" w:rsidRPr="00AB33BE">
        <w:rPr>
          <w:color w:val="000000"/>
          <w:sz w:val="22"/>
          <w:szCs w:val="22"/>
          <w:lang w:val="es-ES"/>
        </w:rPr>
        <w:t>7</w:t>
      </w:r>
      <w:r w:rsidRPr="00AB33BE">
        <w:rPr>
          <w:color w:val="000000"/>
          <w:sz w:val="22"/>
          <w:szCs w:val="22"/>
          <w:lang w:val="es-ES"/>
        </w:rPr>
        <w:t> mg por kilogramo de peso corporal.</w:t>
      </w:r>
    </w:p>
    <w:p w14:paraId="3D66ADCB" w14:textId="77777777" w:rsidR="005D3168" w:rsidRPr="00AB33BE" w:rsidRDefault="005D3168"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Dependiendo de cómo responda al tratamiento, más tarde, su médico podrá ajustar su tratamiento a una dosis mayor o menor.</w:t>
      </w:r>
    </w:p>
    <w:p w14:paraId="27262508" w14:textId="77777777" w:rsidR="0099650A" w:rsidRPr="00AB33BE" w:rsidRDefault="005D3168"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La dosis diaria máxima recomendada </w:t>
      </w:r>
      <w:r w:rsidR="0099650A" w:rsidRPr="00AB33BE">
        <w:rPr>
          <w:color w:val="000000"/>
          <w:sz w:val="22"/>
          <w:szCs w:val="22"/>
          <w:lang w:val="es-ES"/>
        </w:rPr>
        <w:t xml:space="preserve">de EXJADE comprimidos recubiertos con película </w:t>
      </w:r>
      <w:r w:rsidRPr="00AB33BE">
        <w:rPr>
          <w:color w:val="000000"/>
          <w:sz w:val="22"/>
          <w:szCs w:val="22"/>
          <w:lang w:val="es-ES"/>
        </w:rPr>
        <w:t>es</w:t>
      </w:r>
      <w:r w:rsidR="0099650A" w:rsidRPr="00AB33BE">
        <w:rPr>
          <w:color w:val="000000"/>
          <w:sz w:val="22"/>
          <w:szCs w:val="22"/>
          <w:lang w:val="es-ES"/>
        </w:rPr>
        <w:t>:</w:t>
      </w:r>
    </w:p>
    <w:p w14:paraId="7D67670A" w14:textId="77777777" w:rsidR="0099650A" w:rsidRPr="00AB33BE" w:rsidRDefault="005D3168" w:rsidP="00D75D4F">
      <w:pPr>
        <w:pStyle w:val="Listlevel1"/>
        <w:numPr>
          <w:ilvl w:val="0"/>
          <w:numId w:val="2"/>
        </w:numPr>
        <w:tabs>
          <w:tab w:val="clear" w:pos="357"/>
        </w:tabs>
        <w:spacing w:before="0" w:after="0"/>
        <w:ind w:left="1134" w:hanging="567"/>
        <w:jc w:val="left"/>
        <w:rPr>
          <w:color w:val="000000"/>
          <w:sz w:val="22"/>
          <w:szCs w:val="22"/>
          <w:lang w:val="es-ES"/>
        </w:rPr>
      </w:pPr>
      <w:r w:rsidRPr="00AB33BE">
        <w:rPr>
          <w:color w:val="000000"/>
          <w:sz w:val="22"/>
          <w:szCs w:val="22"/>
          <w:lang w:val="es-ES"/>
        </w:rPr>
        <w:t xml:space="preserve">de </w:t>
      </w:r>
      <w:r w:rsidR="0099650A" w:rsidRPr="00AB33BE">
        <w:rPr>
          <w:color w:val="000000"/>
          <w:sz w:val="22"/>
          <w:szCs w:val="22"/>
          <w:lang w:val="es-ES"/>
        </w:rPr>
        <w:t>28</w:t>
      </w:r>
      <w:r w:rsidRPr="00AB33BE">
        <w:rPr>
          <w:color w:val="000000"/>
          <w:sz w:val="22"/>
          <w:szCs w:val="22"/>
          <w:lang w:val="es-ES"/>
        </w:rPr>
        <w:t> mg por kilogramo de peso corporal para pacientes que reciben transfusiones de sangre periódicas,</w:t>
      </w:r>
    </w:p>
    <w:p w14:paraId="02E8E140" w14:textId="77777777" w:rsidR="0099650A" w:rsidRPr="00AB33BE" w:rsidRDefault="005D3168" w:rsidP="00D75D4F">
      <w:pPr>
        <w:pStyle w:val="Listlevel1"/>
        <w:numPr>
          <w:ilvl w:val="0"/>
          <w:numId w:val="2"/>
        </w:numPr>
        <w:tabs>
          <w:tab w:val="clear" w:pos="357"/>
        </w:tabs>
        <w:spacing w:before="0" w:after="0"/>
        <w:ind w:left="1134" w:hanging="567"/>
        <w:jc w:val="left"/>
        <w:rPr>
          <w:color w:val="000000"/>
          <w:sz w:val="22"/>
          <w:szCs w:val="22"/>
          <w:lang w:val="es-ES"/>
        </w:rPr>
      </w:pPr>
      <w:r w:rsidRPr="00AB33BE">
        <w:rPr>
          <w:color w:val="000000"/>
          <w:sz w:val="22"/>
          <w:szCs w:val="22"/>
          <w:lang w:val="es-ES"/>
        </w:rPr>
        <w:t xml:space="preserve">de </w:t>
      </w:r>
      <w:r w:rsidR="0099650A" w:rsidRPr="00AB33BE">
        <w:rPr>
          <w:color w:val="000000"/>
          <w:sz w:val="22"/>
          <w:szCs w:val="22"/>
          <w:lang w:val="es-ES"/>
        </w:rPr>
        <w:t>14</w:t>
      </w:r>
      <w:r w:rsidRPr="00AB33BE">
        <w:rPr>
          <w:color w:val="000000"/>
          <w:sz w:val="22"/>
          <w:szCs w:val="22"/>
          <w:lang w:val="es-ES"/>
        </w:rPr>
        <w:t> mg por kilogramo de peso corporal para pacientes adultos que no reciben transfusiones de sangre periódicas</w:t>
      </w:r>
      <w:r w:rsidR="00864B12" w:rsidRPr="00AB33BE">
        <w:rPr>
          <w:color w:val="000000"/>
          <w:sz w:val="22"/>
          <w:szCs w:val="22"/>
          <w:lang w:val="es-ES"/>
        </w:rPr>
        <w:t>,</w:t>
      </w:r>
    </w:p>
    <w:p w14:paraId="3B15F60B" w14:textId="77777777" w:rsidR="005D3168" w:rsidRPr="00AB33BE" w:rsidRDefault="005D3168" w:rsidP="00D75D4F">
      <w:pPr>
        <w:pStyle w:val="Listlevel1"/>
        <w:numPr>
          <w:ilvl w:val="0"/>
          <w:numId w:val="2"/>
        </w:numPr>
        <w:tabs>
          <w:tab w:val="clear" w:pos="357"/>
        </w:tabs>
        <w:spacing w:before="0" w:after="0"/>
        <w:ind w:left="1134" w:hanging="567"/>
        <w:jc w:val="left"/>
        <w:rPr>
          <w:color w:val="000000"/>
          <w:sz w:val="22"/>
          <w:szCs w:val="22"/>
          <w:lang w:val="es-ES"/>
        </w:rPr>
      </w:pPr>
      <w:r w:rsidRPr="00AB33BE">
        <w:rPr>
          <w:color w:val="000000"/>
          <w:sz w:val="22"/>
          <w:szCs w:val="22"/>
          <w:lang w:val="es-ES"/>
        </w:rPr>
        <w:t xml:space="preserve">de </w:t>
      </w:r>
      <w:r w:rsidR="0099650A" w:rsidRPr="00AB33BE">
        <w:rPr>
          <w:color w:val="000000"/>
          <w:sz w:val="22"/>
          <w:szCs w:val="22"/>
          <w:lang w:val="es-ES"/>
        </w:rPr>
        <w:t>7</w:t>
      </w:r>
      <w:r w:rsidRPr="00AB33BE">
        <w:rPr>
          <w:color w:val="000000"/>
          <w:sz w:val="22"/>
          <w:szCs w:val="22"/>
          <w:lang w:val="es-ES"/>
        </w:rPr>
        <w:t xml:space="preserve"> mg por </w:t>
      </w:r>
      <w:proofErr w:type="gramStart"/>
      <w:r w:rsidRPr="00AB33BE">
        <w:rPr>
          <w:color w:val="000000"/>
          <w:sz w:val="22"/>
          <w:szCs w:val="22"/>
          <w:lang w:val="es-ES"/>
        </w:rPr>
        <w:t>kilo de peso</w:t>
      </w:r>
      <w:proofErr w:type="gramEnd"/>
      <w:r w:rsidRPr="00AB33BE">
        <w:rPr>
          <w:color w:val="000000"/>
          <w:sz w:val="22"/>
          <w:szCs w:val="22"/>
          <w:lang w:val="es-ES"/>
        </w:rPr>
        <w:t xml:space="preserve"> corporal para </w:t>
      </w:r>
      <w:r w:rsidR="0099650A" w:rsidRPr="00AB33BE">
        <w:rPr>
          <w:color w:val="000000"/>
          <w:sz w:val="22"/>
          <w:szCs w:val="22"/>
          <w:lang w:val="es-ES"/>
        </w:rPr>
        <w:t>niños y adolescentes</w:t>
      </w:r>
      <w:r w:rsidRPr="00AB33BE">
        <w:rPr>
          <w:color w:val="000000"/>
          <w:sz w:val="22"/>
          <w:szCs w:val="22"/>
          <w:lang w:val="es-ES"/>
        </w:rPr>
        <w:t xml:space="preserve"> que no reciben transfusiones de sangre periódicas.</w:t>
      </w:r>
    </w:p>
    <w:p w14:paraId="548CDAC4" w14:textId="6453191E" w:rsidR="005D3168" w:rsidRPr="00D75D4F" w:rsidRDefault="005D3168" w:rsidP="003E53E7">
      <w:pPr>
        <w:numPr>
          <w:ilvl w:val="12"/>
          <w:numId w:val="0"/>
        </w:numPr>
        <w:tabs>
          <w:tab w:val="clear" w:pos="567"/>
        </w:tabs>
        <w:spacing w:line="240" w:lineRule="auto"/>
        <w:ind w:right="-2"/>
        <w:jc w:val="left"/>
        <w:rPr>
          <w:lang w:val="es-ES"/>
        </w:rPr>
      </w:pPr>
    </w:p>
    <w:p w14:paraId="3AB168B8" w14:textId="445F9B68" w:rsidR="0099650A" w:rsidRPr="00D75D4F" w:rsidRDefault="00FE7D42" w:rsidP="003E53E7">
      <w:pPr>
        <w:numPr>
          <w:ilvl w:val="12"/>
          <w:numId w:val="0"/>
        </w:numPr>
        <w:tabs>
          <w:tab w:val="clear" w:pos="567"/>
        </w:tabs>
        <w:spacing w:line="240" w:lineRule="auto"/>
        <w:ind w:right="-2"/>
        <w:jc w:val="left"/>
        <w:rPr>
          <w:lang w:val="es-ES"/>
        </w:rPr>
      </w:pPr>
      <w:r w:rsidRPr="00D75D4F">
        <w:rPr>
          <w:lang w:val="es-ES"/>
        </w:rPr>
        <w:t xml:space="preserve">En algunos países, </w:t>
      </w:r>
      <w:proofErr w:type="spellStart"/>
      <w:r w:rsidRPr="00D75D4F">
        <w:rPr>
          <w:lang w:val="es-ES"/>
        </w:rPr>
        <w:t>deferasirox</w:t>
      </w:r>
      <w:proofErr w:type="spellEnd"/>
      <w:r w:rsidRPr="00D75D4F">
        <w:rPr>
          <w:lang w:val="es-ES"/>
        </w:rPr>
        <w:t xml:space="preserve"> también puede estar disponible como comprimidos dispersables, fabricado por otros fabricantes. Si está cambiando de estos comprimidos dispersables a EXJADE comprimidos recubiertos con película, </w:t>
      </w:r>
      <w:r w:rsidR="006C6193" w:rsidRPr="00D75D4F">
        <w:rPr>
          <w:lang w:val="es-ES"/>
        </w:rPr>
        <w:t>la</w:t>
      </w:r>
      <w:r w:rsidRPr="00D75D4F">
        <w:rPr>
          <w:lang w:val="es-ES"/>
        </w:rPr>
        <w:t xml:space="preserve"> dosis </w:t>
      </w:r>
      <w:r w:rsidR="006C6193" w:rsidRPr="00D75D4F">
        <w:rPr>
          <w:lang w:val="es-ES"/>
        </w:rPr>
        <w:t xml:space="preserve">que debe tomar </w:t>
      </w:r>
      <w:r w:rsidRPr="00D75D4F">
        <w:rPr>
          <w:lang w:val="es-ES"/>
        </w:rPr>
        <w:t>cambiará. Su médico calculará la dosis que necesita y le informará sobre cuántos comprimidos recubiertos con película debe tomar cada día</w:t>
      </w:r>
      <w:r w:rsidR="00D615A0" w:rsidRPr="00D75D4F">
        <w:rPr>
          <w:lang w:val="es-ES"/>
        </w:rPr>
        <w:t>.</w:t>
      </w:r>
    </w:p>
    <w:p w14:paraId="430B3AAD" w14:textId="77777777" w:rsidR="0099650A" w:rsidRPr="00D75D4F" w:rsidRDefault="0099650A" w:rsidP="003E53E7">
      <w:pPr>
        <w:numPr>
          <w:ilvl w:val="12"/>
          <w:numId w:val="0"/>
        </w:numPr>
        <w:tabs>
          <w:tab w:val="clear" w:pos="567"/>
        </w:tabs>
        <w:spacing w:line="240" w:lineRule="auto"/>
        <w:ind w:right="-2"/>
        <w:jc w:val="left"/>
        <w:rPr>
          <w:lang w:val="es-ES"/>
        </w:rPr>
      </w:pPr>
    </w:p>
    <w:p w14:paraId="20D6E4E7"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proofErr w:type="gramStart"/>
      <w:r w:rsidRPr="00AB33BE">
        <w:rPr>
          <w:b/>
          <w:color w:val="000000"/>
          <w:lang w:val="es-ES"/>
        </w:rPr>
        <w:t>Cuándo</w:t>
      </w:r>
      <w:proofErr w:type="gramEnd"/>
      <w:r w:rsidRPr="00AB33BE">
        <w:rPr>
          <w:b/>
          <w:color w:val="000000"/>
          <w:lang w:val="es-ES"/>
        </w:rPr>
        <w:t xml:space="preserve"> debe tomar EXJADE</w:t>
      </w:r>
    </w:p>
    <w:p w14:paraId="6F183487" w14:textId="77777777" w:rsidR="005D3168" w:rsidRPr="00AB33BE" w:rsidRDefault="005D3168" w:rsidP="00D75D4F">
      <w:pPr>
        <w:pStyle w:val="Listlevel1"/>
        <w:numPr>
          <w:ilvl w:val="0"/>
          <w:numId w:val="3"/>
        </w:numPr>
        <w:tabs>
          <w:tab w:val="clear" w:pos="357"/>
        </w:tabs>
        <w:spacing w:before="0" w:after="0"/>
        <w:ind w:left="567" w:hanging="567"/>
        <w:jc w:val="left"/>
        <w:rPr>
          <w:color w:val="000000"/>
          <w:sz w:val="22"/>
          <w:szCs w:val="22"/>
          <w:lang w:val="es-ES"/>
        </w:rPr>
      </w:pPr>
      <w:r w:rsidRPr="00AB33BE">
        <w:rPr>
          <w:color w:val="000000"/>
          <w:sz w:val="22"/>
          <w:szCs w:val="22"/>
          <w:lang w:val="es-ES"/>
        </w:rPr>
        <w:t>Tome EXJADE una vez al día, todos los días, a la misma hora</w:t>
      </w:r>
      <w:r w:rsidR="00560381" w:rsidRPr="00AB33BE">
        <w:rPr>
          <w:color w:val="000000"/>
          <w:sz w:val="22"/>
          <w:szCs w:val="22"/>
          <w:lang w:val="es-ES"/>
        </w:rPr>
        <w:t xml:space="preserve"> con algo de agua</w:t>
      </w:r>
      <w:r w:rsidRPr="00AB33BE">
        <w:rPr>
          <w:color w:val="000000"/>
          <w:sz w:val="22"/>
          <w:szCs w:val="22"/>
          <w:lang w:val="es-ES"/>
        </w:rPr>
        <w:t>.</w:t>
      </w:r>
    </w:p>
    <w:p w14:paraId="0EA40B3E" w14:textId="77777777" w:rsidR="00232EC2" w:rsidRPr="00AB33BE" w:rsidRDefault="00232EC2" w:rsidP="00D75D4F">
      <w:pPr>
        <w:pStyle w:val="Listlevel1"/>
        <w:numPr>
          <w:ilvl w:val="0"/>
          <w:numId w:val="3"/>
        </w:numPr>
        <w:tabs>
          <w:tab w:val="clear" w:pos="357"/>
        </w:tabs>
        <w:spacing w:before="0" w:after="0"/>
        <w:ind w:left="567" w:hanging="567"/>
        <w:jc w:val="left"/>
        <w:rPr>
          <w:color w:val="000000"/>
          <w:sz w:val="22"/>
          <w:szCs w:val="22"/>
          <w:lang w:val="es-ES"/>
        </w:rPr>
      </w:pPr>
      <w:r w:rsidRPr="00AB33BE">
        <w:rPr>
          <w:color w:val="000000"/>
          <w:sz w:val="22"/>
          <w:szCs w:val="22"/>
          <w:lang w:val="es-ES"/>
        </w:rPr>
        <w:t>Tome EXJADE comprimidos recubiertos con película en ayunas o con comidas ligeras</w:t>
      </w:r>
    </w:p>
    <w:p w14:paraId="46500817" w14:textId="77777777" w:rsidR="005D3168" w:rsidRPr="00AB33BE" w:rsidRDefault="005D3168" w:rsidP="003E53E7">
      <w:pPr>
        <w:pStyle w:val="Listlevel1"/>
        <w:keepNext/>
        <w:spacing w:before="0" w:after="0"/>
        <w:ind w:left="0" w:firstLine="0"/>
        <w:jc w:val="left"/>
        <w:rPr>
          <w:color w:val="000000"/>
          <w:sz w:val="22"/>
          <w:szCs w:val="22"/>
          <w:lang w:val="es-ES"/>
        </w:rPr>
      </w:pPr>
      <w:r w:rsidRPr="00AB33BE">
        <w:rPr>
          <w:color w:val="000000"/>
          <w:sz w:val="22"/>
          <w:szCs w:val="22"/>
          <w:lang w:val="es-ES"/>
        </w:rPr>
        <w:t>Tomar EXJADE a la misma hora cada día también le ayudará a acordarse de cuándo debe tomar sus comprimidos.</w:t>
      </w:r>
    </w:p>
    <w:p w14:paraId="07532789" w14:textId="77777777" w:rsidR="00232EC2" w:rsidRPr="00AB33BE" w:rsidRDefault="00232EC2" w:rsidP="003E53E7">
      <w:pPr>
        <w:pStyle w:val="Listlevel1"/>
        <w:spacing w:before="0" w:after="0"/>
        <w:ind w:left="0" w:firstLine="0"/>
        <w:jc w:val="left"/>
        <w:rPr>
          <w:color w:val="000000"/>
          <w:sz w:val="22"/>
          <w:szCs w:val="22"/>
          <w:lang w:val="es-ES"/>
        </w:rPr>
      </w:pPr>
    </w:p>
    <w:p w14:paraId="1C2069B2" w14:textId="77777777" w:rsidR="00232EC2" w:rsidRPr="00AB33BE" w:rsidRDefault="00232EC2"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Los pacientes con dificultad para tragar comprimidos pueden aplastar EXJADE comprimidos recubiertos con película y tomarse el polvo junto con un alimento blando, como yogur o compota de manzana (puré de manzana). </w:t>
      </w:r>
      <w:r w:rsidR="00ED490F" w:rsidRPr="00AB33BE">
        <w:rPr>
          <w:color w:val="000000"/>
          <w:sz w:val="22"/>
          <w:szCs w:val="22"/>
          <w:lang w:val="es-ES"/>
        </w:rPr>
        <w:t>Debe consumirse inmediatamente toda la dosis, sin guardar nada para más tarde</w:t>
      </w:r>
      <w:r w:rsidRPr="00AB33BE">
        <w:rPr>
          <w:color w:val="000000"/>
          <w:sz w:val="22"/>
          <w:szCs w:val="22"/>
          <w:lang w:val="es-ES"/>
        </w:rPr>
        <w:t>.</w:t>
      </w:r>
    </w:p>
    <w:p w14:paraId="22838A9D" w14:textId="77777777" w:rsidR="005D3168" w:rsidRPr="00AB33BE" w:rsidRDefault="005D3168" w:rsidP="003E53E7">
      <w:pPr>
        <w:numPr>
          <w:ilvl w:val="12"/>
          <w:numId w:val="0"/>
        </w:numPr>
        <w:tabs>
          <w:tab w:val="clear" w:pos="567"/>
        </w:tabs>
        <w:spacing w:line="240" w:lineRule="auto"/>
        <w:ind w:right="-2"/>
        <w:jc w:val="left"/>
        <w:rPr>
          <w:color w:val="000000"/>
          <w:szCs w:val="22"/>
          <w:lang w:val="es-ES"/>
        </w:rPr>
      </w:pPr>
    </w:p>
    <w:p w14:paraId="2B695E50" w14:textId="77777777" w:rsidR="005D3168" w:rsidRPr="00AB33BE" w:rsidRDefault="005D3168" w:rsidP="003E53E7">
      <w:pPr>
        <w:keepNext/>
        <w:numPr>
          <w:ilvl w:val="12"/>
          <w:numId w:val="0"/>
        </w:numPr>
        <w:tabs>
          <w:tab w:val="clear" w:pos="567"/>
        </w:tabs>
        <w:spacing w:line="240" w:lineRule="auto"/>
        <w:ind w:right="-2"/>
        <w:jc w:val="left"/>
        <w:rPr>
          <w:b/>
          <w:color w:val="000000"/>
          <w:szCs w:val="22"/>
          <w:lang w:val="es-ES"/>
        </w:rPr>
      </w:pPr>
      <w:r w:rsidRPr="00AB33BE">
        <w:rPr>
          <w:b/>
          <w:color w:val="000000"/>
          <w:szCs w:val="22"/>
          <w:lang w:val="es-ES"/>
        </w:rPr>
        <w:lastRenderedPageBreak/>
        <w:t>Cuánto tiempo debe tomar EXJADE</w:t>
      </w:r>
    </w:p>
    <w:p w14:paraId="0453DC29" w14:textId="77777777" w:rsidR="005D3168" w:rsidRPr="00AB33BE" w:rsidRDefault="005D3168" w:rsidP="003E53E7">
      <w:pPr>
        <w:numPr>
          <w:ilvl w:val="12"/>
          <w:numId w:val="0"/>
        </w:numPr>
        <w:tabs>
          <w:tab w:val="clear" w:pos="567"/>
        </w:tabs>
        <w:spacing w:line="240" w:lineRule="auto"/>
        <w:ind w:right="-2"/>
        <w:jc w:val="left"/>
        <w:rPr>
          <w:color w:val="000000"/>
          <w:szCs w:val="22"/>
          <w:lang w:val="es-ES"/>
        </w:rPr>
      </w:pPr>
      <w:r w:rsidRPr="00AB33BE">
        <w:rPr>
          <w:b/>
          <w:color w:val="000000"/>
          <w:szCs w:val="22"/>
          <w:lang w:val="es-ES"/>
        </w:rPr>
        <w:t>Continúe tomando EXJADE todos los días durante el tiempo que le indique su médico.</w:t>
      </w:r>
      <w:r w:rsidRPr="00AB33BE">
        <w:rPr>
          <w:color w:val="000000"/>
          <w:szCs w:val="22"/>
          <w:lang w:val="es-ES"/>
        </w:rPr>
        <w:t xml:space="preserve"> Este es un tratamiento a largo plazo, que posiblemente tenga una duración de meses o años. Su médico controlará periódicamente su situación para comprobar que el tratamiento está haciendo el efecto deseado (ver también la sección 2:</w:t>
      </w:r>
      <w:r w:rsidRPr="00AB33BE" w:rsidDel="00D67E91">
        <w:rPr>
          <w:color w:val="000000"/>
          <w:szCs w:val="22"/>
          <w:lang w:val="es-ES"/>
        </w:rPr>
        <w:t xml:space="preserve"> </w:t>
      </w:r>
      <w:r w:rsidRPr="00AB33BE">
        <w:rPr>
          <w:color w:val="000000"/>
          <w:szCs w:val="22"/>
          <w:lang w:val="es-ES"/>
        </w:rPr>
        <w:t>«Control de su tratamiento con EXJADE»).</w:t>
      </w:r>
    </w:p>
    <w:p w14:paraId="2031D41C" w14:textId="77777777" w:rsidR="005D3168" w:rsidRPr="00AB33BE" w:rsidRDefault="005D3168" w:rsidP="003E53E7">
      <w:pPr>
        <w:numPr>
          <w:ilvl w:val="12"/>
          <w:numId w:val="0"/>
        </w:numPr>
        <w:tabs>
          <w:tab w:val="clear" w:pos="567"/>
        </w:tabs>
        <w:spacing w:line="240" w:lineRule="auto"/>
        <w:ind w:right="-2"/>
        <w:jc w:val="left"/>
        <w:rPr>
          <w:color w:val="000000"/>
          <w:szCs w:val="22"/>
          <w:lang w:val="es-ES"/>
        </w:rPr>
      </w:pPr>
    </w:p>
    <w:p w14:paraId="32A2E707" w14:textId="77777777" w:rsidR="005D3168" w:rsidRPr="00AB33BE" w:rsidRDefault="005D3168" w:rsidP="003E53E7">
      <w:pPr>
        <w:numPr>
          <w:ilvl w:val="12"/>
          <w:numId w:val="0"/>
        </w:numPr>
        <w:tabs>
          <w:tab w:val="clear" w:pos="567"/>
        </w:tabs>
        <w:spacing w:line="240" w:lineRule="auto"/>
        <w:ind w:right="-2"/>
        <w:jc w:val="left"/>
        <w:rPr>
          <w:color w:val="000000"/>
          <w:szCs w:val="22"/>
          <w:lang w:val="es-ES"/>
        </w:rPr>
      </w:pPr>
      <w:r w:rsidRPr="00AB33BE">
        <w:rPr>
          <w:color w:val="000000"/>
          <w:szCs w:val="22"/>
          <w:lang w:val="es-ES"/>
        </w:rPr>
        <w:t>Si tiene dudas sobre cuánto tiempo debe tomar EXJADE, consulte con su médico.</w:t>
      </w:r>
    </w:p>
    <w:p w14:paraId="2E85BB81" w14:textId="77777777" w:rsidR="005D3168" w:rsidRPr="00AB33BE" w:rsidRDefault="005D3168" w:rsidP="003E53E7">
      <w:pPr>
        <w:numPr>
          <w:ilvl w:val="12"/>
          <w:numId w:val="0"/>
        </w:numPr>
        <w:tabs>
          <w:tab w:val="clear" w:pos="567"/>
        </w:tabs>
        <w:spacing w:line="240" w:lineRule="auto"/>
        <w:ind w:right="-2"/>
        <w:jc w:val="left"/>
        <w:rPr>
          <w:color w:val="000000"/>
          <w:szCs w:val="22"/>
          <w:lang w:val="es-ES"/>
        </w:rPr>
      </w:pPr>
    </w:p>
    <w:p w14:paraId="5B771409"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Si toma más EXJADE del que debe</w:t>
      </w:r>
    </w:p>
    <w:p w14:paraId="024884C0" w14:textId="011CC5C9"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Si ha tomado demasiado EXJADE, o si otra persona toma accidentalmente sus comprimidos, contacte con su médico o acuda a un hospital inmediatamente. </w:t>
      </w:r>
      <w:proofErr w:type="spellStart"/>
      <w:r w:rsidRPr="00AB33BE">
        <w:rPr>
          <w:color w:val="000000"/>
          <w:lang w:val="es-ES"/>
        </w:rPr>
        <w:t>Muéstre</w:t>
      </w:r>
      <w:proofErr w:type="spellEnd"/>
      <w:r w:rsidR="00EB64C5" w:rsidRPr="00AB33BE">
        <w:rPr>
          <w:color w:val="000000"/>
          <w:lang w:val="es-ES"/>
        </w:rPr>
        <w:t xml:space="preserve"> al médico</w:t>
      </w:r>
      <w:r w:rsidRPr="00AB33BE">
        <w:rPr>
          <w:color w:val="000000"/>
          <w:lang w:val="es-ES"/>
        </w:rPr>
        <w:t xml:space="preserve"> el envase de los comprimidos. Puede necesitar tratamiento médico</w:t>
      </w:r>
      <w:r w:rsidR="00EB64C5" w:rsidRPr="00AB33BE">
        <w:rPr>
          <w:color w:val="000000"/>
          <w:lang w:val="es-ES"/>
        </w:rPr>
        <w:t xml:space="preserve"> urgente. Podría notar efectos tales como dolor abdominal, diarrea, </w:t>
      </w:r>
      <w:r w:rsidR="00424F4A" w:rsidRPr="00AB33BE">
        <w:rPr>
          <w:color w:val="000000"/>
          <w:lang w:val="es-ES"/>
        </w:rPr>
        <w:t>náuseas</w:t>
      </w:r>
      <w:r w:rsidR="00EB64C5" w:rsidRPr="00AB33BE">
        <w:rPr>
          <w:color w:val="000000"/>
          <w:lang w:val="es-ES"/>
        </w:rPr>
        <w:t xml:space="preserve"> y vómitos y problemas de riñón o de hígado, que podrían ser graves</w:t>
      </w:r>
      <w:r w:rsidRPr="00AB33BE">
        <w:rPr>
          <w:color w:val="000000"/>
          <w:lang w:val="es-ES"/>
        </w:rPr>
        <w:t>.</w:t>
      </w:r>
    </w:p>
    <w:p w14:paraId="3319674F"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709D05F5"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Si olvidó tomar EXJADE</w:t>
      </w:r>
    </w:p>
    <w:p w14:paraId="52FA8B0D"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Si ha olvidado tomar una dosis, tómela tan pronto como se acuerde en el mismo día. Tome la siguiente dosis según la pauta normal. No tome una dosis doble al día siguiente para compensar la(s) dosis olvidada(s).</w:t>
      </w:r>
    </w:p>
    <w:p w14:paraId="70B56615"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7A1A3733"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Si interrumpe el tratamiento con EXJADE</w:t>
      </w:r>
    </w:p>
    <w:p w14:paraId="5AC49E3B"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No interrumpa su tratamiento con EXJADE a menos que se lo indique su médico. Si deja de tomarlo, el exceso de hierro no se eliminará de su cuerpo (ver también sección anterior </w:t>
      </w:r>
      <w:r w:rsidRPr="00AB33BE">
        <w:rPr>
          <w:color w:val="000000"/>
          <w:szCs w:val="22"/>
          <w:lang w:val="es-ES"/>
        </w:rPr>
        <w:t>«</w:t>
      </w:r>
      <w:r w:rsidRPr="00AB33BE">
        <w:rPr>
          <w:color w:val="000000"/>
          <w:lang w:val="es-ES"/>
        </w:rPr>
        <w:t>Cuánto tiempo debe tomar EXJADE</w:t>
      </w:r>
      <w:r w:rsidRPr="00AB33BE">
        <w:rPr>
          <w:color w:val="000000"/>
          <w:szCs w:val="22"/>
          <w:lang w:val="es-ES"/>
        </w:rPr>
        <w:t>»</w:t>
      </w:r>
      <w:r w:rsidRPr="00AB33BE">
        <w:rPr>
          <w:color w:val="000000"/>
          <w:lang w:val="es-ES"/>
        </w:rPr>
        <w:t>).</w:t>
      </w:r>
    </w:p>
    <w:p w14:paraId="43F71D44"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7A2A9FC1"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503F9816" w14:textId="77777777" w:rsidR="005D3168" w:rsidRPr="00AB33BE" w:rsidRDefault="005D3168"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4.</w:t>
      </w:r>
      <w:r w:rsidRPr="00AB33BE">
        <w:rPr>
          <w:b/>
          <w:color w:val="000000"/>
          <w:lang w:val="es-ES"/>
        </w:rPr>
        <w:tab/>
        <w:t>Posibles efectos adversos</w:t>
      </w:r>
    </w:p>
    <w:p w14:paraId="32BA7044" w14:textId="77777777" w:rsidR="005D3168" w:rsidRPr="00AB33BE" w:rsidRDefault="005D3168" w:rsidP="003E53E7">
      <w:pPr>
        <w:keepNext/>
        <w:numPr>
          <w:ilvl w:val="12"/>
          <w:numId w:val="0"/>
        </w:numPr>
        <w:tabs>
          <w:tab w:val="clear" w:pos="567"/>
        </w:tabs>
        <w:spacing w:line="240" w:lineRule="auto"/>
        <w:ind w:right="-29"/>
        <w:jc w:val="left"/>
        <w:rPr>
          <w:color w:val="000000"/>
          <w:szCs w:val="22"/>
          <w:lang w:val="es-ES"/>
        </w:rPr>
      </w:pPr>
    </w:p>
    <w:p w14:paraId="3571A63D" w14:textId="77777777" w:rsidR="005D3168" w:rsidRPr="00AB33BE" w:rsidRDefault="005D3168" w:rsidP="003E53E7">
      <w:pPr>
        <w:numPr>
          <w:ilvl w:val="12"/>
          <w:numId w:val="0"/>
        </w:numPr>
        <w:ind w:right="-29"/>
        <w:jc w:val="left"/>
        <w:rPr>
          <w:color w:val="000000"/>
          <w:lang w:val="es-ES"/>
        </w:rPr>
      </w:pPr>
      <w:r w:rsidRPr="00AB33BE">
        <w:rPr>
          <w:color w:val="000000"/>
          <w:lang w:val="es-ES"/>
        </w:rPr>
        <w:t>Al igual que todos los medicamentos, este medicamento puede producir efectos adversos, aunque no todas las personas los sufran. La mayoría de los efectos adversos son leves o moderados y normalmente desaparecen después de pocos días o pocas semanas de tratamiento.</w:t>
      </w:r>
    </w:p>
    <w:p w14:paraId="64033B37" w14:textId="77777777" w:rsidR="005D3168" w:rsidRPr="00AB33BE" w:rsidRDefault="005D3168" w:rsidP="003E53E7">
      <w:pPr>
        <w:pStyle w:val="Text"/>
        <w:spacing w:before="0"/>
        <w:jc w:val="left"/>
        <w:rPr>
          <w:color w:val="000000"/>
          <w:sz w:val="22"/>
          <w:szCs w:val="22"/>
          <w:lang w:val="es-ES"/>
        </w:rPr>
      </w:pPr>
    </w:p>
    <w:p w14:paraId="6B038AA3"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Algunos efectos adversos pueden ser graves y necesitan atención médica inmediata.</w:t>
      </w:r>
    </w:p>
    <w:p w14:paraId="01EA915F" w14:textId="47DC59E8" w:rsidR="005D3168" w:rsidRPr="00AB33BE" w:rsidRDefault="005D3168" w:rsidP="003E53E7">
      <w:pPr>
        <w:keepNext/>
        <w:numPr>
          <w:ilvl w:val="12"/>
          <w:numId w:val="0"/>
        </w:numPr>
        <w:tabs>
          <w:tab w:val="clear" w:pos="567"/>
        </w:tabs>
        <w:spacing w:line="240" w:lineRule="auto"/>
        <w:ind w:right="-2"/>
        <w:jc w:val="left"/>
        <w:rPr>
          <w:i/>
          <w:color w:val="000000"/>
          <w:lang w:val="es-ES"/>
        </w:rPr>
      </w:pPr>
      <w:r w:rsidRPr="00AB33BE">
        <w:rPr>
          <w:i/>
          <w:color w:val="000000"/>
          <w:lang w:val="es-ES"/>
        </w:rPr>
        <w:t xml:space="preserve">Estos efectos adversos son poco frecuentes </w:t>
      </w:r>
      <w:r w:rsidR="00943C24" w:rsidRPr="00AB33BE">
        <w:rPr>
          <w:i/>
          <w:color w:val="000000"/>
          <w:lang w:val="es-ES"/>
        </w:rPr>
        <w:t xml:space="preserve">(pueden afectar hasta 1 de cada 100 personas) </w:t>
      </w:r>
      <w:r w:rsidRPr="00AB33BE">
        <w:rPr>
          <w:i/>
          <w:color w:val="000000"/>
          <w:lang w:val="es-ES"/>
        </w:rPr>
        <w:t>o raros</w:t>
      </w:r>
      <w:r w:rsidR="00943C24" w:rsidRPr="00AB33BE">
        <w:rPr>
          <w:i/>
          <w:color w:val="000000"/>
          <w:lang w:val="es-ES"/>
        </w:rPr>
        <w:t xml:space="preserve"> (pueden afectar hasta 1 de cada 1</w:t>
      </w:r>
      <w:r w:rsidR="00E47A95" w:rsidRPr="00AB33BE">
        <w:rPr>
          <w:color w:val="000000"/>
          <w:szCs w:val="22"/>
          <w:lang w:val="es-ES"/>
        </w:rPr>
        <w:t> </w:t>
      </w:r>
      <w:r w:rsidR="00943C24" w:rsidRPr="00AB33BE">
        <w:rPr>
          <w:i/>
          <w:color w:val="000000"/>
          <w:lang w:val="es-ES"/>
        </w:rPr>
        <w:t>000 personas)</w:t>
      </w:r>
    </w:p>
    <w:p w14:paraId="1ED78A42" w14:textId="77777777" w:rsidR="005D3168" w:rsidRPr="00AB33BE" w:rsidRDefault="005D3168"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tiene una erupción grave</w:t>
      </w:r>
      <w:r w:rsidRPr="00AB33BE">
        <w:rPr>
          <w:b/>
          <w:color w:val="000000"/>
          <w:sz w:val="22"/>
          <w:szCs w:val="22"/>
          <w:lang w:val="es-ES"/>
        </w:rPr>
        <w:t xml:space="preserve">, </w:t>
      </w:r>
      <w:r w:rsidRPr="00AB33BE">
        <w:rPr>
          <w:bCs/>
          <w:color w:val="000000"/>
          <w:sz w:val="22"/>
          <w:szCs w:val="22"/>
          <w:lang w:val="es-ES"/>
        </w:rPr>
        <w:t xml:space="preserve">o dificultades al respirar y mareos o hinchazón </w:t>
      </w:r>
      <w:proofErr w:type="spellStart"/>
      <w:r w:rsidRPr="00AB33BE">
        <w:rPr>
          <w:bCs/>
          <w:color w:val="000000"/>
          <w:sz w:val="22"/>
          <w:szCs w:val="22"/>
          <w:lang w:val="es-ES"/>
        </w:rPr>
        <w:t>sobretodo</w:t>
      </w:r>
      <w:proofErr w:type="spellEnd"/>
      <w:r w:rsidRPr="00AB33BE">
        <w:rPr>
          <w:bCs/>
          <w:color w:val="000000"/>
          <w:sz w:val="22"/>
          <w:szCs w:val="22"/>
          <w:lang w:val="es-ES"/>
        </w:rPr>
        <w:t xml:space="preserve"> en la cara y la garganta (signos de una reacción alérgica grave),</w:t>
      </w:r>
    </w:p>
    <w:p w14:paraId="4DDFC7EA" w14:textId="77777777" w:rsidR="005D3168" w:rsidRPr="00AB33BE" w:rsidRDefault="0081614C"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bCs/>
          <w:color w:val="000000"/>
          <w:sz w:val="22"/>
          <w:szCs w:val="22"/>
          <w:lang w:val="es-ES"/>
        </w:rPr>
        <w:t>Si experimenta una combinación de cualquiera de los siguientes síntomas: erupción, enrojecimiento de la piel, ampollas en los labios, ojos o boca, descamación de la piel, fiebre alta, síntomas gripales, ganglios linfático</w:t>
      </w:r>
      <w:r w:rsidR="00F47FED" w:rsidRPr="00AB33BE">
        <w:rPr>
          <w:bCs/>
          <w:color w:val="000000"/>
          <w:sz w:val="22"/>
          <w:szCs w:val="22"/>
          <w:lang w:val="es-ES"/>
        </w:rPr>
        <w:t>s</w:t>
      </w:r>
      <w:r w:rsidRPr="00AB33BE">
        <w:rPr>
          <w:bCs/>
          <w:color w:val="000000"/>
          <w:sz w:val="22"/>
          <w:szCs w:val="22"/>
          <w:lang w:val="es-ES"/>
        </w:rPr>
        <w:t xml:space="preserve"> inflamados (signos de una reacción grave en la piel).</w:t>
      </w:r>
    </w:p>
    <w:p w14:paraId="1D0546DC" w14:textId="77777777" w:rsidR="005D3168" w:rsidRPr="00AB33BE" w:rsidRDefault="005D3168"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bCs/>
          <w:color w:val="000000"/>
          <w:sz w:val="22"/>
          <w:szCs w:val="22"/>
          <w:lang w:val="es-ES"/>
        </w:rPr>
        <w:t>Si nota una disminución pronunciada del volumen de orina (signo de un problema en el riñón),</w:t>
      </w:r>
    </w:p>
    <w:p w14:paraId="6E7C1A25" w14:textId="77777777" w:rsidR="005D3168" w:rsidRPr="00AB33BE" w:rsidRDefault="005D3168"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bCs/>
          <w:color w:val="000000"/>
          <w:sz w:val="22"/>
          <w:szCs w:val="22"/>
          <w:lang w:val="es-ES"/>
        </w:rPr>
        <w:t>Si nota una combinación de somnolencia, dolor de la parte superior derecha del abdomen, color amarillento o más amarillento de la piel o los ojos y color oscuro en la orina (signos de problemas del hígado),</w:t>
      </w:r>
    </w:p>
    <w:p w14:paraId="2A03EE6F" w14:textId="77777777" w:rsidR="00F47FED" w:rsidRPr="00AB33BE" w:rsidRDefault="00F47FED" w:rsidP="00D75D4F">
      <w:pPr>
        <w:numPr>
          <w:ilvl w:val="0"/>
          <w:numId w:val="4"/>
        </w:numPr>
        <w:tabs>
          <w:tab w:val="clear" w:pos="357"/>
          <w:tab w:val="num" w:pos="567"/>
        </w:tabs>
        <w:ind w:left="567" w:hanging="567"/>
        <w:rPr>
          <w:color w:val="000000"/>
          <w:lang w:val="es-ES"/>
        </w:rPr>
      </w:pPr>
      <w:r w:rsidRPr="00AB33BE">
        <w:rPr>
          <w:color w:val="000000"/>
          <w:lang w:val="es-ES"/>
        </w:rPr>
        <w:t>Si nota dificultad para pensar, recordar información o resolver problemas, o está menos consciente o despierto o se siente adormilado y sin fuerzas (signos de un nivel alto de amoniaco en sangre, que pueden estar asociados con problemas de hígado o de riñón y provocar un cambio en la función cerebral),</w:t>
      </w:r>
    </w:p>
    <w:p w14:paraId="73DEEEDD" w14:textId="77777777" w:rsidR="005D3168" w:rsidRPr="00AB33BE" w:rsidRDefault="005D3168" w:rsidP="00D75D4F">
      <w:pPr>
        <w:numPr>
          <w:ilvl w:val="0"/>
          <w:numId w:val="4"/>
        </w:numPr>
        <w:tabs>
          <w:tab w:val="clear" w:pos="357"/>
          <w:tab w:val="num" w:pos="567"/>
        </w:tabs>
        <w:spacing w:line="240" w:lineRule="auto"/>
        <w:ind w:left="567" w:hanging="567"/>
        <w:jc w:val="left"/>
        <w:rPr>
          <w:color w:val="000000"/>
          <w:lang w:val="es-ES"/>
        </w:rPr>
      </w:pPr>
      <w:r w:rsidRPr="00AB33BE">
        <w:rPr>
          <w:color w:val="000000"/>
          <w:lang w:val="es-ES"/>
        </w:rPr>
        <w:t>Si sufre vómitos con sangre y/o heces negras,</w:t>
      </w:r>
    </w:p>
    <w:p w14:paraId="4A7E8C9F" w14:textId="77777777" w:rsidR="005D3168" w:rsidRPr="00AB33BE" w:rsidRDefault="005D3168" w:rsidP="00D75D4F">
      <w:pPr>
        <w:numPr>
          <w:ilvl w:val="0"/>
          <w:numId w:val="4"/>
        </w:numPr>
        <w:tabs>
          <w:tab w:val="clear" w:pos="357"/>
          <w:tab w:val="num" w:pos="567"/>
        </w:tabs>
        <w:spacing w:line="240" w:lineRule="auto"/>
        <w:ind w:left="567" w:hanging="567"/>
        <w:jc w:val="left"/>
        <w:rPr>
          <w:color w:val="000000"/>
          <w:lang w:val="es-ES"/>
        </w:rPr>
      </w:pPr>
      <w:r w:rsidRPr="00AB33BE">
        <w:rPr>
          <w:color w:val="000000"/>
          <w:lang w:val="es-ES"/>
        </w:rPr>
        <w:t>Si sufre dolor abdominal frecuente, particularmente después de comer o tomar EXJADE,</w:t>
      </w:r>
    </w:p>
    <w:p w14:paraId="73E57ECF" w14:textId="77777777" w:rsidR="005D3168" w:rsidRPr="00AB33BE" w:rsidRDefault="005D3168" w:rsidP="00D75D4F">
      <w:pPr>
        <w:numPr>
          <w:ilvl w:val="0"/>
          <w:numId w:val="4"/>
        </w:numPr>
        <w:tabs>
          <w:tab w:val="clear" w:pos="357"/>
          <w:tab w:val="num" w:pos="567"/>
        </w:tabs>
        <w:spacing w:line="240" w:lineRule="auto"/>
        <w:ind w:left="567" w:hanging="567"/>
        <w:jc w:val="left"/>
        <w:rPr>
          <w:color w:val="000000"/>
          <w:lang w:val="es-ES"/>
        </w:rPr>
      </w:pPr>
      <w:r w:rsidRPr="00AB33BE">
        <w:rPr>
          <w:color w:val="000000"/>
          <w:lang w:val="es-ES"/>
        </w:rPr>
        <w:t>Si sufre ardor de estómago frecuente,</w:t>
      </w:r>
    </w:p>
    <w:p w14:paraId="463EBD3D" w14:textId="77777777" w:rsidR="007C57BF" w:rsidRPr="00AB33BE" w:rsidRDefault="007C57BF" w:rsidP="00D75D4F">
      <w:pPr>
        <w:pStyle w:val="Listlevel1"/>
        <w:keepNext/>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tiene una pérdida parcial de visión,</w:t>
      </w:r>
    </w:p>
    <w:p w14:paraId="6FEEB8AE" w14:textId="77777777" w:rsidR="007C57BF" w:rsidRPr="00AB33BE" w:rsidRDefault="007C57BF" w:rsidP="00D75D4F">
      <w:pPr>
        <w:pStyle w:val="Listlevel1"/>
        <w:keepNext/>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Si tiene dolor intenso en </w:t>
      </w:r>
      <w:r w:rsidRPr="00AB33BE">
        <w:rPr>
          <w:bCs/>
          <w:color w:val="000000"/>
          <w:sz w:val="22"/>
          <w:szCs w:val="22"/>
          <w:lang w:val="es-ES"/>
        </w:rPr>
        <w:t>la parte alta del estómago (pancreatitis),</w:t>
      </w:r>
    </w:p>
    <w:p w14:paraId="342FDE27" w14:textId="77777777" w:rsidR="005D3168" w:rsidRPr="00AB33BE" w:rsidRDefault="005D3168" w:rsidP="003E53E7">
      <w:pPr>
        <w:numPr>
          <w:ilvl w:val="12"/>
          <w:numId w:val="0"/>
        </w:numPr>
        <w:tabs>
          <w:tab w:val="clear" w:pos="567"/>
        </w:tabs>
        <w:spacing w:line="240" w:lineRule="auto"/>
        <w:ind w:right="-2"/>
        <w:jc w:val="left"/>
        <w:rPr>
          <w:b/>
          <w:color w:val="000000"/>
          <w:lang w:val="es-ES"/>
        </w:rPr>
      </w:pPr>
      <w:r w:rsidRPr="00AB33BE">
        <w:rPr>
          <w:b/>
          <w:color w:val="000000"/>
          <w:lang w:val="es-ES"/>
        </w:rPr>
        <w:t>Deje de tomar el medicamento e informe inmediatamente a su médico.</w:t>
      </w:r>
    </w:p>
    <w:p w14:paraId="2B6A4A39"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27AE2E32"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lastRenderedPageBreak/>
        <w:t>Algunos efectos adversos pueden llegar a ser graves.</w:t>
      </w:r>
    </w:p>
    <w:p w14:paraId="602F048F"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r w:rsidRPr="00AB33BE">
        <w:rPr>
          <w:i/>
          <w:color w:val="000000"/>
          <w:lang w:val="es-ES"/>
        </w:rPr>
        <w:t>Estos efectos adversos son poco frecuentes</w:t>
      </w:r>
    </w:p>
    <w:p w14:paraId="06CEDE56" w14:textId="77777777" w:rsidR="005D3168" w:rsidRPr="00AB33BE" w:rsidRDefault="005D3168"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tiene visión borrosa,</w:t>
      </w:r>
    </w:p>
    <w:p w14:paraId="49342A6F" w14:textId="77777777" w:rsidR="005D3168" w:rsidRPr="00AB33BE" w:rsidRDefault="005D3168" w:rsidP="00D75D4F">
      <w:pPr>
        <w:pStyle w:val="Listlevel1"/>
        <w:keepNext/>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pierde capacidad auditiva,</w:t>
      </w:r>
    </w:p>
    <w:p w14:paraId="714CD012" w14:textId="77777777" w:rsidR="005D3168" w:rsidRPr="00AB33BE" w:rsidRDefault="005D3168" w:rsidP="003E53E7">
      <w:pPr>
        <w:pStyle w:val="Listlevel1"/>
        <w:spacing w:before="0" w:after="0"/>
        <w:ind w:left="0" w:firstLine="0"/>
        <w:jc w:val="left"/>
        <w:rPr>
          <w:b/>
          <w:color w:val="000000"/>
          <w:sz w:val="22"/>
          <w:szCs w:val="22"/>
          <w:lang w:val="es-ES"/>
        </w:rPr>
      </w:pPr>
      <w:r w:rsidRPr="00AB33BE">
        <w:rPr>
          <w:b/>
          <w:color w:val="000000"/>
          <w:sz w:val="22"/>
          <w:szCs w:val="22"/>
          <w:lang w:val="es-ES"/>
        </w:rPr>
        <w:t>informe a su médico tan pronto como sea posible.</w:t>
      </w:r>
    </w:p>
    <w:p w14:paraId="2AD72406" w14:textId="77777777" w:rsidR="005D3168" w:rsidRPr="00AB33BE" w:rsidRDefault="005D3168" w:rsidP="003E53E7">
      <w:pPr>
        <w:pStyle w:val="Listlevel1"/>
        <w:spacing w:before="0" w:after="0"/>
        <w:ind w:left="0" w:firstLine="0"/>
        <w:jc w:val="left"/>
        <w:rPr>
          <w:rStyle w:val="Nottoc-headingsChar"/>
          <w:rFonts w:ascii="Times New Roman" w:hAnsi="Times New Roman"/>
          <w:b w:val="0"/>
          <w:color w:val="000000"/>
          <w:sz w:val="22"/>
          <w:szCs w:val="22"/>
          <w:lang w:val="es-ES"/>
        </w:rPr>
      </w:pPr>
    </w:p>
    <w:p w14:paraId="1A8DB9CC" w14:textId="77777777" w:rsidR="005D3168" w:rsidRPr="00AB33BE" w:rsidRDefault="00943C24" w:rsidP="003E53E7">
      <w:pPr>
        <w:pStyle w:val="Listlevel1"/>
        <w:keepNext/>
        <w:spacing w:before="0" w:after="0"/>
        <w:ind w:left="0" w:firstLine="0"/>
        <w:jc w:val="left"/>
        <w:rPr>
          <w:rStyle w:val="Nottoc-headingsChar"/>
          <w:rFonts w:ascii="Times New Roman" w:hAnsi="Times New Roman"/>
          <w:bCs/>
          <w:color w:val="000000"/>
          <w:sz w:val="22"/>
          <w:szCs w:val="22"/>
          <w:lang w:val="es-ES"/>
        </w:rPr>
      </w:pPr>
      <w:r w:rsidRPr="00AB33BE">
        <w:rPr>
          <w:rStyle w:val="Nottoc-headingsChar"/>
          <w:rFonts w:ascii="Times New Roman" w:hAnsi="Times New Roman"/>
          <w:bCs/>
          <w:color w:val="000000"/>
          <w:sz w:val="22"/>
          <w:szCs w:val="22"/>
          <w:lang w:val="es-ES"/>
        </w:rPr>
        <w:t xml:space="preserve">Otros efectos adversos </w:t>
      </w:r>
    </w:p>
    <w:p w14:paraId="4A1D82C1" w14:textId="77777777" w:rsidR="005D3168" w:rsidRPr="00AB33BE" w:rsidRDefault="00943C24" w:rsidP="003E53E7">
      <w:pPr>
        <w:pStyle w:val="Listlevel1"/>
        <w:keepNext/>
        <w:spacing w:before="0" w:after="0"/>
        <w:ind w:left="0" w:firstLine="0"/>
        <w:jc w:val="left"/>
        <w:rPr>
          <w:rStyle w:val="Nottoc-headingsChar"/>
          <w:rFonts w:ascii="Times New Roman" w:hAnsi="Times New Roman"/>
          <w:b w:val="0"/>
          <w:i/>
          <w:iCs/>
          <w:color w:val="000000"/>
          <w:sz w:val="22"/>
          <w:szCs w:val="22"/>
          <w:lang w:val="es-ES"/>
        </w:rPr>
      </w:pPr>
      <w:r w:rsidRPr="00AB33BE">
        <w:rPr>
          <w:rStyle w:val="Nottoc-headingsChar"/>
          <w:rFonts w:ascii="Times New Roman" w:hAnsi="Times New Roman"/>
          <w:b w:val="0"/>
          <w:i/>
          <w:iCs/>
          <w:color w:val="000000"/>
          <w:sz w:val="22"/>
          <w:szCs w:val="22"/>
          <w:lang w:val="es-ES"/>
        </w:rPr>
        <w:t>Muy frecuentes</w:t>
      </w:r>
      <w:r w:rsidR="005D3168" w:rsidRPr="00AB33BE">
        <w:rPr>
          <w:rStyle w:val="Nottoc-headingsChar"/>
          <w:rFonts w:ascii="Times New Roman" w:hAnsi="Times New Roman"/>
          <w:b w:val="0"/>
          <w:i/>
          <w:iCs/>
          <w:color w:val="000000"/>
          <w:sz w:val="22"/>
          <w:szCs w:val="22"/>
          <w:lang w:val="es-ES"/>
        </w:rPr>
        <w:t xml:space="preserve"> </w:t>
      </w:r>
      <w:r w:rsidRPr="00AB33BE">
        <w:rPr>
          <w:rStyle w:val="Nottoc-headingsChar"/>
          <w:rFonts w:ascii="Times New Roman" w:hAnsi="Times New Roman"/>
          <w:b w:val="0"/>
          <w:i/>
          <w:iCs/>
          <w:color w:val="000000"/>
          <w:sz w:val="22"/>
          <w:szCs w:val="22"/>
          <w:lang w:val="es-ES"/>
        </w:rPr>
        <w:t>(</w:t>
      </w:r>
      <w:r w:rsidR="005D3168" w:rsidRPr="00AB33BE">
        <w:rPr>
          <w:rStyle w:val="Nottoc-headingsChar"/>
          <w:rFonts w:ascii="Times New Roman" w:hAnsi="Times New Roman"/>
          <w:b w:val="0"/>
          <w:i/>
          <w:iCs/>
          <w:color w:val="000000"/>
          <w:sz w:val="22"/>
          <w:szCs w:val="22"/>
          <w:lang w:val="es-ES"/>
        </w:rPr>
        <w:t>pueden afectar a más de 1 de cada 10 personas</w:t>
      </w:r>
      <w:r w:rsidRPr="00AB33BE">
        <w:rPr>
          <w:rStyle w:val="Nottoc-headingsChar"/>
          <w:rFonts w:ascii="Times New Roman" w:hAnsi="Times New Roman"/>
          <w:b w:val="0"/>
          <w:i/>
          <w:iCs/>
          <w:color w:val="000000"/>
          <w:sz w:val="22"/>
          <w:szCs w:val="22"/>
          <w:lang w:val="es-ES"/>
        </w:rPr>
        <w:t>)</w:t>
      </w:r>
    </w:p>
    <w:p w14:paraId="692DF011" w14:textId="77777777" w:rsidR="005D3168" w:rsidRPr="00AB33BE" w:rsidRDefault="005D3168"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Alteraciones en las pruebas de la </w:t>
      </w:r>
      <w:r w:rsidR="007C57BF" w:rsidRPr="00AB33BE">
        <w:rPr>
          <w:color w:val="000000"/>
          <w:sz w:val="22"/>
          <w:szCs w:val="22"/>
          <w:lang w:val="es-ES"/>
        </w:rPr>
        <w:t>función del riñón</w:t>
      </w:r>
      <w:r w:rsidRPr="00AB33BE">
        <w:rPr>
          <w:color w:val="000000"/>
          <w:sz w:val="22"/>
          <w:szCs w:val="22"/>
          <w:lang w:val="es-ES"/>
        </w:rPr>
        <w:t>.</w:t>
      </w:r>
    </w:p>
    <w:p w14:paraId="225FA0BB" w14:textId="77777777" w:rsidR="005D3168" w:rsidRPr="00AB33BE" w:rsidRDefault="005D3168" w:rsidP="003E53E7">
      <w:pPr>
        <w:pStyle w:val="Listlevel1"/>
        <w:spacing w:before="0" w:after="0"/>
        <w:ind w:left="0" w:firstLine="0"/>
        <w:jc w:val="left"/>
        <w:rPr>
          <w:rStyle w:val="Nottoc-headingsChar"/>
          <w:rFonts w:ascii="Times New Roman" w:hAnsi="Times New Roman"/>
          <w:b w:val="0"/>
          <w:color w:val="000000"/>
          <w:sz w:val="22"/>
          <w:szCs w:val="22"/>
          <w:lang w:val="es-ES"/>
        </w:rPr>
      </w:pPr>
    </w:p>
    <w:p w14:paraId="49A5F6A2" w14:textId="77777777" w:rsidR="005D3168" w:rsidRPr="00AB33BE" w:rsidRDefault="00943C24" w:rsidP="003E53E7">
      <w:pPr>
        <w:keepNext/>
        <w:numPr>
          <w:ilvl w:val="12"/>
          <w:numId w:val="0"/>
        </w:numPr>
        <w:tabs>
          <w:tab w:val="clear" w:pos="567"/>
        </w:tabs>
        <w:spacing w:line="240" w:lineRule="auto"/>
        <w:ind w:right="-2"/>
        <w:jc w:val="left"/>
        <w:rPr>
          <w:i/>
          <w:color w:val="000000"/>
          <w:lang w:val="es-ES"/>
        </w:rPr>
      </w:pPr>
      <w:r w:rsidRPr="00AB33BE">
        <w:rPr>
          <w:i/>
          <w:color w:val="000000"/>
          <w:lang w:val="es-ES"/>
        </w:rPr>
        <w:t>Frecuentes (</w:t>
      </w:r>
      <w:r w:rsidR="005D3168" w:rsidRPr="00AB33BE">
        <w:rPr>
          <w:i/>
          <w:color w:val="000000"/>
          <w:lang w:val="es-ES"/>
        </w:rPr>
        <w:t>pueden afectar hasta 1 de cada 10 personas</w:t>
      </w:r>
      <w:r w:rsidRPr="00AB33BE">
        <w:rPr>
          <w:i/>
          <w:color w:val="000000"/>
          <w:lang w:val="es-ES"/>
        </w:rPr>
        <w:t>)</w:t>
      </w:r>
    </w:p>
    <w:p w14:paraId="7EF37060" w14:textId="77777777" w:rsidR="005D3168" w:rsidRPr="00AB33BE" w:rsidRDefault="005D3168"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Alteraciones gastrointestinales, como náuseas, vómitos, diarrea, dolor abdominal, hinchazón, estreñimiento, mala digestión.</w:t>
      </w:r>
    </w:p>
    <w:p w14:paraId="5C2B16AC" w14:textId="77777777" w:rsidR="005D3168" w:rsidRPr="00AB33BE" w:rsidRDefault="005D3168"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Erupciones</w:t>
      </w:r>
    </w:p>
    <w:p w14:paraId="7C11B1CD" w14:textId="77777777" w:rsidR="005D3168" w:rsidRPr="00AB33BE" w:rsidRDefault="005D3168"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Dolor de cabeza</w:t>
      </w:r>
    </w:p>
    <w:p w14:paraId="4DDF0633" w14:textId="77777777" w:rsidR="005D3168" w:rsidRPr="00AB33BE" w:rsidRDefault="005D3168"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Alteraciones en las pruebas de la función del hígado</w:t>
      </w:r>
    </w:p>
    <w:p w14:paraId="7FFDAEC3" w14:textId="77777777" w:rsidR="005D3168" w:rsidRPr="00AB33BE" w:rsidRDefault="005D3168"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Picor</w:t>
      </w:r>
    </w:p>
    <w:p w14:paraId="42265FAF" w14:textId="77777777" w:rsidR="005D3168" w:rsidRPr="00AB33BE" w:rsidRDefault="005D3168" w:rsidP="00D75D4F">
      <w:pPr>
        <w:pStyle w:val="Listlevel1"/>
        <w:keepNext/>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Alteraciones en las pruebas en la orina (proteína en la orina)</w:t>
      </w:r>
    </w:p>
    <w:p w14:paraId="55318554" w14:textId="77777777" w:rsidR="005D3168" w:rsidRPr="00AB33BE" w:rsidRDefault="005D3168" w:rsidP="003E53E7">
      <w:pPr>
        <w:pStyle w:val="Listlevel1"/>
        <w:spacing w:before="0" w:after="0"/>
        <w:ind w:left="0" w:firstLine="0"/>
        <w:jc w:val="left"/>
        <w:rPr>
          <w:color w:val="000000"/>
          <w:sz w:val="22"/>
          <w:szCs w:val="22"/>
          <w:lang w:val="es-ES"/>
        </w:rPr>
      </w:pPr>
      <w:r w:rsidRPr="00AB33BE">
        <w:rPr>
          <w:color w:val="000000"/>
          <w:sz w:val="22"/>
          <w:szCs w:val="22"/>
          <w:lang w:val="es-ES"/>
        </w:rPr>
        <w:t>Si sufre alguno de estos efectos de forma grave, informe a su médico.</w:t>
      </w:r>
    </w:p>
    <w:p w14:paraId="67D4CFAA" w14:textId="77777777" w:rsidR="005D3168" w:rsidRPr="00AB33BE" w:rsidRDefault="005D3168" w:rsidP="003E53E7">
      <w:pPr>
        <w:pStyle w:val="Listlevel1"/>
        <w:spacing w:before="0" w:after="0"/>
        <w:ind w:left="0" w:firstLine="0"/>
        <w:jc w:val="left"/>
        <w:rPr>
          <w:color w:val="000000"/>
          <w:sz w:val="22"/>
          <w:szCs w:val="22"/>
          <w:lang w:val="es-ES"/>
        </w:rPr>
      </w:pPr>
    </w:p>
    <w:p w14:paraId="6A2F9907" w14:textId="77777777" w:rsidR="005D3168" w:rsidRPr="00AB33BE" w:rsidRDefault="00943C24" w:rsidP="003E53E7">
      <w:pPr>
        <w:keepNext/>
        <w:numPr>
          <w:ilvl w:val="12"/>
          <w:numId w:val="0"/>
        </w:numPr>
        <w:tabs>
          <w:tab w:val="clear" w:pos="567"/>
        </w:tabs>
        <w:spacing w:line="240" w:lineRule="auto"/>
        <w:ind w:right="-2"/>
        <w:jc w:val="left"/>
        <w:rPr>
          <w:i/>
          <w:color w:val="000000"/>
          <w:lang w:val="es-ES"/>
        </w:rPr>
      </w:pPr>
      <w:r w:rsidRPr="00AB33BE">
        <w:rPr>
          <w:i/>
          <w:color w:val="000000"/>
          <w:lang w:val="es-ES"/>
        </w:rPr>
        <w:t>Poco frecuentes</w:t>
      </w:r>
      <w:r w:rsidR="005D3168" w:rsidRPr="00AB33BE">
        <w:rPr>
          <w:i/>
          <w:color w:val="000000"/>
          <w:lang w:val="es-ES"/>
        </w:rPr>
        <w:t xml:space="preserve"> </w:t>
      </w:r>
      <w:r w:rsidRPr="00AB33BE">
        <w:rPr>
          <w:i/>
          <w:color w:val="000000"/>
          <w:lang w:val="es-ES"/>
        </w:rPr>
        <w:t>(</w:t>
      </w:r>
      <w:r w:rsidR="005D3168" w:rsidRPr="00AB33BE">
        <w:rPr>
          <w:i/>
          <w:color w:val="000000"/>
          <w:lang w:val="es-ES"/>
        </w:rPr>
        <w:t>pueden afectar hasta 1 de cada 100 personas</w:t>
      </w:r>
      <w:r w:rsidRPr="00AB33BE">
        <w:rPr>
          <w:i/>
          <w:color w:val="000000"/>
          <w:lang w:val="es-ES"/>
        </w:rPr>
        <w:t>)</w:t>
      </w:r>
    </w:p>
    <w:p w14:paraId="3F0E8D71" w14:textId="77777777" w:rsidR="005D3168" w:rsidRPr="00AB33BE" w:rsidRDefault="005D3168" w:rsidP="00D75D4F">
      <w:pPr>
        <w:numPr>
          <w:ilvl w:val="0"/>
          <w:numId w:val="12"/>
        </w:numPr>
        <w:tabs>
          <w:tab w:val="clear" w:pos="357"/>
          <w:tab w:val="clear" w:pos="567"/>
        </w:tabs>
        <w:spacing w:line="240" w:lineRule="auto"/>
        <w:ind w:left="567" w:right="-2" w:hanging="567"/>
        <w:jc w:val="left"/>
        <w:rPr>
          <w:color w:val="000000"/>
          <w:lang w:val="es-ES"/>
        </w:rPr>
      </w:pPr>
      <w:r w:rsidRPr="00AB33BE">
        <w:rPr>
          <w:color w:val="000000"/>
          <w:lang w:val="es-ES"/>
        </w:rPr>
        <w:t>Mareo</w:t>
      </w:r>
    </w:p>
    <w:p w14:paraId="2C54F11B" w14:textId="77777777" w:rsidR="005D3168" w:rsidRPr="00AB33BE" w:rsidRDefault="005D3168"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Fiebre</w:t>
      </w:r>
    </w:p>
    <w:p w14:paraId="51B27678" w14:textId="77777777" w:rsidR="005D3168" w:rsidRPr="00AB33BE" w:rsidRDefault="005D3168"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Dolor de garganta</w:t>
      </w:r>
    </w:p>
    <w:p w14:paraId="4677B561" w14:textId="77777777" w:rsidR="005D3168" w:rsidRPr="00AB33BE" w:rsidRDefault="005D3168"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Hinchazón en brazos y piernas</w:t>
      </w:r>
    </w:p>
    <w:p w14:paraId="797637A1" w14:textId="77777777" w:rsidR="005D3168" w:rsidRPr="00AB33BE" w:rsidRDefault="005D3168"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Cambios en el color de la piel</w:t>
      </w:r>
    </w:p>
    <w:p w14:paraId="4741232F" w14:textId="77777777" w:rsidR="005D3168" w:rsidRPr="00AB33BE" w:rsidRDefault="005D3168"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Ansiedad</w:t>
      </w:r>
    </w:p>
    <w:p w14:paraId="28EF9A1E" w14:textId="77777777" w:rsidR="005D3168" w:rsidRPr="00AB33BE" w:rsidRDefault="005D3168"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Alteración del sueño</w:t>
      </w:r>
    </w:p>
    <w:p w14:paraId="0AF834C9" w14:textId="77777777" w:rsidR="005D3168" w:rsidRPr="00AB33BE" w:rsidRDefault="005D3168" w:rsidP="00D75D4F">
      <w:pPr>
        <w:pStyle w:val="Listlevel1"/>
        <w:keepNext/>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Cansancio</w:t>
      </w:r>
    </w:p>
    <w:p w14:paraId="6F0DCC39" w14:textId="77777777" w:rsidR="005D3168" w:rsidRPr="00AB33BE" w:rsidRDefault="005D3168" w:rsidP="003E53E7">
      <w:pPr>
        <w:pStyle w:val="Listlevel1"/>
        <w:spacing w:before="0" w:after="0"/>
        <w:ind w:left="0" w:firstLine="0"/>
        <w:jc w:val="left"/>
        <w:rPr>
          <w:color w:val="000000"/>
          <w:sz w:val="22"/>
          <w:szCs w:val="22"/>
          <w:lang w:val="es-ES"/>
        </w:rPr>
      </w:pPr>
      <w:r w:rsidRPr="00AB33BE">
        <w:rPr>
          <w:color w:val="000000"/>
          <w:sz w:val="22"/>
          <w:szCs w:val="22"/>
          <w:lang w:val="es-ES"/>
        </w:rPr>
        <w:t>Si sufre alguno de estos efectos de forma grave, informe a su médico.</w:t>
      </w:r>
    </w:p>
    <w:p w14:paraId="7F60924D" w14:textId="77777777" w:rsidR="005D3168" w:rsidRPr="00AB33BE" w:rsidRDefault="005D3168" w:rsidP="003E53E7">
      <w:pPr>
        <w:pStyle w:val="Text"/>
        <w:spacing w:before="0"/>
        <w:jc w:val="left"/>
        <w:rPr>
          <w:color w:val="000000"/>
          <w:sz w:val="22"/>
          <w:szCs w:val="22"/>
          <w:lang w:val="es-ES"/>
        </w:rPr>
      </w:pPr>
    </w:p>
    <w:p w14:paraId="36D98DE2" w14:textId="6B71E15C" w:rsidR="005D3168" w:rsidRPr="00F2028E" w:rsidRDefault="005D3168" w:rsidP="003E53E7">
      <w:pPr>
        <w:pStyle w:val="Listlevel1"/>
        <w:keepNext/>
        <w:spacing w:before="0" w:after="0"/>
        <w:ind w:left="0" w:firstLine="0"/>
        <w:jc w:val="left"/>
        <w:rPr>
          <w:rStyle w:val="Nottoc-headingsChar"/>
          <w:rFonts w:ascii="Times New Roman" w:hAnsi="Times New Roman"/>
          <w:b w:val="0"/>
          <w:bCs/>
          <w:i/>
          <w:iCs/>
          <w:color w:val="000000"/>
          <w:sz w:val="22"/>
          <w:szCs w:val="22"/>
          <w:lang w:val="es-ES"/>
        </w:rPr>
      </w:pPr>
      <w:r w:rsidRPr="00F2028E">
        <w:rPr>
          <w:rStyle w:val="Nottoc-headingsChar"/>
          <w:rFonts w:ascii="Times New Roman" w:hAnsi="Times New Roman"/>
          <w:b w:val="0"/>
          <w:bCs/>
          <w:i/>
          <w:iCs/>
          <w:color w:val="000000"/>
          <w:sz w:val="22"/>
          <w:szCs w:val="22"/>
          <w:lang w:val="es-ES"/>
        </w:rPr>
        <w:t>Frecuencia no conocida (no puede calcularse a partir de los datos disponibles)</w:t>
      </w:r>
    </w:p>
    <w:p w14:paraId="5324DEF5" w14:textId="77777777" w:rsidR="005D3168" w:rsidRPr="00AB33BE" w:rsidRDefault="005D3168"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Disminución del número de células implicadas en la coagulación de la sangre (trombocitopenia), del número de glóbulos rojos (empeoramiento de la anemia), del número de glóbulos blancos (neutropenia) o del número de todos los tipos de células de la sangre (pancitopenia)</w:t>
      </w:r>
    </w:p>
    <w:p w14:paraId="488A3E43" w14:textId="77777777" w:rsidR="005D3168" w:rsidRPr="00AB33BE" w:rsidRDefault="005D3168"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Pérdida de pelo</w:t>
      </w:r>
    </w:p>
    <w:p w14:paraId="7A836156" w14:textId="77777777" w:rsidR="005D3168" w:rsidRPr="00AB33BE" w:rsidRDefault="005D3168"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Piedras en el riñón</w:t>
      </w:r>
    </w:p>
    <w:p w14:paraId="1D3A07A5" w14:textId="77777777" w:rsidR="007C57BF" w:rsidRPr="00AB33BE" w:rsidRDefault="007C57BF"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Baja producción de orina</w:t>
      </w:r>
    </w:p>
    <w:p w14:paraId="564411E4" w14:textId="77777777" w:rsidR="007C5E42" w:rsidRPr="00AB33BE" w:rsidRDefault="007C5E42"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Rotura de la pared del estómago o intestino que puede ser dolorosa y provocar nauseas</w:t>
      </w:r>
    </w:p>
    <w:p w14:paraId="0C6F4693" w14:textId="77777777" w:rsidR="007C5E42" w:rsidRPr="00AB33BE" w:rsidRDefault="007C5E42"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Dolor fuerte en la parte alta del estómago (pancreatitis)</w:t>
      </w:r>
    </w:p>
    <w:p w14:paraId="23F33AB7" w14:textId="77777777" w:rsidR="007C57BF" w:rsidRPr="00AB33BE" w:rsidRDefault="007C5E42" w:rsidP="003E53E7">
      <w:pPr>
        <w:pStyle w:val="Text"/>
        <w:spacing w:before="0"/>
        <w:jc w:val="left"/>
        <w:rPr>
          <w:color w:val="000000"/>
          <w:sz w:val="22"/>
          <w:szCs w:val="22"/>
          <w:lang w:val="es-ES"/>
        </w:rPr>
      </w:pPr>
      <w:r w:rsidRPr="00AB33BE">
        <w:rPr>
          <w:bCs/>
          <w:color w:val="000000"/>
          <w:sz w:val="22"/>
          <w:szCs w:val="22"/>
          <w:lang w:val="es-ES"/>
        </w:rPr>
        <w:t>Niveles anormales de ácido en la sangre</w:t>
      </w:r>
    </w:p>
    <w:p w14:paraId="452032A1" w14:textId="77777777" w:rsidR="005D3168" w:rsidRPr="00AB33BE" w:rsidRDefault="005D3168" w:rsidP="003E53E7">
      <w:pPr>
        <w:pStyle w:val="Text"/>
        <w:spacing w:before="0"/>
        <w:jc w:val="left"/>
        <w:rPr>
          <w:color w:val="000000"/>
          <w:sz w:val="22"/>
          <w:szCs w:val="22"/>
          <w:lang w:val="es-ES"/>
        </w:rPr>
      </w:pPr>
    </w:p>
    <w:p w14:paraId="7F433482" w14:textId="77777777" w:rsidR="005D3168" w:rsidRPr="00AB33BE" w:rsidRDefault="005D3168" w:rsidP="003E53E7">
      <w:pPr>
        <w:keepNext/>
        <w:tabs>
          <w:tab w:val="clear" w:pos="567"/>
        </w:tabs>
        <w:spacing w:line="240" w:lineRule="auto"/>
        <w:jc w:val="left"/>
        <w:rPr>
          <w:b/>
          <w:szCs w:val="24"/>
          <w:lang w:val="es-ES" w:eastAsia="zh-CN"/>
        </w:rPr>
      </w:pPr>
      <w:r w:rsidRPr="00AB33BE">
        <w:rPr>
          <w:b/>
          <w:szCs w:val="24"/>
          <w:lang w:val="es-ES" w:eastAsia="zh-CN"/>
        </w:rPr>
        <w:t>Comunicación de efectos adversos</w:t>
      </w:r>
    </w:p>
    <w:p w14:paraId="50426041" w14:textId="153D5B84" w:rsidR="005D3168" w:rsidRPr="00AB33BE" w:rsidRDefault="005D3168" w:rsidP="003E53E7">
      <w:pPr>
        <w:pStyle w:val="Text"/>
        <w:spacing w:before="0"/>
        <w:jc w:val="left"/>
        <w:rPr>
          <w:noProof/>
          <w:sz w:val="22"/>
          <w:szCs w:val="24"/>
          <w:lang w:val="es-ES" w:eastAsia="zh-CN"/>
        </w:rPr>
      </w:pPr>
      <w:r w:rsidRPr="00AB33BE">
        <w:rPr>
          <w:sz w:val="22"/>
          <w:lang w:val="es-ES" w:eastAsia="zh-CN"/>
        </w:rPr>
        <w:t xml:space="preserve">Si experimenta </w:t>
      </w:r>
      <w:r w:rsidRPr="00AB33BE">
        <w:rPr>
          <w:noProof/>
          <w:sz w:val="22"/>
          <w:szCs w:val="24"/>
          <w:lang w:val="es-ES" w:eastAsia="zh-CN"/>
        </w:rPr>
        <w:t>cualquier tipo de efecto adverso</w:t>
      </w:r>
      <w:r w:rsidRPr="00AB33BE">
        <w:rPr>
          <w:sz w:val="22"/>
          <w:lang w:val="es-ES" w:eastAsia="zh-CN"/>
        </w:rPr>
        <w:t>, consulte a su médico o farmacéutico, incluso si se trata de</w:t>
      </w:r>
      <w:r w:rsidRPr="00AB33BE">
        <w:rPr>
          <w:noProof/>
          <w:sz w:val="22"/>
          <w:szCs w:val="24"/>
          <w:lang w:val="es-ES" w:eastAsia="zh-CN"/>
        </w:rPr>
        <w:t xml:space="preserve"> posibles </w:t>
      </w:r>
      <w:r w:rsidRPr="00AB33BE">
        <w:rPr>
          <w:sz w:val="22"/>
          <w:lang w:val="es-ES" w:eastAsia="zh-CN"/>
        </w:rPr>
        <w:t>efectos adversos que no aparecen en este prospecto.</w:t>
      </w:r>
      <w:r w:rsidRPr="00AB33BE">
        <w:rPr>
          <w:sz w:val="22"/>
          <w:szCs w:val="24"/>
          <w:lang w:val="es-ES" w:eastAsia="zh-CN"/>
        </w:rPr>
        <w:t xml:space="preserve"> </w:t>
      </w:r>
      <w:r w:rsidRPr="00AB33BE">
        <w:rPr>
          <w:noProof/>
          <w:sz w:val="22"/>
          <w:szCs w:val="24"/>
          <w:lang w:val="es-ES" w:eastAsia="zh-CN"/>
        </w:rPr>
        <w:t xml:space="preserve">También puede comunicarlos directamente a través </w:t>
      </w:r>
      <w:r w:rsidRPr="00F2028E">
        <w:rPr>
          <w:noProof/>
          <w:sz w:val="22"/>
          <w:szCs w:val="24"/>
          <w:lang w:val="es-ES" w:eastAsia="zh-CN"/>
        </w:rPr>
        <w:t xml:space="preserve">del </w:t>
      </w:r>
      <w:r w:rsidRPr="00AB33BE">
        <w:rPr>
          <w:noProof/>
          <w:sz w:val="22"/>
          <w:szCs w:val="24"/>
          <w:shd w:val="pct15" w:color="auto" w:fill="auto"/>
          <w:lang w:val="es-ES" w:eastAsia="zh-CN"/>
        </w:rPr>
        <w:t xml:space="preserve">sistema nacional de notificación incluido en el </w:t>
      </w:r>
      <w:hyperlink r:id="rId14" w:history="1">
        <w:r w:rsidR="00232EC2" w:rsidRPr="00AB33BE">
          <w:rPr>
            <w:rStyle w:val="Hyperlink"/>
            <w:sz w:val="22"/>
            <w:szCs w:val="22"/>
            <w:shd w:val="pct15" w:color="auto" w:fill="auto"/>
            <w:lang w:val="es-ES"/>
          </w:rPr>
          <w:t>Apéndice V</w:t>
        </w:r>
      </w:hyperlink>
      <w:r w:rsidRPr="00AB33BE">
        <w:rPr>
          <w:noProof/>
          <w:sz w:val="22"/>
          <w:szCs w:val="24"/>
          <w:lang w:val="es-ES" w:eastAsia="zh-CN"/>
        </w:rPr>
        <w:t>. Mediante la comunicación de efectos adversos usted puede contribuir a proporcionar más información sobre la seguridad de este medicamento.</w:t>
      </w:r>
    </w:p>
    <w:p w14:paraId="1D736F5D" w14:textId="77777777" w:rsidR="005D3168" w:rsidRPr="00AB33BE" w:rsidRDefault="005D3168" w:rsidP="003E53E7">
      <w:pPr>
        <w:pStyle w:val="Text"/>
        <w:spacing w:before="0"/>
        <w:jc w:val="left"/>
        <w:rPr>
          <w:color w:val="000000"/>
          <w:sz w:val="22"/>
          <w:szCs w:val="22"/>
          <w:lang w:val="es-ES"/>
        </w:rPr>
      </w:pPr>
    </w:p>
    <w:p w14:paraId="7083FCC7" w14:textId="77777777" w:rsidR="005D3168" w:rsidRPr="00AB33BE" w:rsidRDefault="005D3168" w:rsidP="003E53E7">
      <w:pPr>
        <w:pStyle w:val="Text"/>
        <w:spacing w:before="0"/>
        <w:jc w:val="left"/>
        <w:rPr>
          <w:color w:val="000000"/>
          <w:sz w:val="22"/>
          <w:szCs w:val="22"/>
          <w:lang w:val="es-ES"/>
        </w:rPr>
      </w:pPr>
    </w:p>
    <w:p w14:paraId="12854EC3" w14:textId="77777777" w:rsidR="005D3168" w:rsidRPr="00AB33BE" w:rsidRDefault="005D3168"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5.</w:t>
      </w:r>
      <w:r w:rsidRPr="00AB33BE">
        <w:rPr>
          <w:b/>
          <w:color w:val="000000"/>
          <w:lang w:val="es-ES"/>
        </w:rPr>
        <w:tab/>
        <w:t>Conservación de EXJADE</w:t>
      </w:r>
    </w:p>
    <w:p w14:paraId="1F2B5B0B"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p>
    <w:p w14:paraId="5D50846B" w14:textId="77777777" w:rsidR="005D3168" w:rsidRPr="00AB33BE" w:rsidRDefault="005D3168" w:rsidP="00D75D4F">
      <w:pPr>
        <w:pStyle w:val="Listlevel1"/>
        <w:numPr>
          <w:ilvl w:val="0"/>
          <w:numId w:val="6"/>
        </w:numPr>
        <w:tabs>
          <w:tab w:val="clear" w:pos="357"/>
        </w:tabs>
        <w:spacing w:before="0" w:after="0"/>
        <w:ind w:left="567" w:hanging="567"/>
        <w:jc w:val="left"/>
        <w:rPr>
          <w:color w:val="000000"/>
          <w:sz w:val="22"/>
          <w:szCs w:val="22"/>
          <w:lang w:val="es-ES"/>
        </w:rPr>
      </w:pPr>
      <w:r w:rsidRPr="00AB33BE">
        <w:rPr>
          <w:color w:val="000000"/>
          <w:sz w:val="22"/>
          <w:szCs w:val="22"/>
          <w:lang w:val="es-ES"/>
        </w:rPr>
        <w:t>Mantener este medicamento fuera de la vista y del alcance de los niños.</w:t>
      </w:r>
    </w:p>
    <w:p w14:paraId="74F4EB63" w14:textId="0ADF880D" w:rsidR="005D3168" w:rsidRPr="00AB33BE" w:rsidRDefault="005D3168" w:rsidP="00D75D4F">
      <w:pPr>
        <w:pStyle w:val="Listlevel1"/>
        <w:numPr>
          <w:ilvl w:val="0"/>
          <w:numId w:val="6"/>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No utilice este medicamento después de la fecha de caducidad que aparece en el </w:t>
      </w:r>
      <w:r w:rsidR="00424F4A" w:rsidRPr="00AB33BE">
        <w:rPr>
          <w:color w:val="000000"/>
          <w:sz w:val="22"/>
          <w:szCs w:val="22"/>
          <w:lang w:val="es-ES"/>
        </w:rPr>
        <w:t>blíster</w:t>
      </w:r>
      <w:r w:rsidRPr="00AB33BE">
        <w:rPr>
          <w:color w:val="000000"/>
          <w:sz w:val="22"/>
          <w:szCs w:val="22"/>
          <w:lang w:val="es-ES"/>
        </w:rPr>
        <w:t xml:space="preserve"> </w:t>
      </w:r>
      <w:r w:rsidR="00943C24" w:rsidRPr="00AB33BE">
        <w:rPr>
          <w:color w:val="000000"/>
          <w:sz w:val="22"/>
          <w:szCs w:val="22"/>
          <w:lang w:val="es-ES"/>
        </w:rPr>
        <w:t xml:space="preserve">después de EXP </w:t>
      </w:r>
      <w:r w:rsidRPr="00AB33BE">
        <w:rPr>
          <w:color w:val="000000"/>
          <w:sz w:val="22"/>
          <w:szCs w:val="22"/>
          <w:lang w:val="es-ES"/>
        </w:rPr>
        <w:t>y en el envase</w:t>
      </w:r>
      <w:r w:rsidR="00943C24" w:rsidRPr="00AB33BE">
        <w:rPr>
          <w:color w:val="000000"/>
          <w:sz w:val="22"/>
          <w:szCs w:val="22"/>
          <w:lang w:val="es-ES"/>
        </w:rPr>
        <w:t xml:space="preserve"> después de CAD</w:t>
      </w:r>
      <w:r w:rsidRPr="00AB33BE">
        <w:rPr>
          <w:color w:val="000000"/>
          <w:sz w:val="22"/>
          <w:szCs w:val="22"/>
          <w:lang w:val="es-ES"/>
        </w:rPr>
        <w:t xml:space="preserve">. La fecha de caducidad es el último día del mes que se </w:t>
      </w:r>
      <w:r w:rsidRPr="00AB33BE">
        <w:rPr>
          <w:color w:val="000000"/>
          <w:sz w:val="22"/>
          <w:szCs w:val="22"/>
          <w:lang w:val="es-ES"/>
        </w:rPr>
        <w:lastRenderedPageBreak/>
        <w:t>indica.</w:t>
      </w:r>
    </w:p>
    <w:p w14:paraId="72F73218" w14:textId="77777777" w:rsidR="005B7B7E" w:rsidRPr="00AB33BE" w:rsidRDefault="005B7B7E" w:rsidP="00D75D4F">
      <w:pPr>
        <w:pStyle w:val="Listlevel1"/>
        <w:numPr>
          <w:ilvl w:val="0"/>
          <w:numId w:val="6"/>
        </w:numPr>
        <w:tabs>
          <w:tab w:val="clear" w:pos="357"/>
        </w:tabs>
        <w:spacing w:before="0" w:after="0"/>
        <w:ind w:left="567" w:hanging="567"/>
        <w:jc w:val="left"/>
        <w:rPr>
          <w:color w:val="000000"/>
          <w:sz w:val="22"/>
          <w:szCs w:val="22"/>
          <w:lang w:val="es-ES"/>
        </w:rPr>
      </w:pPr>
      <w:r w:rsidRPr="00AB33BE">
        <w:rPr>
          <w:color w:val="000000"/>
          <w:sz w:val="22"/>
          <w:szCs w:val="22"/>
          <w:lang w:val="es-ES"/>
        </w:rPr>
        <w:t>No utilice ningún envase que esté dañado o muestre signos de manipulación.</w:t>
      </w:r>
    </w:p>
    <w:p w14:paraId="1049A9C0" w14:textId="77777777" w:rsidR="005D3168" w:rsidRPr="00AB33BE" w:rsidRDefault="005B7B7E" w:rsidP="00D75D4F">
      <w:pPr>
        <w:pStyle w:val="Listlevel1"/>
        <w:numPr>
          <w:ilvl w:val="0"/>
          <w:numId w:val="6"/>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Los medicamentos no se deben tirar por los desagües ni a la basura. Pregunte a su farmacéutico cómo deshacerse de los envases y de los medicamentos que ya no necesita. De esta forma, ayudará a proteger el medio ambiente.</w:t>
      </w:r>
    </w:p>
    <w:p w14:paraId="7501D4EF" w14:textId="77777777" w:rsidR="005D3168" w:rsidRDefault="005D3168" w:rsidP="003E53E7">
      <w:pPr>
        <w:numPr>
          <w:ilvl w:val="12"/>
          <w:numId w:val="0"/>
        </w:numPr>
        <w:tabs>
          <w:tab w:val="clear" w:pos="567"/>
        </w:tabs>
        <w:spacing w:line="240" w:lineRule="auto"/>
        <w:ind w:right="-2"/>
        <w:jc w:val="left"/>
        <w:rPr>
          <w:color w:val="000000"/>
          <w:lang w:val="es-ES"/>
        </w:rPr>
      </w:pPr>
    </w:p>
    <w:p w14:paraId="52BFA158" w14:textId="77777777" w:rsidR="001E3C03" w:rsidRPr="00AB33BE" w:rsidRDefault="001E3C03" w:rsidP="003E53E7">
      <w:pPr>
        <w:numPr>
          <w:ilvl w:val="12"/>
          <w:numId w:val="0"/>
        </w:numPr>
        <w:tabs>
          <w:tab w:val="clear" w:pos="567"/>
        </w:tabs>
        <w:spacing w:line="240" w:lineRule="auto"/>
        <w:ind w:right="-2"/>
        <w:jc w:val="left"/>
        <w:rPr>
          <w:color w:val="000000"/>
          <w:lang w:val="es-ES"/>
        </w:rPr>
      </w:pPr>
    </w:p>
    <w:p w14:paraId="6252B8C7" w14:textId="77777777" w:rsidR="005D3168" w:rsidRPr="00AB33BE" w:rsidRDefault="005D3168" w:rsidP="003E53E7">
      <w:pPr>
        <w:keepNext/>
        <w:numPr>
          <w:ilvl w:val="12"/>
          <w:numId w:val="0"/>
        </w:numPr>
        <w:tabs>
          <w:tab w:val="clear" w:pos="567"/>
        </w:tabs>
        <w:spacing w:line="240" w:lineRule="auto"/>
        <w:ind w:left="567" w:right="-2" w:hanging="567"/>
        <w:jc w:val="left"/>
        <w:rPr>
          <w:b/>
          <w:color w:val="000000"/>
          <w:lang w:val="es-ES"/>
        </w:rPr>
      </w:pPr>
      <w:r w:rsidRPr="00AB33BE">
        <w:rPr>
          <w:b/>
          <w:color w:val="000000"/>
          <w:lang w:val="es-ES"/>
        </w:rPr>
        <w:t>6.</w:t>
      </w:r>
      <w:r w:rsidRPr="00AB33BE">
        <w:rPr>
          <w:b/>
          <w:color w:val="000000"/>
          <w:lang w:val="es-ES"/>
        </w:rPr>
        <w:tab/>
        <w:t>Contenido del envase e información adicional</w:t>
      </w:r>
    </w:p>
    <w:p w14:paraId="1A879020"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p>
    <w:p w14:paraId="5DB0C954" w14:textId="77777777" w:rsidR="005D3168" w:rsidRPr="00AB33BE" w:rsidRDefault="005D3168" w:rsidP="003E53E7">
      <w:pPr>
        <w:keepNext/>
        <w:numPr>
          <w:ilvl w:val="12"/>
          <w:numId w:val="0"/>
        </w:numPr>
        <w:tabs>
          <w:tab w:val="clear" w:pos="567"/>
        </w:tabs>
        <w:spacing w:line="240" w:lineRule="auto"/>
        <w:jc w:val="left"/>
        <w:rPr>
          <w:b/>
          <w:color w:val="000000"/>
          <w:lang w:val="es-ES"/>
        </w:rPr>
      </w:pPr>
      <w:r w:rsidRPr="00AB33BE">
        <w:rPr>
          <w:b/>
          <w:color w:val="000000"/>
          <w:lang w:val="es-ES"/>
        </w:rPr>
        <w:t>Composición de EXJADE</w:t>
      </w:r>
    </w:p>
    <w:p w14:paraId="62289413" w14:textId="77777777" w:rsidR="005D3168" w:rsidRPr="00AB33BE" w:rsidRDefault="005D3168" w:rsidP="003E53E7">
      <w:pPr>
        <w:tabs>
          <w:tab w:val="clear" w:pos="567"/>
        </w:tabs>
        <w:spacing w:line="240" w:lineRule="auto"/>
        <w:ind w:right="-2"/>
        <w:jc w:val="left"/>
        <w:rPr>
          <w:color w:val="000000"/>
          <w:lang w:val="es-ES"/>
        </w:rPr>
      </w:pPr>
      <w:r w:rsidRPr="00AB33BE">
        <w:rPr>
          <w:color w:val="000000"/>
          <w:lang w:val="es-ES"/>
        </w:rPr>
        <w:t xml:space="preserve">El principio activo es </w:t>
      </w:r>
      <w:proofErr w:type="spellStart"/>
      <w:r w:rsidRPr="00AB33BE">
        <w:rPr>
          <w:color w:val="000000"/>
          <w:lang w:val="es-ES"/>
        </w:rPr>
        <w:t>deferasirox</w:t>
      </w:r>
      <w:proofErr w:type="spellEnd"/>
      <w:r w:rsidRPr="00AB33BE">
        <w:rPr>
          <w:color w:val="000000"/>
          <w:lang w:val="es-ES"/>
        </w:rPr>
        <w:t>.</w:t>
      </w:r>
    </w:p>
    <w:p w14:paraId="49C580B5" w14:textId="77777777" w:rsidR="005D3168" w:rsidRPr="001E3C03" w:rsidRDefault="005D3168" w:rsidP="00F2028E">
      <w:pPr>
        <w:pStyle w:val="ListParagraph"/>
        <w:numPr>
          <w:ilvl w:val="0"/>
          <w:numId w:val="24"/>
        </w:numPr>
        <w:tabs>
          <w:tab w:val="clear" w:pos="567"/>
        </w:tabs>
        <w:spacing w:line="240" w:lineRule="auto"/>
        <w:ind w:left="567" w:right="-2" w:hanging="567"/>
        <w:jc w:val="left"/>
        <w:rPr>
          <w:color w:val="000000"/>
          <w:szCs w:val="22"/>
          <w:lang w:val="es-ES"/>
        </w:rPr>
      </w:pPr>
      <w:r w:rsidRPr="001E3C03">
        <w:rPr>
          <w:color w:val="000000"/>
          <w:lang w:val="es-ES"/>
        </w:rPr>
        <w:t xml:space="preserve">Cada comprimido </w:t>
      </w:r>
      <w:r w:rsidR="001E7DD6" w:rsidRPr="001E3C03">
        <w:rPr>
          <w:color w:val="000000"/>
          <w:lang w:val="es-ES"/>
        </w:rPr>
        <w:t xml:space="preserve">recubierto con película </w:t>
      </w:r>
      <w:r w:rsidRPr="001E3C03">
        <w:rPr>
          <w:color w:val="000000"/>
          <w:lang w:val="es-ES"/>
        </w:rPr>
        <w:t xml:space="preserve">de EXJADE </w:t>
      </w:r>
      <w:r w:rsidR="001E7DD6" w:rsidRPr="001E3C03">
        <w:rPr>
          <w:color w:val="000000"/>
          <w:lang w:val="es-ES"/>
        </w:rPr>
        <w:t>90</w:t>
      </w:r>
      <w:r w:rsidRPr="001E3C03">
        <w:rPr>
          <w:color w:val="000000"/>
          <w:lang w:val="es-ES"/>
        </w:rPr>
        <w:t xml:space="preserve"> mg </w:t>
      </w:r>
      <w:r w:rsidRPr="001E3C03">
        <w:rPr>
          <w:color w:val="000000"/>
          <w:szCs w:val="22"/>
          <w:lang w:val="es-ES"/>
        </w:rPr>
        <w:t xml:space="preserve">contiene </w:t>
      </w:r>
      <w:r w:rsidR="001E7DD6" w:rsidRPr="001E3C03">
        <w:rPr>
          <w:color w:val="000000"/>
          <w:szCs w:val="22"/>
          <w:lang w:val="es-ES"/>
        </w:rPr>
        <w:t>90</w:t>
      </w:r>
      <w:r w:rsidRPr="001E3C03">
        <w:rPr>
          <w:color w:val="000000"/>
          <w:szCs w:val="22"/>
          <w:lang w:val="es-ES"/>
        </w:rPr>
        <w:t xml:space="preserve"> mg de </w:t>
      </w:r>
      <w:proofErr w:type="spellStart"/>
      <w:r w:rsidRPr="001E3C03">
        <w:rPr>
          <w:color w:val="000000"/>
          <w:szCs w:val="22"/>
          <w:lang w:val="es-ES"/>
        </w:rPr>
        <w:t>deferasirox</w:t>
      </w:r>
      <w:proofErr w:type="spellEnd"/>
      <w:r w:rsidRPr="001E3C03">
        <w:rPr>
          <w:color w:val="000000"/>
          <w:szCs w:val="22"/>
          <w:lang w:val="es-ES"/>
        </w:rPr>
        <w:t>.</w:t>
      </w:r>
    </w:p>
    <w:p w14:paraId="38E7777F" w14:textId="77777777" w:rsidR="005D3168" w:rsidRPr="001E3C03" w:rsidRDefault="005D3168" w:rsidP="00F2028E">
      <w:pPr>
        <w:pStyle w:val="ListParagraph"/>
        <w:numPr>
          <w:ilvl w:val="0"/>
          <w:numId w:val="24"/>
        </w:numPr>
        <w:tabs>
          <w:tab w:val="clear" w:pos="567"/>
        </w:tabs>
        <w:spacing w:line="240" w:lineRule="auto"/>
        <w:ind w:left="567" w:right="-2" w:hanging="567"/>
        <w:jc w:val="left"/>
        <w:rPr>
          <w:color w:val="000000"/>
          <w:lang w:val="es-ES"/>
        </w:rPr>
      </w:pPr>
      <w:r w:rsidRPr="001E3C03">
        <w:rPr>
          <w:color w:val="000000"/>
          <w:lang w:val="es-ES"/>
        </w:rPr>
        <w:t xml:space="preserve">Cada comprimido </w:t>
      </w:r>
      <w:r w:rsidR="001E7DD6" w:rsidRPr="001E3C03">
        <w:rPr>
          <w:color w:val="000000"/>
          <w:lang w:val="es-ES"/>
        </w:rPr>
        <w:t xml:space="preserve">recubierto con película </w:t>
      </w:r>
      <w:r w:rsidRPr="001E3C03">
        <w:rPr>
          <w:color w:val="000000"/>
          <w:lang w:val="es-ES"/>
        </w:rPr>
        <w:t xml:space="preserve">de EXJADE </w:t>
      </w:r>
      <w:r w:rsidR="001E7DD6" w:rsidRPr="001E3C03">
        <w:rPr>
          <w:color w:val="000000"/>
          <w:lang w:val="es-ES"/>
        </w:rPr>
        <w:t>18</w:t>
      </w:r>
      <w:r w:rsidRPr="001E3C03">
        <w:rPr>
          <w:color w:val="000000"/>
          <w:lang w:val="es-ES"/>
        </w:rPr>
        <w:t xml:space="preserve">0 mg </w:t>
      </w:r>
      <w:r w:rsidRPr="001E3C03">
        <w:rPr>
          <w:color w:val="000000"/>
          <w:szCs w:val="22"/>
          <w:lang w:val="es-ES"/>
        </w:rPr>
        <w:t xml:space="preserve">contiene </w:t>
      </w:r>
      <w:r w:rsidR="001E7DD6" w:rsidRPr="001E3C03">
        <w:rPr>
          <w:color w:val="000000"/>
          <w:szCs w:val="22"/>
          <w:lang w:val="es-ES"/>
        </w:rPr>
        <w:t>18</w:t>
      </w:r>
      <w:r w:rsidRPr="001E3C03">
        <w:rPr>
          <w:color w:val="000000"/>
          <w:szCs w:val="22"/>
          <w:lang w:val="es-ES"/>
        </w:rPr>
        <w:t xml:space="preserve">0 mg de </w:t>
      </w:r>
      <w:proofErr w:type="spellStart"/>
      <w:r w:rsidRPr="001E3C03">
        <w:rPr>
          <w:color w:val="000000"/>
          <w:szCs w:val="22"/>
          <w:lang w:val="es-ES"/>
        </w:rPr>
        <w:t>deferasirox</w:t>
      </w:r>
      <w:proofErr w:type="spellEnd"/>
      <w:r w:rsidRPr="001E3C03">
        <w:rPr>
          <w:color w:val="000000"/>
          <w:szCs w:val="22"/>
          <w:lang w:val="es-ES"/>
        </w:rPr>
        <w:t>.</w:t>
      </w:r>
    </w:p>
    <w:p w14:paraId="22E01184" w14:textId="77777777" w:rsidR="005D3168" w:rsidRPr="001E3C03" w:rsidRDefault="005D3168" w:rsidP="00F2028E">
      <w:pPr>
        <w:pStyle w:val="ListParagraph"/>
        <w:numPr>
          <w:ilvl w:val="0"/>
          <w:numId w:val="24"/>
        </w:numPr>
        <w:tabs>
          <w:tab w:val="clear" w:pos="567"/>
        </w:tabs>
        <w:spacing w:line="240" w:lineRule="auto"/>
        <w:ind w:left="567" w:right="-2" w:hanging="567"/>
        <w:jc w:val="left"/>
        <w:rPr>
          <w:color w:val="000000"/>
          <w:lang w:val="es-ES"/>
        </w:rPr>
      </w:pPr>
      <w:r w:rsidRPr="001E3C03">
        <w:rPr>
          <w:color w:val="000000"/>
          <w:lang w:val="es-ES"/>
        </w:rPr>
        <w:t xml:space="preserve">Cada comprimido </w:t>
      </w:r>
      <w:r w:rsidR="001E7DD6" w:rsidRPr="001E3C03">
        <w:rPr>
          <w:color w:val="000000"/>
          <w:lang w:val="es-ES"/>
        </w:rPr>
        <w:t xml:space="preserve">recubierto con película </w:t>
      </w:r>
      <w:r w:rsidRPr="001E3C03">
        <w:rPr>
          <w:color w:val="000000"/>
          <w:lang w:val="es-ES"/>
        </w:rPr>
        <w:t xml:space="preserve">de EXJADE </w:t>
      </w:r>
      <w:r w:rsidR="001E7DD6" w:rsidRPr="001E3C03">
        <w:rPr>
          <w:color w:val="000000"/>
          <w:lang w:val="es-ES"/>
        </w:rPr>
        <w:t>36</w:t>
      </w:r>
      <w:r w:rsidRPr="001E3C03">
        <w:rPr>
          <w:color w:val="000000"/>
          <w:lang w:val="es-ES"/>
        </w:rPr>
        <w:t xml:space="preserve">0 mg </w:t>
      </w:r>
      <w:r w:rsidRPr="001E3C03">
        <w:rPr>
          <w:color w:val="000000"/>
          <w:szCs w:val="22"/>
          <w:lang w:val="es-ES"/>
        </w:rPr>
        <w:t xml:space="preserve">contiene </w:t>
      </w:r>
      <w:r w:rsidR="001E7DD6" w:rsidRPr="001E3C03">
        <w:rPr>
          <w:color w:val="000000"/>
          <w:szCs w:val="22"/>
          <w:lang w:val="es-ES"/>
        </w:rPr>
        <w:t>36</w:t>
      </w:r>
      <w:r w:rsidRPr="001E3C03">
        <w:rPr>
          <w:color w:val="000000"/>
          <w:szCs w:val="22"/>
          <w:lang w:val="es-ES"/>
        </w:rPr>
        <w:t xml:space="preserve">0 mg de </w:t>
      </w:r>
      <w:proofErr w:type="spellStart"/>
      <w:r w:rsidRPr="001E3C03">
        <w:rPr>
          <w:color w:val="000000"/>
          <w:szCs w:val="22"/>
          <w:lang w:val="es-ES"/>
        </w:rPr>
        <w:t>deferasirox</w:t>
      </w:r>
      <w:proofErr w:type="spellEnd"/>
      <w:r w:rsidRPr="001E3C03">
        <w:rPr>
          <w:color w:val="000000"/>
          <w:szCs w:val="22"/>
          <w:lang w:val="es-ES"/>
        </w:rPr>
        <w:t>.</w:t>
      </w:r>
    </w:p>
    <w:p w14:paraId="090CA848" w14:textId="77777777" w:rsidR="005D3168" w:rsidRPr="00AB33BE" w:rsidRDefault="005D3168" w:rsidP="003E53E7">
      <w:pPr>
        <w:tabs>
          <w:tab w:val="clear" w:pos="567"/>
        </w:tabs>
        <w:spacing w:line="240" w:lineRule="auto"/>
        <w:ind w:right="-2"/>
        <w:jc w:val="left"/>
        <w:rPr>
          <w:color w:val="000000"/>
          <w:lang w:val="es-ES"/>
        </w:rPr>
      </w:pPr>
      <w:r w:rsidRPr="00AB33BE">
        <w:rPr>
          <w:color w:val="000000"/>
          <w:lang w:val="es-ES"/>
        </w:rPr>
        <w:t>Los demás componentes son celulosa microcristalina</w:t>
      </w:r>
      <w:r w:rsidR="001E7DD6" w:rsidRPr="00AB33BE">
        <w:rPr>
          <w:color w:val="000000"/>
          <w:lang w:val="es-ES"/>
        </w:rPr>
        <w:t xml:space="preserve">; </w:t>
      </w:r>
      <w:proofErr w:type="spellStart"/>
      <w:r w:rsidR="001E7DD6" w:rsidRPr="00AB33BE">
        <w:rPr>
          <w:color w:val="000000"/>
          <w:lang w:val="es-ES"/>
        </w:rPr>
        <w:t>crospovidona</w:t>
      </w:r>
      <w:proofErr w:type="spellEnd"/>
      <w:r w:rsidR="001E7DD6" w:rsidRPr="00AB33BE">
        <w:rPr>
          <w:color w:val="000000"/>
          <w:lang w:val="es-ES"/>
        </w:rPr>
        <w:t xml:space="preserve">; povidona; estearato de </w:t>
      </w:r>
      <w:proofErr w:type="spellStart"/>
      <w:r w:rsidR="001E7DD6" w:rsidRPr="00AB33BE">
        <w:rPr>
          <w:color w:val="000000"/>
          <w:lang w:val="es-ES"/>
        </w:rPr>
        <w:t>magnésio</w:t>
      </w:r>
      <w:proofErr w:type="spellEnd"/>
      <w:r w:rsidR="001E7DD6" w:rsidRPr="00AB33BE">
        <w:rPr>
          <w:color w:val="000000"/>
          <w:lang w:val="es-ES"/>
        </w:rPr>
        <w:t xml:space="preserve">; sílice coloidal anhidra; </w:t>
      </w:r>
      <w:proofErr w:type="spellStart"/>
      <w:r w:rsidR="001E7DD6" w:rsidRPr="00AB33BE">
        <w:rPr>
          <w:color w:val="000000"/>
          <w:lang w:val="es-ES"/>
        </w:rPr>
        <w:t>poloxámero</w:t>
      </w:r>
      <w:proofErr w:type="spellEnd"/>
      <w:r w:rsidRPr="00AB33BE">
        <w:rPr>
          <w:color w:val="000000"/>
          <w:lang w:val="es-ES"/>
        </w:rPr>
        <w:t>.</w:t>
      </w:r>
      <w:r w:rsidR="001E7DD6" w:rsidRPr="00AB33BE">
        <w:rPr>
          <w:color w:val="000000"/>
          <w:lang w:val="es-ES"/>
        </w:rPr>
        <w:t xml:space="preserve"> </w:t>
      </w:r>
      <w:r w:rsidR="008213A3" w:rsidRPr="00AB33BE">
        <w:rPr>
          <w:color w:val="000000"/>
          <w:lang w:val="es-ES"/>
        </w:rPr>
        <w:t>La</w:t>
      </w:r>
      <w:r w:rsidR="001E7DD6" w:rsidRPr="00AB33BE">
        <w:rPr>
          <w:color w:val="000000"/>
          <w:lang w:val="es-ES"/>
        </w:rPr>
        <w:t xml:space="preserve"> </w:t>
      </w:r>
      <w:r w:rsidR="00651112" w:rsidRPr="00AB33BE">
        <w:rPr>
          <w:color w:val="000000"/>
          <w:lang w:val="es-ES"/>
        </w:rPr>
        <w:t>cubierta del comprimido</w:t>
      </w:r>
      <w:r w:rsidR="001E7DD6" w:rsidRPr="00AB33BE">
        <w:rPr>
          <w:color w:val="000000"/>
          <w:lang w:val="es-ES"/>
        </w:rPr>
        <w:t xml:space="preserve"> contiene: </w:t>
      </w:r>
      <w:r w:rsidR="00706AC3" w:rsidRPr="00AB33BE">
        <w:rPr>
          <w:color w:val="000000"/>
          <w:lang w:val="es-ES"/>
        </w:rPr>
        <w:t>hipromelosa</w:t>
      </w:r>
      <w:r w:rsidR="001E7DD6" w:rsidRPr="00AB33BE">
        <w:rPr>
          <w:color w:val="000000"/>
          <w:lang w:val="es-ES"/>
        </w:rPr>
        <w:t xml:space="preserve">; dióxido de titanio (E171); </w:t>
      </w:r>
      <w:proofErr w:type="spellStart"/>
      <w:r w:rsidR="00FE5DAF" w:rsidRPr="00AB33BE">
        <w:rPr>
          <w:color w:val="000000"/>
          <w:lang w:val="es-ES"/>
        </w:rPr>
        <w:t>macrogol</w:t>
      </w:r>
      <w:proofErr w:type="spellEnd"/>
      <w:r w:rsidR="00FE5DAF" w:rsidRPr="00AB33BE">
        <w:rPr>
          <w:color w:val="000000"/>
          <w:lang w:val="es-ES"/>
        </w:rPr>
        <w:t xml:space="preserve"> </w:t>
      </w:r>
      <w:r w:rsidR="001E7DD6" w:rsidRPr="00AB33BE">
        <w:rPr>
          <w:color w:val="000000"/>
          <w:lang w:val="es-ES"/>
        </w:rPr>
        <w:t xml:space="preserve">(4000); talco; laca de aluminio </w:t>
      </w:r>
      <w:r w:rsidR="00FE5DAF" w:rsidRPr="00AB33BE">
        <w:rPr>
          <w:color w:val="000000"/>
          <w:lang w:val="es-ES"/>
        </w:rPr>
        <w:t xml:space="preserve">de </w:t>
      </w:r>
      <w:r w:rsidR="001E7DD6" w:rsidRPr="00AB33BE">
        <w:rPr>
          <w:color w:val="000000"/>
          <w:lang w:val="es-ES"/>
        </w:rPr>
        <w:t>indigotina (E132).</w:t>
      </w:r>
    </w:p>
    <w:p w14:paraId="45A095E4" w14:textId="77777777" w:rsidR="005D3168" w:rsidRPr="00AB33BE" w:rsidRDefault="005D3168" w:rsidP="003E53E7">
      <w:pPr>
        <w:pStyle w:val="Listlevel1"/>
        <w:spacing w:before="0" w:after="0"/>
        <w:ind w:left="0" w:firstLine="0"/>
        <w:jc w:val="left"/>
        <w:rPr>
          <w:color w:val="000000"/>
          <w:sz w:val="22"/>
          <w:szCs w:val="22"/>
          <w:lang w:val="es-ES"/>
        </w:rPr>
      </w:pPr>
    </w:p>
    <w:p w14:paraId="3CA32D76"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Aspecto de EXJADE y contenido del envase</w:t>
      </w:r>
    </w:p>
    <w:p w14:paraId="5B13D557" w14:textId="77777777" w:rsidR="005D3168" w:rsidRPr="00AB33BE" w:rsidRDefault="005D3168" w:rsidP="003E53E7">
      <w:pPr>
        <w:pStyle w:val="Text"/>
        <w:spacing w:before="0"/>
        <w:jc w:val="left"/>
        <w:rPr>
          <w:color w:val="000000"/>
          <w:sz w:val="22"/>
          <w:szCs w:val="22"/>
          <w:lang w:val="es-ES"/>
        </w:rPr>
      </w:pPr>
      <w:r w:rsidRPr="00AB33BE">
        <w:rPr>
          <w:color w:val="000000"/>
          <w:sz w:val="22"/>
          <w:szCs w:val="22"/>
          <w:lang w:val="es-ES"/>
        </w:rPr>
        <w:t xml:space="preserve">EXJADE se presenta como comprimidos </w:t>
      </w:r>
      <w:r w:rsidR="006E0787" w:rsidRPr="00AB33BE">
        <w:rPr>
          <w:color w:val="000000"/>
          <w:sz w:val="22"/>
          <w:szCs w:val="22"/>
          <w:lang w:val="es-ES"/>
        </w:rPr>
        <w:t>recubiertos con película</w:t>
      </w:r>
      <w:r w:rsidRPr="00AB33BE">
        <w:rPr>
          <w:color w:val="000000"/>
          <w:sz w:val="22"/>
          <w:szCs w:val="22"/>
          <w:lang w:val="es-ES"/>
        </w:rPr>
        <w:t xml:space="preserve">. Los comprimidos son, </w:t>
      </w:r>
      <w:r w:rsidR="006E0787" w:rsidRPr="00AB33BE">
        <w:rPr>
          <w:color w:val="000000"/>
          <w:sz w:val="22"/>
          <w:szCs w:val="22"/>
          <w:lang w:val="es-ES"/>
        </w:rPr>
        <w:t>ovalados</w:t>
      </w:r>
      <w:r w:rsidRPr="00AB33BE">
        <w:rPr>
          <w:color w:val="000000"/>
          <w:sz w:val="22"/>
          <w:szCs w:val="22"/>
          <w:lang w:val="es-ES"/>
        </w:rPr>
        <w:t xml:space="preserve"> y </w:t>
      </w:r>
      <w:r w:rsidR="006E0787" w:rsidRPr="00AB33BE">
        <w:rPr>
          <w:color w:val="000000"/>
          <w:sz w:val="22"/>
          <w:szCs w:val="22"/>
          <w:lang w:val="es-ES"/>
        </w:rPr>
        <w:t>biconvexos</w:t>
      </w:r>
      <w:r w:rsidRPr="00AB33BE">
        <w:rPr>
          <w:color w:val="000000"/>
          <w:sz w:val="22"/>
          <w:szCs w:val="22"/>
          <w:lang w:val="es-ES"/>
        </w:rPr>
        <w:t>.</w:t>
      </w:r>
    </w:p>
    <w:p w14:paraId="22EC63C4" w14:textId="77777777" w:rsidR="003B6AF5" w:rsidRPr="00AB33BE" w:rsidRDefault="003B6AF5" w:rsidP="00D75D4F">
      <w:pPr>
        <w:pStyle w:val="Text"/>
        <w:numPr>
          <w:ilvl w:val="0"/>
          <w:numId w:val="11"/>
        </w:numPr>
        <w:tabs>
          <w:tab w:val="clear" w:pos="720"/>
        </w:tabs>
        <w:spacing w:before="0"/>
        <w:ind w:left="567" w:hanging="567"/>
        <w:jc w:val="left"/>
        <w:rPr>
          <w:color w:val="000000"/>
          <w:sz w:val="22"/>
          <w:szCs w:val="22"/>
          <w:lang w:val="es-ES"/>
        </w:rPr>
      </w:pPr>
      <w:r w:rsidRPr="00AB33BE">
        <w:rPr>
          <w:color w:val="000000"/>
          <w:sz w:val="22"/>
          <w:szCs w:val="22"/>
          <w:lang w:val="es-ES"/>
        </w:rPr>
        <w:t>EXJADE 90 mg comprimidos recubiertos con película son de color azul claro y están marcados con «90» en una cara y «NVR» en la otra.</w:t>
      </w:r>
    </w:p>
    <w:p w14:paraId="61BC2507" w14:textId="77777777" w:rsidR="003B6AF5" w:rsidRPr="00AB33BE" w:rsidRDefault="003B6AF5" w:rsidP="00D75D4F">
      <w:pPr>
        <w:pStyle w:val="Text"/>
        <w:numPr>
          <w:ilvl w:val="0"/>
          <w:numId w:val="11"/>
        </w:numPr>
        <w:tabs>
          <w:tab w:val="clear" w:pos="720"/>
        </w:tabs>
        <w:spacing w:before="0"/>
        <w:ind w:left="567" w:hanging="567"/>
        <w:jc w:val="left"/>
        <w:rPr>
          <w:color w:val="000000"/>
          <w:sz w:val="22"/>
          <w:szCs w:val="22"/>
          <w:lang w:val="es-ES"/>
        </w:rPr>
      </w:pPr>
      <w:r w:rsidRPr="00AB33BE">
        <w:rPr>
          <w:color w:val="000000"/>
          <w:sz w:val="22"/>
          <w:szCs w:val="22"/>
          <w:lang w:val="es-ES"/>
        </w:rPr>
        <w:t>EXJADE 180 mg comprimidos recubiertos con película son de color azul y están marcados con «180» en una cara y «NVR» en la otra.</w:t>
      </w:r>
    </w:p>
    <w:p w14:paraId="09E55AAF" w14:textId="77777777" w:rsidR="003B6AF5" w:rsidRPr="00AB33BE" w:rsidRDefault="003B6AF5" w:rsidP="00D75D4F">
      <w:pPr>
        <w:pStyle w:val="Text"/>
        <w:numPr>
          <w:ilvl w:val="0"/>
          <w:numId w:val="11"/>
        </w:numPr>
        <w:tabs>
          <w:tab w:val="clear" w:pos="720"/>
        </w:tabs>
        <w:spacing w:before="0"/>
        <w:ind w:left="567" w:hanging="567"/>
        <w:jc w:val="left"/>
        <w:rPr>
          <w:color w:val="000000"/>
          <w:sz w:val="22"/>
          <w:szCs w:val="22"/>
          <w:lang w:val="es-ES"/>
        </w:rPr>
      </w:pPr>
      <w:r w:rsidRPr="00AB33BE">
        <w:rPr>
          <w:color w:val="000000"/>
          <w:sz w:val="22"/>
          <w:szCs w:val="22"/>
          <w:lang w:val="es-ES"/>
        </w:rPr>
        <w:t>EXJADE 360 mg comprimidos recubiertos con película son de color azul oscuro y están marcados con «360» en una cara y «NVR» en la otra.</w:t>
      </w:r>
    </w:p>
    <w:p w14:paraId="3ED49695" w14:textId="77777777" w:rsidR="005D3168" w:rsidRPr="00AB33BE" w:rsidRDefault="005D3168" w:rsidP="003E53E7">
      <w:pPr>
        <w:pStyle w:val="Listlevel1"/>
        <w:spacing w:before="0" w:after="0"/>
        <w:ind w:left="0" w:firstLine="0"/>
        <w:jc w:val="left"/>
        <w:rPr>
          <w:color w:val="000000"/>
          <w:sz w:val="22"/>
          <w:szCs w:val="22"/>
          <w:lang w:val="es-ES"/>
        </w:rPr>
      </w:pPr>
    </w:p>
    <w:p w14:paraId="7CA1B601" w14:textId="77777777" w:rsidR="006E0787" w:rsidRPr="00AB33BE" w:rsidRDefault="006E0787" w:rsidP="003E53E7">
      <w:pPr>
        <w:pStyle w:val="Listlevel1"/>
        <w:spacing w:before="0" w:after="0"/>
        <w:ind w:left="0" w:firstLine="0"/>
        <w:jc w:val="left"/>
        <w:rPr>
          <w:color w:val="000000"/>
          <w:sz w:val="22"/>
          <w:szCs w:val="22"/>
          <w:lang w:val="es-ES"/>
        </w:rPr>
      </w:pPr>
      <w:r w:rsidRPr="00AB33BE">
        <w:rPr>
          <w:color w:val="000000"/>
          <w:sz w:val="22"/>
          <w:szCs w:val="22"/>
          <w:lang w:val="es-ES"/>
        </w:rPr>
        <w:t>Cada blíster contiene 30 </w:t>
      </w:r>
      <w:proofErr w:type="spellStart"/>
      <w:r w:rsidRPr="00AB33BE">
        <w:rPr>
          <w:color w:val="000000"/>
          <w:sz w:val="22"/>
          <w:szCs w:val="22"/>
          <w:lang w:val="es-ES"/>
        </w:rPr>
        <w:t>ó</w:t>
      </w:r>
      <w:proofErr w:type="spellEnd"/>
      <w:r w:rsidRPr="00AB33BE">
        <w:rPr>
          <w:color w:val="000000"/>
          <w:sz w:val="22"/>
          <w:szCs w:val="22"/>
          <w:lang w:val="es-ES"/>
        </w:rPr>
        <w:t xml:space="preserve"> 90 comprimidos recubiertos con película. Los envases múltiples que contienen 300 comprimidos recubiertos con película (10 envases de 30).</w:t>
      </w:r>
    </w:p>
    <w:p w14:paraId="62D0496F" w14:textId="77777777" w:rsidR="005D3168" w:rsidRPr="00AB33BE" w:rsidRDefault="005D3168" w:rsidP="003E53E7">
      <w:pPr>
        <w:pStyle w:val="Listlevel1"/>
        <w:spacing w:before="0" w:after="0"/>
        <w:ind w:left="0" w:firstLine="0"/>
        <w:jc w:val="left"/>
        <w:rPr>
          <w:color w:val="000000"/>
          <w:sz w:val="22"/>
          <w:szCs w:val="22"/>
          <w:lang w:val="es-ES"/>
        </w:rPr>
      </w:pPr>
    </w:p>
    <w:p w14:paraId="6B9E17F0" w14:textId="77777777" w:rsidR="005D3168" w:rsidRPr="00AB33BE" w:rsidRDefault="005D3168" w:rsidP="003E53E7">
      <w:pPr>
        <w:numPr>
          <w:ilvl w:val="12"/>
          <w:numId w:val="0"/>
        </w:numPr>
        <w:tabs>
          <w:tab w:val="clear" w:pos="567"/>
        </w:tabs>
        <w:spacing w:line="240" w:lineRule="auto"/>
        <w:ind w:right="-2"/>
        <w:jc w:val="left"/>
        <w:rPr>
          <w:color w:val="000000"/>
          <w:lang w:val="es-ES"/>
        </w:rPr>
      </w:pPr>
      <w:r w:rsidRPr="00AB33BE">
        <w:rPr>
          <w:color w:val="000000"/>
          <w:lang w:val="es-ES"/>
        </w:rPr>
        <w:t>Posible comercialización solamente de algunos tamaños de envases o algunas dosis.</w:t>
      </w:r>
    </w:p>
    <w:p w14:paraId="2B09529E"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1FB337C4"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Titular de la autorización de comercialización</w:t>
      </w:r>
    </w:p>
    <w:p w14:paraId="396F0ECE" w14:textId="77777777" w:rsidR="005D3168" w:rsidRPr="00AB33BE" w:rsidRDefault="005D3168"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7497BBF1"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7C11F4D9"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57EB230A"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72AC1A5C" w14:textId="77777777" w:rsidR="0089478E" w:rsidRPr="00AB33BE" w:rsidRDefault="0089478E" w:rsidP="003E53E7">
      <w:pPr>
        <w:spacing w:line="240" w:lineRule="auto"/>
        <w:rPr>
          <w:color w:val="000000"/>
          <w:lang w:val="es-ES"/>
        </w:rPr>
      </w:pPr>
      <w:r w:rsidRPr="00AB33BE">
        <w:rPr>
          <w:color w:val="000000"/>
          <w:lang w:val="es-ES"/>
        </w:rPr>
        <w:t>Irlanda</w:t>
      </w:r>
    </w:p>
    <w:p w14:paraId="4F7C328F" w14:textId="77777777" w:rsidR="005D3168" w:rsidRPr="00AB33BE" w:rsidRDefault="005D3168" w:rsidP="003E53E7">
      <w:pPr>
        <w:numPr>
          <w:ilvl w:val="12"/>
          <w:numId w:val="0"/>
        </w:numPr>
        <w:tabs>
          <w:tab w:val="clear" w:pos="567"/>
        </w:tabs>
        <w:spacing w:line="240" w:lineRule="auto"/>
        <w:ind w:right="-2"/>
        <w:jc w:val="left"/>
        <w:rPr>
          <w:color w:val="000000"/>
          <w:lang w:val="es-ES"/>
        </w:rPr>
      </w:pPr>
    </w:p>
    <w:p w14:paraId="6AAC6A98" w14:textId="77777777" w:rsidR="005D3168" w:rsidRPr="00AB33BE" w:rsidRDefault="005D3168"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Responsable de la fabricación</w:t>
      </w:r>
    </w:p>
    <w:p w14:paraId="73823078" w14:textId="77777777" w:rsidR="005D3168" w:rsidRPr="001E3C03" w:rsidRDefault="005D3168" w:rsidP="003E53E7">
      <w:pPr>
        <w:keepNext/>
        <w:tabs>
          <w:tab w:val="clear" w:pos="567"/>
        </w:tabs>
        <w:spacing w:line="240" w:lineRule="auto"/>
        <w:ind w:right="-2"/>
        <w:jc w:val="left"/>
        <w:rPr>
          <w:color w:val="000000"/>
          <w:szCs w:val="22"/>
          <w:lang w:val="pt-PT"/>
        </w:rPr>
      </w:pPr>
      <w:r w:rsidRPr="001E3C03">
        <w:rPr>
          <w:color w:val="000000"/>
          <w:szCs w:val="22"/>
          <w:lang w:val="pt-PT"/>
        </w:rPr>
        <w:t>Novartis Pharma GmbH</w:t>
      </w:r>
    </w:p>
    <w:p w14:paraId="648A50F8" w14:textId="77777777" w:rsidR="005D3168" w:rsidRPr="001E3C03" w:rsidRDefault="005D3168" w:rsidP="003E53E7">
      <w:pPr>
        <w:keepNext/>
        <w:tabs>
          <w:tab w:val="clear" w:pos="567"/>
        </w:tabs>
        <w:spacing w:line="240" w:lineRule="auto"/>
        <w:ind w:right="-2"/>
        <w:jc w:val="left"/>
        <w:rPr>
          <w:color w:val="000000"/>
          <w:szCs w:val="22"/>
          <w:lang w:val="pt-PT"/>
        </w:rPr>
      </w:pPr>
      <w:r w:rsidRPr="001E3C03">
        <w:rPr>
          <w:color w:val="000000"/>
          <w:szCs w:val="22"/>
          <w:lang w:val="pt-PT"/>
        </w:rPr>
        <w:t>Roonstraße 25</w:t>
      </w:r>
    </w:p>
    <w:p w14:paraId="29513128" w14:textId="77777777" w:rsidR="005D3168" w:rsidRPr="001E3C03" w:rsidRDefault="005D3168" w:rsidP="003E53E7">
      <w:pPr>
        <w:keepNext/>
        <w:tabs>
          <w:tab w:val="clear" w:pos="567"/>
        </w:tabs>
        <w:spacing w:line="240" w:lineRule="auto"/>
        <w:ind w:right="-2"/>
        <w:jc w:val="left"/>
        <w:rPr>
          <w:color w:val="000000"/>
          <w:szCs w:val="22"/>
          <w:lang w:val="pt-PT"/>
        </w:rPr>
      </w:pPr>
      <w:r w:rsidRPr="001E3C03">
        <w:rPr>
          <w:color w:val="000000"/>
          <w:szCs w:val="22"/>
          <w:lang w:val="pt-PT"/>
        </w:rPr>
        <w:t xml:space="preserve">D-90429 </w:t>
      </w:r>
      <w:r w:rsidR="00D935EC" w:rsidRPr="001E3C03">
        <w:rPr>
          <w:color w:val="000000"/>
          <w:szCs w:val="22"/>
          <w:lang w:val="pt-PT"/>
        </w:rPr>
        <w:t>Núremberg</w:t>
      </w:r>
    </w:p>
    <w:p w14:paraId="2AD79710" w14:textId="77777777" w:rsidR="005D3168" w:rsidRPr="00AB33BE" w:rsidRDefault="005D3168" w:rsidP="003E53E7">
      <w:pPr>
        <w:numPr>
          <w:ilvl w:val="12"/>
          <w:numId w:val="0"/>
        </w:numPr>
        <w:tabs>
          <w:tab w:val="clear" w:pos="567"/>
        </w:tabs>
        <w:spacing w:line="240" w:lineRule="auto"/>
        <w:ind w:right="-2"/>
        <w:jc w:val="left"/>
        <w:rPr>
          <w:color w:val="000000"/>
          <w:szCs w:val="22"/>
          <w:lang w:val="es-ES"/>
        </w:rPr>
      </w:pPr>
      <w:r w:rsidRPr="00AB33BE">
        <w:rPr>
          <w:color w:val="000000"/>
          <w:szCs w:val="22"/>
          <w:lang w:val="es-ES"/>
        </w:rPr>
        <w:t>Alemania</w:t>
      </w:r>
    </w:p>
    <w:p w14:paraId="2BCAF7E3" w14:textId="77777777" w:rsidR="00175E03" w:rsidRPr="00AB33BE" w:rsidRDefault="00175E03" w:rsidP="003E53E7">
      <w:pPr>
        <w:numPr>
          <w:ilvl w:val="12"/>
          <w:numId w:val="0"/>
        </w:numPr>
        <w:tabs>
          <w:tab w:val="clear" w:pos="567"/>
          <w:tab w:val="left" w:pos="708"/>
        </w:tabs>
        <w:spacing w:line="240" w:lineRule="auto"/>
        <w:ind w:right="-2"/>
        <w:jc w:val="left"/>
        <w:rPr>
          <w:color w:val="000000"/>
          <w:szCs w:val="22"/>
          <w:lang w:val="es-ES"/>
        </w:rPr>
      </w:pPr>
    </w:p>
    <w:p w14:paraId="6F7B4109" w14:textId="77777777" w:rsidR="00AB0254" w:rsidRPr="00AB0254" w:rsidRDefault="00AB0254" w:rsidP="00AB0254">
      <w:pPr>
        <w:keepNext/>
        <w:tabs>
          <w:tab w:val="clear" w:pos="567"/>
        </w:tabs>
        <w:autoSpaceDE w:val="0"/>
        <w:autoSpaceDN w:val="0"/>
        <w:spacing w:line="240" w:lineRule="auto"/>
        <w:rPr>
          <w:color w:val="000000"/>
          <w:szCs w:val="22"/>
          <w:shd w:val="pct15" w:color="auto" w:fill="auto"/>
          <w:lang w:val="es-ES"/>
        </w:rPr>
      </w:pPr>
      <w:r w:rsidRPr="00AB0254">
        <w:rPr>
          <w:color w:val="000000"/>
          <w:szCs w:val="22"/>
          <w:shd w:val="pct15" w:color="auto" w:fill="auto"/>
          <w:lang w:val="es-ES"/>
        </w:rPr>
        <w:t>Novartis Farmac</w:t>
      </w:r>
      <w:r w:rsidRPr="00AB0254">
        <w:rPr>
          <w:shd w:val="pct15" w:color="auto" w:fill="auto"/>
          <w:lang w:val="es-ES"/>
        </w:rPr>
        <w:t>é</w:t>
      </w:r>
      <w:r w:rsidRPr="00AB0254">
        <w:rPr>
          <w:color w:val="000000"/>
          <w:szCs w:val="22"/>
          <w:shd w:val="pct15" w:color="auto" w:fill="auto"/>
          <w:lang w:val="es-ES"/>
        </w:rPr>
        <w:t>utica S.A.</w:t>
      </w:r>
    </w:p>
    <w:p w14:paraId="667AED1B" w14:textId="77777777" w:rsidR="00AB0254" w:rsidRPr="00AB0254" w:rsidRDefault="00AB0254" w:rsidP="00AB0254">
      <w:pPr>
        <w:keepNext/>
        <w:tabs>
          <w:tab w:val="clear" w:pos="567"/>
        </w:tabs>
        <w:autoSpaceDE w:val="0"/>
        <w:autoSpaceDN w:val="0"/>
        <w:spacing w:line="240" w:lineRule="auto"/>
        <w:rPr>
          <w:color w:val="000000"/>
          <w:szCs w:val="22"/>
          <w:shd w:val="pct15" w:color="auto" w:fill="auto"/>
          <w:lang w:val="es-ES"/>
        </w:rPr>
      </w:pPr>
      <w:r w:rsidRPr="00AB0254">
        <w:rPr>
          <w:color w:val="000000"/>
          <w:szCs w:val="22"/>
          <w:shd w:val="pct15" w:color="auto" w:fill="auto"/>
          <w:lang w:val="es-ES"/>
        </w:rPr>
        <w:t xml:space="preserve">Gran </w:t>
      </w:r>
      <w:proofErr w:type="spellStart"/>
      <w:r w:rsidRPr="00AB0254">
        <w:rPr>
          <w:color w:val="000000"/>
          <w:szCs w:val="22"/>
          <w:shd w:val="pct15" w:color="auto" w:fill="auto"/>
          <w:lang w:val="es-ES"/>
        </w:rPr>
        <w:t>Via</w:t>
      </w:r>
      <w:proofErr w:type="spellEnd"/>
      <w:r w:rsidRPr="00AB0254">
        <w:rPr>
          <w:color w:val="000000"/>
          <w:szCs w:val="22"/>
          <w:shd w:val="pct15" w:color="auto" w:fill="auto"/>
          <w:lang w:val="es-ES"/>
        </w:rPr>
        <w:t xml:space="preserve"> de les Corts Catalanes 764</w:t>
      </w:r>
    </w:p>
    <w:p w14:paraId="14E701F3" w14:textId="77777777" w:rsidR="00AB0254" w:rsidRPr="00AB0254" w:rsidRDefault="00AB0254" w:rsidP="00AB0254">
      <w:pPr>
        <w:keepNext/>
        <w:tabs>
          <w:tab w:val="clear" w:pos="567"/>
        </w:tabs>
        <w:autoSpaceDE w:val="0"/>
        <w:autoSpaceDN w:val="0"/>
        <w:spacing w:line="240" w:lineRule="auto"/>
        <w:rPr>
          <w:color w:val="000000"/>
          <w:szCs w:val="22"/>
          <w:shd w:val="pct15" w:color="auto" w:fill="auto"/>
          <w:lang w:val="es-ES"/>
        </w:rPr>
      </w:pPr>
      <w:r w:rsidRPr="00AB0254">
        <w:rPr>
          <w:color w:val="000000"/>
          <w:szCs w:val="22"/>
          <w:shd w:val="pct15" w:color="auto" w:fill="auto"/>
          <w:lang w:val="es-ES"/>
        </w:rPr>
        <w:t>08013 Barcelona</w:t>
      </w:r>
    </w:p>
    <w:p w14:paraId="7D427248" w14:textId="77777777" w:rsidR="00AB0254" w:rsidRPr="00AB0254" w:rsidRDefault="00AB0254" w:rsidP="00AB0254">
      <w:pPr>
        <w:tabs>
          <w:tab w:val="clear" w:pos="567"/>
        </w:tabs>
        <w:autoSpaceDE w:val="0"/>
        <w:autoSpaceDN w:val="0"/>
        <w:spacing w:line="240" w:lineRule="auto"/>
        <w:rPr>
          <w:color w:val="000000"/>
          <w:szCs w:val="22"/>
          <w:shd w:val="pct15" w:color="auto" w:fill="auto"/>
          <w:lang w:val="es-ES"/>
        </w:rPr>
      </w:pPr>
      <w:r w:rsidRPr="00AB0254">
        <w:rPr>
          <w:noProof/>
          <w:color w:val="000000"/>
          <w:shd w:val="pct15" w:color="auto" w:fill="auto"/>
          <w:lang w:val="es-ES"/>
        </w:rPr>
        <w:t>España</w:t>
      </w:r>
    </w:p>
    <w:p w14:paraId="2A32CDF4" w14:textId="77777777" w:rsidR="00BB4152" w:rsidRPr="00E953B6" w:rsidRDefault="00BB4152" w:rsidP="003E53E7">
      <w:pPr>
        <w:numPr>
          <w:ilvl w:val="12"/>
          <w:numId w:val="0"/>
        </w:numPr>
        <w:shd w:val="clear" w:color="auto" w:fill="FFFFFF"/>
        <w:spacing w:line="240" w:lineRule="auto"/>
        <w:rPr>
          <w:noProof/>
          <w:color w:val="000000"/>
          <w:lang w:val="es-ES"/>
        </w:rPr>
      </w:pPr>
    </w:p>
    <w:p w14:paraId="7A13CEDF" w14:textId="1A780724" w:rsidR="00BB4152" w:rsidRPr="00E953B6" w:rsidRDefault="0093672C" w:rsidP="003E53E7">
      <w:pPr>
        <w:keepNext/>
        <w:numPr>
          <w:ilvl w:val="12"/>
          <w:numId w:val="0"/>
        </w:numPr>
        <w:shd w:val="clear" w:color="auto" w:fill="FFFFFF"/>
        <w:spacing w:line="240" w:lineRule="auto"/>
        <w:rPr>
          <w:noProof/>
          <w:color w:val="000000"/>
          <w:shd w:val="pct15" w:color="auto" w:fill="FFFFFF"/>
          <w:lang w:val="es-ES"/>
        </w:rPr>
      </w:pPr>
      <w:ins w:id="3" w:author="Author">
        <w:r w:rsidRPr="0093672C">
          <w:rPr>
            <w:noProof/>
            <w:color w:val="000000"/>
            <w:shd w:val="pct15" w:color="auto" w:fill="FFFFFF"/>
            <w:lang w:val="es-ES"/>
          </w:rPr>
          <w:t xml:space="preserve">Novartis Pharmaceuticals </w:t>
        </w:r>
      </w:ins>
      <w:del w:id="4" w:author="Author">
        <w:r w:rsidR="00BB4152" w:rsidRPr="00E953B6" w:rsidDel="0093672C">
          <w:rPr>
            <w:noProof/>
            <w:color w:val="000000"/>
            <w:shd w:val="pct15" w:color="auto" w:fill="FFFFFF"/>
            <w:lang w:val="es-ES"/>
          </w:rPr>
          <w:delText xml:space="preserve">Sandoz </w:delText>
        </w:r>
      </w:del>
      <w:r w:rsidR="00BB4152" w:rsidRPr="00E953B6">
        <w:rPr>
          <w:noProof/>
          <w:color w:val="000000"/>
          <w:shd w:val="pct15" w:color="auto" w:fill="FFFFFF"/>
          <w:lang w:val="es-ES"/>
        </w:rPr>
        <w:t>S.R.L.</w:t>
      </w:r>
    </w:p>
    <w:p w14:paraId="64F43AEB" w14:textId="77777777" w:rsidR="00BB4152" w:rsidRPr="001E3C03" w:rsidRDefault="00BB4152" w:rsidP="003E53E7">
      <w:pPr>
        <w:keepNext/>
        <w:shd w:val="clear" w:color="auto" w:fill="FFFFFF"/>
        <w:spacing w:line="240" w:lineRule="auto"/>
        <w:rPr>
          <w:noProof/>
          <w:color w:val="000000"/>
          <w:shd w:val="pct15" w:color="auto" w:fill="FFFFFF"/>
          <w:lang w:val="pt-PT"/>
        </w:rPr>
      </w:pPr>
      <w:r w:rsidRPr="001E3C03">
        <w:rPr>
          <w:noProof/>
          <w:color w:val="000000"/>
          <w:shd w:val="pct15" w:color="auto" w:fill="FFFFFF"/>
          <w:lang w:val="pt-PT"/>
        </w:rPr>
        <w:t>Str. Livezeni nr. 7A</w:t>
      </w:r>
    </w:p>
    <w:p w14:paraId="08853798" w14:textId="77777777" w:rsidR="00BB4152" w:rsidRPr="001E3C03" w:rsidRDefault="00BB4152" w:rsidP="003E53E7">
      <w:pPr>
        <w:keepNext/>
        <w:shd w:val="clear" w:color="auto" w:fill="FFFFFF"/>
        <w:spacing w:line="240" w:lineRule="auto"/>
        <w:rPr>
          <w:noProof/>
          <w:color w:val="000000"/>
          <w:shd w:val="pct15" w:color="auto" w:fill="FFFFFF"/>
          <w:lang w:val="pt-PT"/>
        </w:rPr>
      </w:pPr>
      <w:r w:rsidRPr="001E3C03">
        <w:rPr>
          <w:noProof/>
          <w:color w:val="000000"/>
          <w:shd w:val="pct15" w:color="auto" w:fill="FFFFFF"/>
          <w:lang w:val="pt-PT"/>
        </w:rPr>
        <w:t>540472 Targu Mures</w:t>
      </w:r>
    </w:p>
    <w:p w14:paraId="79B27D1C" w14:textId="77777777" w:rsidR="00BB4152" w:rsidRPr="001E3C03" w:rsidRDefault="00BB4152" w:rsidP="003E53E7">
      <w:pPr>
        <w:shd w:val="clear" w:color="auto" w:fill="FFFFFF"/>
        <w:spacing w:line="240" w:lineRule="auto"/>
        <w:rPr>
          <w:noProof/>
          <w:color w:val="000000"/>
          <w:shd w:val="pct15" w:color="auto" w:fill="FFFFFF"/>
          <w:lang w:val="pt-PT"/>
        </w:rPr>
      </w:pPr>
      <w:r w:rsidRPr="001E3C03">
        <w:rPr>
          <w:noProof/>
          <w:color w:val="000000"/>
          <w:shd w:val="pct15" w:color="auto" w:fill="FFFFFF"/>
          <w:lang w:val="pt-PT"/>
        </w:rPr>
        <w:t>Rumanía</w:t>
      </w:r>
    </w:p>
    <w:p w14:paraId="5B1F0105" w14:textId="77777777" w:rsidR="005D3168" w:rsidRPr="001E3C03" w:rsidRDefault="005D3168" w:rsidP="003E53E7">
      <w:pPr>
        <w:numPr>
          <w:ilvl w:val="12"/>
          <w:numId w:val="0"/>
        </w:numPr>
        <w:tabs>
          <w:tab w:val="clear" w:pos="567"/>
        </w:tabs>
        <w:spacing w:line="240" w:lineRule="auto"/>
        <w:ind w:right="-2"/>
        <w:jc w:val="left"/>
        <w:rPr>
          <w:color w:val="000000"/>
          <w:szCs w:val="22"/>
          <w:lang w:val="pt-PT"/>
        </w:rPr>
      </w:pPr>
    </w:p>
    <w:p w14:paraId="7F4601C6" w14:textId="77777777" w:rsidR="00AB0254" w:rsidRPr="001E3C03" w:rsidRDefault="00AB0254" w:rsidP="00AB0254">
      <w:pPr>
        <w:keepNext/>
        <w:rPr>
          <w:rFonts w:eastAsia="Aptos"/>
          <w:szCs w:val="22"/>
          <w:shd w:val="pct15" w:color="auto" w:fill="auto"/>
          <w:lang w:val="pt-PT" w:eastAsia="de-CH"/>
        </w:rPr>
      </w:pPr>
      <w:r w:rsidRPr="001E3C03">
        <w:rPr>
          <w:rFonts w:eastAsia="Aptos"/>
          <w:szCs w:val="22"/>
          <w:shd w:val="pct15" w:color="auto" w:fill="auto"/>
          <w:lang w:val="pt-PT" w:eastAsia="de-CH"/>
        </w:rPr>
        <w:lastRenderedPageBreak/>
        <w:t>Novartis Pharma GmbH</w:t>
      </w:r>
    </w:p>
    <w:p w14:paraId="3BBF1220" w14:textId="77777777" w:rsidR="00AB0254" w:rsidRPr="00F2028E" w:rsidRDefault="00AB0254" w:rsidP="00AB0254">
      <w:pPr>
        <w:keepNext/>
        <w:rPr>
          <w:rFonts w:eastAsia="Aptos"/>
          <w:szCs w:val="22"/>
          <w:shd w:val="pct15" w:color="auto" w:fill="auto"/>
          <w:lang w:val="it-IT" w:eastAsia="de-CH"/>
        </w:rPr>
      </w:pPr>
      <w:r w:rsidRPr="00F2028E">
        <w:rPr>
          <w:rFonts w:eastAsia="Aptos"/>
          <w:szCs w:val="22"/>
          <w:shd w:val="pct15" w:color="auto" w:fill="auto"/>
          <w:lang w:val="it-IT" w:eastAsia="de-CH"/>
        </w:rPr>
        <w:t>Sophie-Germain-Strasse 10</w:t>
      </w:r>
    </w:p>
    <w:p w14:paraId="2C271F95" w14:textId="77777777" w:rsidR="00AB0254" w:rsidRPr="00CB3B7A" w:rsidRDefault="00AB0254" w:rsidP="00AB0254">
      <w:pPr>
        <w:keepNext/>
        <w:rPr>
          <w:rFonts w:eastAsia="Aptos"/>
          <w:szCs w:val="22"/>
          <w:shd w:val="pct15" w:color="auto" w:fill="auto"/>
          <w:lang w:val="es-ES" w:eastAsia="de-CH"/>
        </w:rPr>
      </w:pPr>
      <w:r w:rsidRPr="00CB3B7A">
        <w:rPr>
          <w:rFonts w:eastAsia="Aptos"/>
          <w:szCs w:val="22"/>
          <w:shd w:val="pct15" w:color="auto" w:fill="auto"/>
          <w:lang w:val="es-ES" w:eastAsia="de-CH"/>
        </w:rPr>
        <w:t xml:space="preserve">90443 </w:t>
      </w:r>
      <w:proofErr w:type="spellStart"/>
      <w:r w:rsidRPr="00CB3B7A">
        <w:rPr>
          <w:rFonts w:eastAsia="Aptos"/>
          <w:szCs w:val="22"/>
          <w:shd w:val="pct15" w:color="auto" w:fill="auto"/>
          <w:lang w:val="es-ES" w:eastAsia="de-CH"/>
        </w:rPr>
        <w:t>Nürnberg</w:t>
      </w:r>
      <w:proofErr w:type="spellEnd"/>
    </w:p>
    <w:p w14:paraId="1D0F1A41" w14:textId="73F35551" w:rsidR="00AB0254" w:rsidRDefault="00AB0254" w:rsidP="00AB0254">
      <w:pPr>
        <w:numPr>
          <w:ilvl w:val="12"/>
          <w:numId w:val="0"/>
        </w:numPr>
        <w:tabs>
          <w:tab w:val="clear" w:pos="567"/>
        </w:tabs>
        <w:spacing w:line="240" w:lineRule="auto"/>
        <w:ind w:right="-2"/>
        <w:jc w:val="left"/>
        <w:rPr>
          <w:color w:val="000000"/>
          <w:szCs w:val="22"/>
          <w:lang w:val="es-ES"/>
        </w:rPr>
      </w:pPr>
      <w:r w:rsidRPr="00CC69C1">
        <w:rPr>
          <w:szCs w:val="22"/>
          <w:shd w:val="pct15" w:color="auto" w:fill="auto"/>
          <w:lang w:val="de-CH"/>
        </w:rPr>
        <w:t>Alemania</w:t>
      </w:r>
    </w:p>
    <w:p w14:paraId="3DB2694C" w14:textId="77777777" w:rsidR="00AB0254" w:rsidRPr="00AB33BE" w:rsidRDefault="00AB0254" w:rsidP="003E53E7">
      <w:pPr>
        <w:numPr>
          <w:ilvl w:val="12"/>
          <w:numId w:val="0"/>
        </w:numPr>
        <w:tabs>
          <w:tab w:val="clear" w:pos="567"/>
        </w:tabs>
        <w:spacing w:line="240" w:lineRule="auto"/>
        <w:ind w:right="-2"/>
        <w:jc w:val="left"/>
        <w:rPr>
          <w:color w:val="000000"/>
          <w:szCs w:val="22"/>
          <w:lang w:val="es-ES"/>
        </w:rPr>
      </w:pPr>
    </w:p>
    <w:p w14:paraId="4F770AE3" w14:textId="77777777" w:rsidR="005D3168" w:rsidRPr="00AB33BE" w:rsidRDefault="005D3168" w:rsidP="003E53E7">
      <w:pPr>
        <w:keepNext/>
        <w:numPr>
          <w:ilvl w:val="12"/>
          <w:numId w:val="0"/>
        </w:numPr>
        <w:spacing w:line="240" w:lineRule="auto"/>
        <w:ind w:right="-2"/>
        <w:jc w:val="left"/>
        <w:rPr>
          <w:color w:val="000000"/>
          <w:lang w:val="es-ES"/>
        </w:rPr>
      </w:pPr>
      <w:r w:rsidRPr="00AB33BE">
        <w:rPr>
          <w:color w:val="000000"/>
          <w:lang w:val="es-ES"/>
        </w:rPr>
        <w:t>Pueden solicitar más información respecto a este medicamento dirigiéndose al representante local del titular de la autorización de comercialización:</w:t>
      </w:r>
    </w:p>
    <w:p w14:paraId="24E979C9" w14:textId="77777777" w:rsidR="005D3168" w:rsidRPr="00AB33BE" w:rsidRDefault="005D3168" w:rsidP="003E53E7">
      <w:pPr>
        <w:keepNext/>
        <w:numPr>
          <w:ilvl w:val="12"/>
          <w:numId w:val="0"/>
        </w:numPr>
        <w:tabs>
          <w:tab w:val="clear" w:pos="567"/>
        </w:tabs>
        <w:spacing w:line="240" w:lineRule="auto"/>
        <w:ind w:right="-2"/>
        <w:jc w:val="left"/>
        <w:rPr>
          <w:color w:val="000000"/>
          <w:lang w:val="es-ES"/>
        </w:rPr>
      </w:pPr>
    </w:p>
    <w:tbl>
      <w:tblPr>
        <w:tblW w:w="9356" w:type="dxa"/>
        <w:tblInd w:w="-34" w:type="dxa"/>
        <w:tblLayout w:type="fixed"/>
        <w:tblLook w:val="0000" w:firstRow="0" w:lastRow="0" w:firstColumn="0" w:lastColumn="0" w:noHBand="0" w:noVBand="0"/>
      </w:tblPr>
      <w:tblGrid>
        <w:gridCol w:w="4678"/>
        <w:gridCol w:w="4678"/>
      </w:tblGrid>
      <w:tr w:rsidR="005D3168" w:rsidRPr="00A70A4B" w14:paraId="7B247A32" w14:textId="77777777" w:rsidTr="0089478E">
        <w:trPr>
          <w:cantSplit/>
        </w:trPr>
        <w:tc>
          <w:tcPr>
            <w:tcW w:w="4678" w:type="dxa"/>
          </w:tcPr>
          <w:p w14:paraId="2BF1ED43" w14:textId="77777777" w:rsidR="005D3168" w:rsidRPr="00E953B6" w:rsidRDefault="005D3168" w:rsidP="003E53E7">
            <w:pPr>
              <w:spacing w:line="240" w:lineRule="auto"/>
              <w:rPr>
                <w:color w:val="000000"/>
                <w:szCs w:val="22"/>
                <w:lang w:val="fr-CH"/>
              </w:rPr>
            </w:pPr>
            <w:proofErr w:type="spellStart"/>
            <w:r w:rsidRPr="00E953B6">
              <w:rPr>
                <w:b/>
                <w:color w:val="000000"/>
                <w:szCs w:val="22"/>
                <w:lang w:val="fr-CH"/>
              </w:rPr>
              <w:t>België</w:t>
            </w:r>
            <w:proofErr w:type="spellEnd"/>
            <w:r w:rsidRPr="00E953B6">
              <w:rPr>
                <w:b/>
                <w:color w:val="000000"/>
                <w:szCs w:val="22"/>
                <w:lang w:val="fr-CH"/>
              </w:rPr>
              <w:t>/Belgique/</w:t>
            </w:r>
            <w:proofErr w:type="spellStart"/>
            <w:r w:rsidRPr="00E953B6">
              <w:rPr>
                <w:b/>
                <w:color w:val="000000"/>
                <w:szCs w:val="22"/>
                <w:lang w:val="fr-CH"/>
              </w:rPr>
              <w:t>Belgien</w:t>
            </w:r>
            <w:proofErr w:type="spellEnd"/>
          </w:p>
          <w:p w14:paraId="7B27E3A0" w14:textId="77777777" w:rsidR="005D3168" w:rsidRPr="00E953B6" w:rsidRDefault="005D3168" w:rsidP="003E53E7">
            <w:pPr>
              <w:spacing w:line="240" w:lineRule="auto"/>
              <w:rPr>
                <w:color w:val="000000"/>
                <w:szCs w:val="22"/>
                <w:lang w:val="fr-CH"/>
              </w:rPr>
            </w:pPr>
            <w:r w:rsidRPr="00E953B6">
              <w:rPr>
                <w:color w:val="000000"/>
                <w:szCs w:val="22"/>
                <w:lang w:val="fr-CH"/>
              </w:rPr>
              <w:t>Novartis Pharma N.V.</w:t>
            </w:r>
          </w:p>
          <w:p w14:paraId="44546B7C" w14:textId="77777777" w:rsidR="005D3168" w:rsidRPr="00AB33BE" w:rsidRDefault="005D3168" w:rsidP="003E53E7">
            <w:pPr>
              <w:spacing w:line="240" w:lineRule="auto"/>
              <w:rPr>
                <w:color w:val="000000"/>
                <w:szCs w:val="22"/>
                <w:lang w:val="es-ES"/>
              </w:rPr>
            </w:pPr>
            <w:proofErr w:type="spellStart"/>
            <w:r w:rsidRPr="00AB33BE">
              <w:rPr>
                <w:color w:val="000000"/>
                <w:szCs w:val="22"/>
                <w:lang w:val="es-ES"/>
              </w:rPr>
              <w:t>Tél</w:t>
            </w:r>
            <w:proofErr w:type="spellEnd"/>
            <w:r w:rsidRPr="00AB33BE">
              <w:rPr>
                <w:color w:val="000000"/>
                <w:szCs w:val="22"/>
                <w:lang w:val="es-ES"/>
              </w:rPr>
              <w:t>/Tel: +32 2 246 16 11</w:t>
            </w:r>
          </w:p>
          <w:p w14:paraId="75AC3F59" w14:textId="77777777" w:rsidR="005D3168" w:rsidRPr="00AB33BE" w:rsidRDefault="005D3168" w:rsidP="003E53E7">
            <w:pPr>
              <w:spacing w:line="240" w:lineRule="auto"/>
              <w:ind w:right="34"/>
              <w:rPr>
                <w:color w:val="000000"/>
                <w:szCs w:val="22"/>
                <w:lang w:val="es-ES"/>
              </w:rPr>
            </w:pPr>
          </w:p>
        </w:tc>
        <w:tc>
          <w:tcPr>
            <w:tcW w:w="4678" w:type="dxa"/>
          </w:tcPr>
          <w:p w14:paraId="6C072839" w14:textId="77777777" w:rsidR="005D3168" w:rsidRPr="00AB33BE" w:rsidRDefault="005D3168" w:rsidP="003E53E7">
            <w:pPr>
              <w:spacing w:line="240" w:lineRule="auto"/>
              <w:rPr>
                <w:color w:val="000000"/>
                <w:szCs w:val="22"/>
                <w:lang w:val="es-ES"/>
              </w:rPr>
            </w:pPr>
            <w:proofErr w:type="spellStart"/>
            <w:r w:rsidRPr="00AB33BE">
              <w:rPr>
                <w:b/>
                <w:color w:val="000000"/>
                <w:szCs w:val="22"/>
                <w:lang w:val="es-ES"/>
              </w:rPr>
              <w:t>Lietuva</w:t>
            </w:r>
            <w:proofErr w:type="spellEnd"/>
          </w:p>
          <w:p w14:paraId="60CFE9E6" w14:textId="77777777" w:rsidR="00073C55" w:rsidRDefault="003771D4" w:rsidP="003E53E7">
            <w:pPr>
              <w:spacing w:line="240" w:lineRule="auto"/>
              <w:ind w:right="-449"/>
              <w:rPr>
                <w:color w:val="000000"/>
                <w:szCs w:val="22"/>
                <w:lang w:val="es-ES"/>
              </w:rPr>
            </w:pPr>
            <w:r w:rsidRPr="00527170">
              <w:rPr>
                <w:color w:val="000000"/>
                <w:szCs w:val="22"/>
                <w:lang w:val="lt-LT"/>
              </w:rPr>
              <w:t>SIA Novartis Baltics Lietuvos filialas</w:t>
            </w:r>
          </w:p>
          <w:p w14:paraId="15A851C6" w14:textId="77777777" w:rsidR="005D3168" w:rsidRPr="00AB33BE" w:rsidRDefault="005D3168" w:rsidP="003E53E7">
            <w:pPr>
              <w:spacing w:line="240" w:lineRule="auto"/>
              <w:ind w:right="-449"/>
              <w:rPr>
                <w:color w:val="000000"/>
                <w:szCs w:val="22"/>
                <w:lang w:val="es-ES"/>
              </w:rPr>
            </w:pPr>
            <w:r w:rsidRPr="00AB33BE">
              <w:rPr>
                <w:color w:val="000000"/>
                <w:szCs w:val="22"/>
                <w:lang w:val="es-ES"/>
              </w:rPr>
              <w:t>Tel: +370 5 269 16 50</w:t>
            </w:r>
          </w:p>
          <w:p w14:paraId="7555E44E" w14:textId="77777777" w:rsidR="005D3168" w:rsidRPr="00AB33BE" w:rsidRDefault="005D3168" w:rsidP="003E53E7">
            <w:pPr>
              <w:suppressAutoHyphens/>
              <w:spacing w:line="240" w:lineRule="auto"/>
              <w:rPr>
                <w:color w:val="000000"/>
                <w:szCs w:val="22"/>
                <w:lang w:val="es-ES"/>
              </w:rPr>
            </w:pPr>
          </w:p>
        </w:tc>
      </w:tr>
      <w:tr w:rsidR="005D3168" w:rsidRPr="00523B14" w14:paraId="669BF594" w14:textId="77777777" w:rsidTr="0089478E">
        <w:trPr>
          <w:cantSplit/>
        </w:trPr>
        <w:tc>
          <w:tcPr>
            <w:tcW w:w="4678" w:type="dxa"/>
          </w:tcPr>
          <w:p w14:paraId="4170C5BA" w14:textId="77777777" w:rsidR="005D3168" w:rsidRPr="00AB33BE" w:rsidRDefault="005D3168" w:rsidP="003E53E7">
            <w:pPr>
              <w:rPr>
                <w:b/>
                <w:noProof/>
                <w:color w:val="000000"/>
                <w:szCs w:val="22"/>
                <w:lang w:val="es-ES"/>
              </w:rPr>
            </w:pPr>
            <w:r w:rsidRPr="00AB33BE">
              <w:rPr>
                <w:b/>
                <w:noProof/>
                <w:color w:val="000000"/>
                <w:szCs w:val="22"/>
                <w:lang w:val="es-ES"/>
              </w:rPr>
              <w:t>България</w:t>
            </w:r>
          </w:p>
          <w:p w14:paraId="1E5E4A43" w14:textId="77777777" w:rsidR="005D3168" w:rsidRPr="00AB33BE" w:rsidRDefault="005D3168" w:rsidP="003E53E7">
            <w:pPr>
              <w:rPr>
                <w:noProof/>
                <w:color w:val="000000"/>
                <w:szCs w:val="22"/>
                <w:lang w:val="es-ES"/>
              </w:rPr>
            </w:pPr>
            <w:r w:rsidRPr="00AB33BE">
              <w:rPr>
                <w:noProof/>
                <w:color w:val="000000"/>
                <w:szCs w:val="22"/>
                <w:lang w:val="es-ES"/>
              </w:rPr>
              <w:t xml:space="preserve">Novartis </w:t>
            </w:r>
            <w:r w:rsidR="00096B51" w:rsidRPr="00AB33BE">
              <w:rPr>
                <w:noProof/>
                <w:color w:val="000000"/>
                <w:szCs w:val="22"/>
                <w:lang w:val="es-ES"/>
              </w:rPr>
              <w:t>Bulgaria EOOD</w:t>
            </w:r>
          </w:p>
          <w:p w14:paraId="2253B014" w14:textId="77777777" w:rsidR="005D3168" w:rsidRPr="00AB33BE" w:rsidRDefault="005D3168" w:rsidP="003E53E7">
            <w:pPr>
              <w:rPr>
                <w:noProof/>
                <w:color w:val="000000"/>
                <w:szCs w:val="22"/>
                <w:lang w:val="es-ES"/>
              </w:rPr>
            </w:pPr>
            <w:r w:rsidRPr="00AB33BE">
              <w:rPr>
                <w:noProof/>
                <w:color w:val="000000"/>
                <w:szCs w:val="22"/>
                <w:lang w:val="es-ES"/>
              </w:rPr>
              <w:t>Тел.: +359 2 489 98 28</w:t>
            </w:r>
          </w:p>
          <w:p w14:paraId="7F96AA88" w14:textId="77777777" w:rsidR="005D3168" w:rsidRPr="00AB33BE" w:rsidRDefault="005D3168" w:rsidP="003E53E7">
            <w:pPr>
              <w:tabs>
                <w:tab w:val="left" w:pos="-720"/>
              </w:tabs>
              <w:suppressAutoHyphens/>
              <w:spacing w:line="240" w:lineRule="auto"/>
              <w:rPr>
                <w:b/>
                <w:color w:val="000000"/>
                <w:szCs w:val="22"/>
                <w:lang w:val="es-ES"/>
              </w:rPr>
            </w:pPr>
          </w:p>
        </w:tc>
        <w:tc>
          <w:tcPr>
            <w:tcW w:w="4678" w:type="dxa"/>
          </w:tcPr>
          <w:p w14:paraId="5219173F" w14:textId="77777777" w:rsidR="005D3168" w:rsidRPr="00E953B6" w:rsidRDefault="005D3168" w:rsidP="003E53E7">
            <w:pPr>
              <w:spacing w:line="240" w:lineRule="auto"/>
              <w:rPr>
                <w:color w:val="000000"/>
                <w:szCs w:val="22"/>
                <w:lang w:val="de-CH"/>
              </w:rPr>
            </w:pPr>
            <w:r w:rsidRPr="00E953B6">
              <w:rPr>
                <w:b/>
                <w:color w:val="000000"/>
                <w:szCs w:val="22"/>
                <w:lang w:val="de-CH"/>
              </w:rPr>
              <w:t>Luxembourg/Luxemburg</w:t>
            </w:r>
          </w:p>
          <w:p w14:paraId="279D9ED6" w14:textId="77777777" w:rsidR="005D3168" w:rsidRPr="00E953B6" w:rsidRDefault="005D3168" w:rsidP="003E53E7">
            <w:pPr>
              <w:spacing w:line="240" w:lineRule="auto"/>
              <w:rPr>
                <w:color w:val="000000"/>
                <w:szCs w:val="22"/>
                <w:lang w:val="de-CH"/>
              </w:rPr>
            </w:pPr>
            <w:r w:rsidRPr="00E953B6">
              <w:rPr>
                <w:color w:val="000000"/>
                <w:szCs w:val="22"/>
                <w:lang w:val="de-CH"/>
              </w:rPr>
              <w:t>Novartis Pharma N.V</w:t>
            </w:r>
          </w:p>
          <w:p w14:paraId="64E32E23" w14:textId="77777777" w:rsidR="005D3168" w:rsidRPr="00AB33BE" w:rsidRDefault="005D3168" w:rsidP="003E53E7">
            <w:pPr>
              <w:spacing w:line="240" w:lineRule="auto"/>
              <w:rPr>
                <w:color w:val="000000"/>
                <w:szCs w:val="22"/>
                <w:lang w:val="es-ES"/>
              </w:rPr>
            </w:pPr>
            <w:proofErr w:type="spellStart"/>
            <w:r w:rsidRPr="00AB33BE">
              <w:rPr>
                <w:color w:val="000000"/>
                <w:szCs w:val="22"/>
                <w:lang w:val="es-ES"/>
              </w:rPr>
              <w:t>Tél</w:t>
            </w:r>
            <w:proofErr w:type="spellEnd"/>
            <w:r w:rsidRPr="00AB33BE">
              <w:rPr>
                <w:color w:val="000000"/>
                <w:szCs w:val="22"/>
                <w:lang w:val="es-ES"/>
              </w:rPr>
              <w:t>/Tel: +32 2 246 16 11</w:t>
            </w:r>
          </w:p>
          <w:p w14:paraId="7A6DEFF8" w14:textId="77777777" w:rsidR="005D3168" w:rsidRPr="00AB33BE" w:rsidRDefault="005D3168" w:rsidP="003E53E7">
            <w:pPr>
              <w:suppressAutoHyphens/>
              <w:spacing w:line="240" w:lineRule="auto"/>
              <w:rPr>
                <w:color w:val="000000"/>
                <w:szCs w:val="22"/>
                <w:lang w:val="es-ES"/>
              </w:rPr>
            </w:pPr>
          </w:p>
        </w:tc>
      </w:tr>
      <w:tr w:rsidR="005D3168" w:rsidRPr="00AB33BE" w14:paraId="782F25EF" w14:textId="77777777" w:rsidTr="0089478E">
        <w:trPr>
          <w:cantSplit/>
        </w:trPr>
        <w:tc>
          <w:tcPr>
            <w:tcW w:w="4678" w:type="dxa"/>
          </w:tcPr>
          <w:p w14:paraId="08290B9B" w14:textId="77777777" w:rsidR="005D3168" w:rsidRPr="001E3C03" w:rsidRDefault="005D3168" w:rsidP="003E53E7">
            <w:pPr>
              <w:tabs>
                <w:tab w:val="left" w:pos="-720"/>
              </w:tabs>
              <w:suppressAutoHyphens/>
              <w:spacing w:line="240" w:lineRule="auto"/>
              <w:rPr>
                <w:color w:val="000000"/>
                <w:szCs w:val="22"/>
                <w:lang w:val="pt-PT"/>
              </w:rPr>
            </w:pPr>
            <w:r w:rsidRPr="001E3C03">
              <w:rPr>
                <w:b/>
                <w:color w:val="000000"/>
                <w:szCs w:val="22"/>
                <w:lang w:val="pt-PT"/>
              </w:rPr>
              <w:t>Česká republika</w:t>
            </w:r>
          </w:p>
          <w:p w14:paraId="29AEEECF" w14:textId="77777777" w:rsidR="005D3168" w:rsidRPr="001E3C03" w:rsidRDefault="005D3168" w:rsidP="003E53E7">
            <w:pPr>
              <w:tabs>
                <w:tab w:val="left" w:pos="-720"/>
              </w:tabs>
              <w:suppressAutoHyphens/>
              <w:spacing w:line="240" w:lineRule="auto"/>
              <w:rPr>
                <w:color w:val="000000"/>
                <w:szCs w:val="22"/>
                <w:lang w:val="pt-PT"/>
              </w:rPr>
            </w:pPr>
            <w:r w:rsidRPr="001E3C03">
              <w:rPr>
                <w:color w:val="000000"/>
                <w:szCs w:val="22"/>
                <w:lang w:val="pt-PT"/>
              </w:rPr>
              <w:t>Novartis s.r.o.</w:t>
            </w:r>
          </w:p>
          <w:p w14:paraId="370C4933" w14:textId="77777777" w:rsidR="005D3168" w:rsidRPr="00AB33BE" w:rsidRDefault="005D3168" w:rsidP="003E53E7">
            <w:pPr>
              <w:spacing w:line="240" w:lineRule="auto"/>
              <w:rPr>
                <w:color w:val="000000"/>
                <w:szCs w:val="22"/>
                <w:lang w:val="es-ES"/>
              </w:rPr>
            </w:pPr>
            <w:r w:rsidRPr="00AB33BE">
              <w:rPr>
                <w:color w:val="000000"/>
                <w:szCs w:val="22"/>
                <w:lang w:val="es-ES"/>
              </w:rPr>
              <w:t>Tel: +420 225 775 111</w:t>
            </w:r>
          </w:p>
          <w:p w14:paraId="6D6106BC" w14:textId="77777777" w:rsidR="005D3168" w:rsidRPr="00AB33BE" w:rsidRDefault="005D3168" w:rsidP="003E53E7">
            <w:pPr>
              <w:tabs>
                <w:tab w:val="left" w:pos="-720"/>
              </w:tabs>
              <w:suppressAutoHyphens/>
              <w:spacing w:line="240" w:lineRule="auto"/>
              <w:rPr>
                <w:color w:val="000000"/>
                <w:szCs w:val="22"/>
                <w:lang w:val="es-ES"/>
              </w:rPr>
            </w:pPr>
          </w:p>
        </w:tc>
        <w:tc>
          <w:tcPr>
            <w:tcW w:w="4678" w:type="dxa"/>
          </w:tcPr>
          <w:p w14:paraId="3E4C5900" w14:textId="77777777" w:rsidR="005D3168" w:rsidRPr="00AB33BE" w:rsidRDefault="005D3168" w:rsidP="003E53E7">
            <w:pPr>
              <w:spacing w:line="240" w:lineRule="auto"/>
              <w:rPr>
                <w:b/>
                <w:color w:val="000000"/>
                <w:szCs w:val="22"/>
                <w:lang w:val="en-US"/>
              </w:rPr>
            </w:pPr>
            <w:proofErr w:type="spellStart"/>
            <w:r w:rsidRPr="00AB33BE">
              <w:rPr>
                <w:b/>
                <w:color w:val="000000"/>
                <w:szCs w:val="22"/>
                <w:lang w:val="en-US"/>
              </w:rPr>
              <w:t>Magyarország</w:t>
            </w:r>
            <w:proofErr w:type="spellEnd"/>
          </w:p>
          <w:p w14:paraId="11FF34D6" w14:textId="77777777" w:rsidR="005D3168" w:rsidRPr="00AB33BE" w:rsidRDefault="005D3168" w:rsidP="003E53E7">
            <w:pPr>
              <w:spacing w:line="240" w:lineRule="auto"/>
              <w:rPr>
                <w:color w:val="000000"/>
                <w:szCs w:val="22"/>
                <w:lang w:val="en-US"/>
              </w:rPr>
            </w:pPr>
            <w:r w:rsidRPr="00AB33BE">
              <w:rPr>
                <w:color w:val="000000"/>
                <w:szCs w:val="22"/>
                <w:lang w:val="en-US"/>
              </w:rPr>
              <w:t>Novartis Hungária Kft.</w:t>
            </w:r>
          </w:p>
          <w:p w14:paraId="069AB56F" w14:textId="77777777" w:rsidR="005D3168" w:rsidRPr="00AB33BE" w:rsidRDefault="005D3168" w:rsidP="003E53E7">
            <w:pPr>
              <w:tabs>
                <w:tab w:val="left" w:pos="-720"/>
              </w:tabs>
              <w:suppressAutoHyphens/>
              <w:spacing w:line="240" w:lineRule="auto"/>
              <w:rPr>
                <w:color w:val="000000"/>
                <w:szCs w:val="22"/>
                <w:lang w:val="en-US"/>
              </w:rPr>
            </w:pPr>
            <w:r w:rsidRPr="00AB33BE">
              <w:rPr>
                <w:color w:val="000000"/>
                <w:szCs w:val="22"/>
                <w:lang w:val="en-US"/>
              </w:rPr>
              <w:t>Tel.: +36 1 457 65 00</w:t>
            </w:r>
          </w:p>
        </w:tc>
      </w:tr>
      <w:tr w:rsidR="005D3168" w:rsidRPr="00A70A4B" w14:paraId="49056574" w14:textId="77777777" w:rsidTr="0089478E">
        <w:trPr>
          <w:cantSplit/>
        </w:trPr>
        <w:tc>
          <w:tcPr>
            <w:tcW w:w="4678" w:type="dxa"/>
          </w:tcPr>
          <w:p w14:paraId="43CF2E05" w14:textId="77777777" w:rsidR="005D3168" w:rsidRPr="00AB33BE" w:rsidRDefault="005D3168" w:rsidP="003E53E7">
            <w:pPr>
              <w:spacing w:line="240" w:lineRule="auto"/>
              <w:rPr>
                <w:color w:val="000000"/>
                <w:szCs w:val="22"/>
                <w:lang w:val="en-US"/>
              </w:rPr>
            </w:pPr>
            <w:r w:rsidRPr="00AB33BE">
              <w:rPr>
                <w:b/>
                <w:color w:val="000000"/>
                <w:szCs w:val="22"/>
                <w:lang w:val="en-US"/>
              </w:rPr>
              <w:t>Danmark</w:t>
            </w:r>
          </w:p>
          <w:p w14:paraId="7E255ABE" w14:textId="77777777" w:rsidR="005D3168" w:rsidRPr="00AB33BE" w:rsidRDefault="005D3168" w:rsidP="003E53E7">
            <w:pPr>
              <w:spacing w:line="240" w:lineRule="auto"/>
              <w:rPr>
                <w:color w:val="000000"/>
                <w:szCs w:val="22"/>
                <w:lang w:val="en-US"/>
              </w:rPr>
            </w:pPr>
            <w:r w:rsidRPr="00AB33BE">
              <w:rPr>
                <w:color w:val="000000"/>
                <w:szCs w:val="22"/>
                <w:lang w:val="en-US"/>
              </w:rPr>
              <w:t>Novartis Healthcare A/S</w:t>
            </w:r>
          </w:p>
          <w:p w14:paraId="7A171E8F" w14:textId="395A32E8" w:rsidR="005D3168" w:rsidRPr="00AB33BE" w:rsidRDefault="005D3168" w:rsidP="003E53E7">
            <w:pPr>
              <w:spacing w:line="240" w:lineRule="auto"/>
              <w:rPr>
                <w:color w:val="000000"/>
                <w:szCs w:val="22"/>
                <w:lang w:val="en-US"/>
              </w:rPr>
            </w:pPr>
            <w:proofErr w:type="spellStart"/>
            <w:r w:rsidRPr="00AB33BE">
              <w:rPr>
                <w:color w:val="000000"/>
                <w:szCs w:val="22"/>
                <w:lang w:val="en-US"/>
              </w:rPr>
              <w:t>Tlf</w:t>
            </w:r>
            <w:proofErr w:type="spellEnd"/>
            <w:r w:rsidR="00E47A95">
              <w:rPr>
                <w:color w:val="000000"/>
                <w:szCs w:val="22"/>
                <w:lang w:val="en-US"/>
              </w:rPr>
              <w:t>.</w:t>
            </w:r>
            <w:r w:rsidRPr="00AB33BE">
              <w:rPr>
                <w:color w:val="000000"/>
                <w:szCs w:val="22"/>
                <w:lang w:val="en-US"/>
              </w:rPr>
              <w:t>: +45 39 16 84 00</w:t>
            </w:r>
          </w:p>
          <w:p w14:paraId="63FC57BF" w14:textId="77777777" w:rsidR="005D3168" w:rsidRPr="00AB33BE" w:rsidRDefault="005D3168" w:rsidP="003E53E7">
            <w:pPr>
              <w:tabs>
                <w:tab w:val="left" w:pos="-720"/>
              </w:tabs>
              <w:suppressAutoHyphens/>
              <w:spacing w:line="240" w:lineRule="auto"/>
              <w:rPr>
                <w:color w:val="000000"/>
                <w:szCs w:val="22"/>
                <w:lang w:val="en-US"/>
              </w:rPr>
            </w:pPr>
          </w:p>
        </w:tc>
        <w:tc>
          <w:tcPr>
            <w:tcW w:w="4678" w:type="dxa"/>
          </w:tcPr>
          <w:p w14:paraId="62BF27B5" w14:textId="77777777" w:rsidR="005D3168" w:rsidRPr="00AB33BE" w:rsidRDefault="005D3168" w:rsidP="003E53E7">
            <w:pPr>
              <w:tabs>
                <w:tab w:val="left" w:pos="-720"/>
                <w:tab w:val="left" w:pos="4536"/>
              </w:tabs>
              <w:suppressAutoHyphens/>
              <w:spacing w:line="240" w:lineRule="auto"/>
              <w:rPr>
                <w:b/>
                <w:color w:val="000000"/>
                <w:szCs w:val="22"/>
                <w:lang w:val="es-ES"/>
              </w:rPr>
            </w:pPr>
            <w:r w:rsidRPr="00AB33BE">
              <w:rPr>
                <w:b/>
                <w:color w:val="000000"/>
                <w:szCs w:val="22"/>
                <w:lang w:val="es-ES"/>
              </w:rPr>
              <w:t>Malta</w:t>
            </w:r>
          </w:p>
          <w:p w14:paraId="5A63251E" w14:textId="77777777" w:rsidR="005D3168" w:rsidRPr="00AB33BE" w:rsidRDefault="005D3168" w:rsidP="003E53E7">
            <w:pPr>
              <w:spacing w:line="240" w:lineRule="auto"/>
              <w:rPr>
                <w:color w:val="000000"/>
                <w:szCs w:val="22"/>
                <w:lang w:val="es-ES"/>
              </w:rPr>
            </w:pPr>
            <w:r w:rsidRPr="00AB33BE">
              <w:rPr>
                <w:color w:val="000000"/>
                <w:szCs w:val="22"/>
                <w:lang w:val="es-ES"/>
              </w:rPr>
              <w:t xml:space="preserve">Novartis </w:t>
            </w:r>
            <w:proofErr w:type="spellStart"/>
            <w:r w:rsidRPr="00AB33BE">
              <w:rPr>
                <w:color w:val="000000"/>
                <w:szCs w:val="22"/>
                <w:lang w:val="es-ES"/>
              </w:rPr>
              <w:t>Pharma</w:t>
            </w:r>
            <w:proofErr w:type="spellEnd"/>
            <w:r w:rsidRPr="00AB33BE">
              <w:rPr>
                <w:color w:val="000000"/>
                <w:szCs w:val="22"/>
                <w:lang w:val="es-ES"/>
              </w:rPr>
              <w:t xml:space="preserve"> </w:t>
            </w:r>
            <w:proofErr w:type="spellStart"/>
            <w:r w:rsidRPr="00AB33BE">
              <w:rPr>
                <w:color w:val="000000"/>
                <w:szCs w:val="22"/>
                <w:lang w:val="es-ES"/>
              </w:rPr>
              <w:t>Services</w:t>
            </w:r>
            <w:proofErr w:type="spellEnd"/>
            <w:r w:rsidRPr="00AB33BE">
              <w:rPr>
                <w:color w:val="000000"/>
                <w:szCs w:val="22"/>
                <w:lang w:val="es-ES"/>
              </w:rPr>
              <w:t xml:space="preserve"> Inc.</w:t>
            </w:r>
          </w:p>
          <w:p w14:paraId="2893CBFD" w14:textId="77777777" w:rsidR="005D3168" w:rsidRPr="00AB33BE" w:rsidRDefault="005D3168" w:rsidP="003E53E7">
            <w:pPr>
              <w:tabs>
                <w:tab w:val="left" w:pos="-720"/>
              </w:tabs>
              <w:suppressAutoHyphens/>
              <w:spacing w:line="240" w:lineRule="auto"/>
              <w:rPr>
                <w:color w:val="000000"/>
                <w:szCs w:val="22"/>
                <w:lang w:val="es-ES"/>
              </w:rPr>
            </w:pPr>
            <w:r w:rsidRPr="00AB33BE">
              <w:rPr>
                <w:color w:val="000000"/>
                <w:szCs w:val="22"/>
                <w:lang w:val="es-ES"/>
              </w:rPr>
              <w:t>Tel: +356 2122 2872</w:t>
            </w:r>
          </w:p>
        </w:tc>
      </w:tr>
      <w:tr w:rsidR="005D3168" w:rsidRPr="00AB33BE" w14:paraId="107D8A0A" w14:textId="77777777" w:rsidTr="0089478E">
        <w:trPr>
          <w:cantSplit/>
        </w:trPr>
        <w:tc>
          <w:tcPr>
            <w:tcW w:w="4678" w:type="dxa"/>
          </w:tcPr>
          <w:p w14:paraId="6F11E3FC" w14:textId="77777777" w:rsidR="005D3168" w:rsidRPr="00E953B6" w:rsidRDefault="005D3168" w:rsidP="003E53E7">
            <w:pPr>
              <w:spacing w:line="240" w:lineRule="auto"/>
              <w:rPr>
                <w:color w:val="000000"/>
                <w:szCs w:val="22"/>
                <w:lang w:val="de-CH"/>
              </w:rPr>
            </w:pPr>
            <w:r w:rsidRPr="00E953B6">
              <w:rPr>
                <w:b/>
                <w:color w:val="000000"/>
                <w:szCs w:val="22"/>
                <w:lang w:val="de-CH"/>
              </w:rPr>
              <w:t>Deutschland</w:t>
            </w:r>
          </w:p>
          <w:p w14:paraId="1C643A61" w14:textId="77777777" w:rsidR="005D3168" w:rsidRPr="00E953B6" w:rsidRDefault="005D3168" w:rsidP="003E53E7">
            <w:pPr>
              <w:spacing w:line="240" w:lineRule="auto"/>
              <w:rPr>
                <w:i/>
                <w:color w:val="000000"/>
                <w:szCs w:val="22"/>
                <w:lang w:val="de-CH"/>
              </w:rPr>
            </w:pPr>
            <w:r w:rsidRPr="00E953B6">
              <w:rPr>
                <w:color w:val="000000"/>
                <w:szCs w:val="22"/>
                <w:lang w:val="de-CH"/>
              </w:rPr>
              <w:t>Novartis Pharma GmbH</w:t>
            </w:r>
          </w:p>
          <w:p w14:paraId="4C204A38" w14:textId="77777777" w:rsidR="005D3168" w:rsidRPr="00E953B6" w:rsidRDefault="005D3168" w:rsidP="003E53E7">
            <w:pPr>
              <w:spacing w:line="240" w:lineRule="auto"/>
              <w:rPr>
                <w:color w:val="000000"/>
                <w:szCs w:val="22"/>
                <w:lang w:val="de-CH"/>
              </w:rPr>
            </w:pPr>
            <w:r w:rsidRPr="00E953B6">
              <w:rPr>
                <w:color w:val="000000"/>
                <w:szCs w:val="22"/>
                <w:lang w:val="de-CH"/>
              </w:rPr>
              <w:t>Tel: +49 911 273 0</w:t>
            </w:r>
          </w:p>
          <w:p w14:paraId="0DCC1BEA" w14:textId="77777777" w:rsidR="005D3168" w:rsidRPr="00E953B6" w:rsidRDefault="005D3168" w:rsidP="003E53E7">
            <w:pPr>
              <w:tabs>
                <w:tab w:val="left" w:pos="-720"/>
              </w:tabs>
              <w:suppressAutoHyphens/>
              <w:spacing w:line="240" w:lineRule="auto"/>
              <w:rPr>
                <w:color w:val="000000"/>
                <w:szCs w:val="22"/>
                <w:lang w:val="de-CH"/>
              </w:rPr>
            </w:pPr>
          </w:p>
        </w:tc>
        <w:tc>
          <w:tcPr>
            <w:tcW w:w="4678" w:type="dxa"/>
          </w:tcPr>
          <w:p w14:paraId="6A57A41E" w14:textId="77777777" w:rsidR="005D3168" w:rsidRPr="00E953B6" w:rsidRDefault="005D3168" w:rsidP="003E53E7">
            <w:pPr>
              <w:suppressAutoHyphens/>
              <w:spacing w:line="240" w:lineRule="auto"/>
              <w:rPr>
                <w:color w:val="000000"/>
                <w:szCs w:val="22"/>
                <w:lang w:val="de-CH"/>
              </w:rPr>
            </w:pPr>
            <w:r w:rsidRPr="00E953B6">
              <w:rPr>
                <w:b/>
                <w:color w:val="000000"/>
                <w:szCs w:val="22"/>
                <w:lang w:val="de-CH"/>
              </w:rPr>
              <w:t>Nederland</w:t>
            </w:r>
          </w:p>
          <w:p w14:paraId="3F3FF102" w14:textId="77777777" w:rsidR="005D3168" w:rsidRPr="00E953B6" w:rsidRDefault="005D3168" w:rsidP="003E53E7">
            <w:pPr>
              <w:spacing w:line="240" w:lineRule="auto"/>
              <w:rPr>
                <w:iCs/>
                <w:color w:val="000000"/>
                <w:szCs w:val="22"/>
                <w:lang w:val="de-CH"/>
              </w:rPr>
            </w:pPr>
            <w:r w:rsidRPr="00E953B6">
              <w:rPr>
                <w:iCs/>
                <w:color w:val="000000"/>
                <w:szCs w:val="22"/>
                <w:lang w:val="de-CH"/>
              </w:rPr>
              <w:t>Novartis Pharma B.V.</w:t>
            </w:r>
          </w:p>
          <w:p w14:paraId="130DB8F7" w14:textId="3C73177D" w:rsidR="005D3168" w:rsidRPr="00AB33BE" w:rsidRDefault="005D3168" w:rsidP="003E53E7">
            <w:pPr>
              <w:spacing w:line="240" w:lineRule="auto"/>
              <w:rPr>
                <w:color w:val="000000"/>
                <w:szCs w:val="22"/>
                <w:lang w:val="es-ES"/>
              </w:rPr>
            </w:pPr>
            <w:r w:rsidRPr="00AB33BE">
              <w:rPr>
                <w:color w:val="000000"/>
                <w:szCs w:val="22"/>
                <w:lang w:val="es-ES"/>
              </w:rPr>
              <w:t xml:space="preserve">Tel: +31 </w:t>
            </w:r>
            <w:r w:rsidR="003771D4">
              <w:rPr>
                <w:color w:val="000000"/>
                <w:szCs w:val="22"/>
                <w:lang w:val="nl-NL"/>
              </w:rPr>
              <w:t>88</w:t>
            </w:r>
            <w:r w:rsidR="003771D4" w:rsidRPr="00BD2F4E">
              <w:rPr>
                <w:color w:val="000000"/>
                <w:szCs w:val="22"/>
                <w:lang w:val="nl-NL"/>
              </w:rPr>
              <w:t xml:space="preserve"> </w:t>
            </w:r>
            <w:r w:rsidR="003771D4" w:rsidRPr="00331B59">
              <w:rPr>
                <w:color w:val="000000"/>
                <w:szCs w:val="22"/>
                <w:lang w:val="nl-NL"/>
              </w:rPr>
              <w:t xml:space="preserve">04 52 </w:t>
            </w:r>
            <w:r w:rsidR="007A0CF8" w:rsidRPr="00331B59">
              <w:rPr>
                <w:color w:val="000000"/>
                <w:szCs w:val="22"/>
                <w:lang w:val="nl-NL"/>
              </w:rPr>
              <w:t>111</w:t>
            </w:r>
          </w:p>
        </w:tc>
      </w:tr>
      <w:tr w:rsidR="005D3168" w:rsidRPr="00A37515" w14:paraId="61399CB4" w14:textId="77777777" w:rsidTr="0089478E">
        <w:trPr>
          <w:cantSplit/>
        </w:trPr>
        <w:tc>
          <w:tcPr>
            <w:tcW w:w="4678" w:type="dxa"/>
          </w:tcPr>
          <w:p w14:paraId="3B255EDA" w14:textId="77777777" w:rsidR="005D3168" w:rsidRPr="00331B59" w:rsidRDefault="005D3168" w:rsidP="003E53E7">
            <w:pPr>
              <w:tabs>
                <w:tab w:val="left" w:pos="-720"/>
              </w:tabs>
              <w:suppressAutoHyphens/>
              <w:spacing w:line="240" w:lineRule="auto"/>
              <w:rPr>
                <w:b/>
                <w:bCs/>
                <w:color w:val="000000"/>
                <w:szCs w:val="22"/>
                <w:lang w:val="it-IT"/>
              </w:rPr>
            </w:pPr>
            <w:r w:rsidRPr="00331B59">
              <w:rPr>
                <w:b/>
                <w:bCs/>
                <w:color w:val="000000"/>
                <w:szCs w:val="22"/>
                <w:lang w:val="it-IT"/>
              </w:rPr>
              <w:t>Eesti</w:t>
            </w:r>
          </w:p>
          <w:p w14:paraId="02BDD693" w14:textId="77777777" w:rsidR="00073C55" w:rsidRDefault="003771D4" w:rsidP="003E53E7">
            <w:pPr>
              <w:tabs>
                <w:tab w:val="left" w:pos="-720"/>
              </w:tabs>
              <w:suppressAutoHyphens/>
              <w:spacing w:line="240" w:lineRule="auto"/>
              <w:rPr>
                <w:color w:val="000000"/>
                <w:szCs w:val="22"/>
                <w:lang w:val="et-EE"/>
              </w:rPr>
            </w:pPr>
            <w:r w:rsidRPr="00527170">
              <w:rPr>
                <w:color w:val="000000"/>
                <w:szCs w:val="22"/>
                <w:lang w:val="et-EE"/>
              </w:rPr>
              <w:t>SIA Novartis Baltics Eesti filiaal</w:t>
            </w:r>
          </w:p>
          <w:p w14:paraId="619FD1A5" w14:textId="77777777" w:rsidR="005D3168" w:rsidRPr="00AB33BE" w:rsidRDefault="005D3168" w:rsidP="003E53E7">
            <w:pPr>
              <w:tabs>
                <w:tab w:val="left" w:pos="-720"/>
              </w:tabs>
              <w:suppressAutoHyphens/>
              <w:spacing w:line="240" w:lineRule="auto"/>
              <w:rPr>
                <w:color w:val="000000"/>
                <w:szCs w:val="22"/>
                <w:lang w:val="es-ES"/>
              </w:rPr>
            </w:pPr>
            <w:r w:rsidRPr="00AB33BE">
              <w:rPr>
                <w:color w:val="000000"/>
                <w:szCs w:val="22"/>
                <w:lang w:val="es-ES"/>
              </w:rPr>
              <w:t xml:space="preserve">Tel: +372 </w:t>
            </w:r>
            <w:r w:rsidRPr="00AB33BE">
              <w:rPr>
                <w:noProof/>
                <w:szCs w:val="22"/>
                <w:lang w:val="es-ES"/>
              </w:rPr>
              <w:t>66 30 810</w:t>
            </w:r>
          </w:p>
          <w:p w14:paraId="4B3A7F82" w14:textId="77777777" w:rsidR="005D3168" w:rsidRPr="00AB33BE" w:rsidRDefault="005D3168" w:rsidP="003E53E7">
            <w:pPr>
              <w:tabs>
                <w:tab w:val="left" w:pos="-720"/>
              </w:tabs>
              <w:suppressAutoHyphens/>
              <w:spacing w:line="240" w:lineRule="auto"/>
              <w:rPr>
                <w:color w:val="000000"/>
                <w:szCs w:val="22"/>
                <w:lang w:val="es-ES"/>
              </w:rPr>
            </w:pPr>
          </w:p>
        </w:tc>
        <w:tc>
          <w:tcPr>
            <w:tcW w:w="4678" w:type="dxa"/>
          </w:tcPr>
          <w:p w14:paraId="1E3A6C87" w14:textId="77777777" w:rsidR="005D3168" w:rsidRPr="001E3C03" w:rsidRDefault="005D3168" w:rsidP="003E53E7">
            <w:pPr>
              <w:spacing w:line="240" w:lineRule="auto"/>
              <w:rPr>
                <w:color w:val="000000"/>
                <w:szCs w:val="22"/>
                <w:lang w:val="pt-PT"/>
              </w:rPr>
            </w:pPr>
            <w:r w:rsidRPr="001E3C03">
              <w:rPr>
                <w:b/>
                <w:color w:val="000000"/>
                <w:szCs w:val="22"/>
                <w:lang w:val="pt-PT"/>
              </w:rPr>
              <w:t>Norge</w:t>
            </w:r>
          </w:p>
          <w:p w14:paraId="426249C4" w14:textId="77777777" w:rsidR="005D3168" w:rsidRPr="001E3C03" w:rsidRDefault="005D3168" w:rsidP="003E53E7">
            <w:pPr>
              <w:spacing w:line="240" w:lineRule="auto"/>
              <w:rPr>
                <w:color w:val="000000"/>
                <w:szCs w:val="22"/>
                <w:lang w:val="pt-PT"/>
              </w:rPr>
            </w:pPr>
            <w:r w:rsidRPr="001E3C03">
              <w:rPr>
                <w:color w:val="000000"/>
                <w:szCs w:val="22"/>
                <w:lang w:val="pt-PT"/>
              </w:rPr>
              <w:t>Novartis Norge AS</w:t>
            </w:r>
          </w:p>
          <w:p w14:paraId="4FB4AC0F" w14:textId="77777777" w:rsidR="005D3168" w:rsidRPr="001E3C03" w:rsidRDefault="005D3168" w:rsidP="003E53E7">
            <w:pPr>
              <w:tabs>
                <w:tab w:val="left" w:pos="-720"/>
              </w:tabs>
              <w:suppressAutoHyphens/>
              <w:spacing w:line="240" w:lineRule="auto"/>
              <w:rPr>
                <w:color w:val="000000"/>
                <w:szCs w:val="22"/>
                <w:lang w:val="pt-PT"/>
              </w:rPr>
            </w:pPr>
            <w:r w:rsidRPr="001E3C03">
              <w:rPr>
                <w:color w:val="000000"/>
                <w:szCs w:val="22"/>
                <w:lang w:val="pt-PT"/>
              </w:rPr>
              <w:t>Tlf: +47 23 05 20 00</w:t>
            </w:r>
          </w:p>
        </w:tc>
      </w:tr>
      <w:tr w:rsidR="005D3168" w:rsidRPr="00A37515" w14:paraId="60283FB5" w14:textId="77777777" w:rsidTr="0089478E">
        <w:trPr>
          <w:cantSplit/>
        </w:trPr>
        <w:tc>
          <w:tcPr>
            <w:tcW w:w="4678" w:type="dxa"/>
          </w:tcPr>
          <w:p w14:paraId="7A3D9CC0" w14:textId="77777777" w:rsidR="005D3168" w:rsidRPr="001E3C03" w:rsidRDefault="005D3168" w:rsidP="003E53E7">
            <w:pPr>
              <w:spacing w:line="240" w:lineRule="auto"/>
              <w:rPr>
                <w:color w:val="000000"/>
                <w:szCs w:val="22"/>
                <w:lang w:val="pt-PT"/>
              </w:rPr>
            </w:pPr>
            <w:proofErr w:type="spellStart"/>
            <w:r w:rsidRPr="00AB33BE">
              <w:rPr>
                <w:b/>
                <w:color w:val="000000"/>
                <w:szCs w:val="22"/>
                <w:lang w:val="es-ES"/>
              </w:rPr>
              <w:t>Ελλάδ</w:t>
            </w:r>
            <w:proofErr w:type="spellEnd"/>
            <w:r w:rsidRPr="00AB33BE">
              <w:rPr>
                <w:b/>
                <w:color w:val="000000"/>
                <w:szCs w:val="22"/>
                <w:lang w:val="es-ES"/>
              </w:rPr>
              <w:t>α</w:t>
            </w:r>
          </w:p>
          <w:p w14:paraId="28B35927" w14:textId="77777777" w:rsidR="005D3168" w:rsidRPr="001E3C03" w:rsidRDefault="005D3168" w:rsidP="003E53E7">
            <w:pPr>
              <w:spacing w:line="240" w:lineRule="auto"/>
              <w:rPr>
                <w:color w:val="000000"/>
                <w:szCs w:val="22"/>
                <w:lang w:val="pt-PT"/>
              </w:rPr>
            </w:pPr>
            <w:r w:rsidRPr="001E3C03">
              <w:rPr>
                <w:color w:val="000000"/>
                <w:szCs w:val="22"/>
                <w:lang w:val="pt-PT"/>
              </w:rPr>
              <w:t>Novartis (Hellas) A.E.B.E.</w:t>
            </w:r>
          </w:p>
          <w:p w14:paraId="036FFA20" w14:textId="77777777" w:rsidR="005D3168" w:rsidRPr="001E3C03" w:rsidRDefault="005D3168" w:rsidP="003E53E7">
            <w:pPr>
              <w:spacing w:line="240" w:lineRule="auto"/>
              <w:rPr>
                <w:color w:val="000000"/>
                <w:szCs w:val="22"/>
                <w:lang w:val="pt-PT"/>
              </w:rPr>
            </w:pPr>
            <w:proofErr w:type="spellStart"/>
            <w:r w:rsidRPr="00AB33BE">
              <w:rPr>
                <w:color w:val="000000"/>
                <w:szCs w:val="22"/>
                <w:lang w:val="es-ES"/>
              </w:rPr>
              <w:t>Τηλ</w:t>
            </w:r>
            <w:proofErr w:type="spellEnd"/>
            <w:r w:rsidRPr="001E3C03">
              <w:rPr>
                <w:color w:val="000000"/>
                <w:szCs w:val="22"/>
                <w:lang w:val="pt-PT"/>
              </w:rPr>
              <w:t>: +30 210 281 17 12</w:t>
            </w:r>
          </w:p>
          <w:p w14:paraId="79DB3FA4" w14:textId="77777777" w:rsidR="005D3168" w:rsidRPr="001E3C03" w:rsidRDefault="005D3168" w:rsidP="003E53E7">
            <w:pPr>
              <w:tabs>
                <w:tab w:val="left" w:pos="-720"/>
              </w:tabs>
              <w:suppressAutoHyphens/>
              <w:spacing w:line="240" w:lineRule="auto"/>
              <w:rPr>
                <w:color w:val="000000"/>
                <w:szCs w:val="22"/>
                <w:lang w:val="pt-PT"/>
              </w:rPr>
            </w:pPr>
          </w:p>
        </w:tc>
        <w:tc>
          <w:tcPr>
            <w:tcW w:w="4678" w:type="dxa"/>
          </w:tcPr>
          <w:p w14:paraId="6B25623F" w14:textId="77777777" w:rsidR="005D3168" w:rsidRPr="00E953B6" w:rsidRDefault="005D3168" w:rsidP="003E53E7">
            <w:pPr>
              <w:spacing w:line="240" w:lineRule="auto"/>
              <w:rPr>
                <w:color w:val="000000"/>
                <w:szCs w:val="22"/>
                <w:lang w:val="de-CH"/>
              </w:rPr>
            </w:pPr>
            <w:r w:rsidRPr="00E953B6">
              <w:rPr>
                <w:b/>
                <w:color w:val="000000"/>
                <w:szCs w:val="22"/>
                <w:lang w:val="de-CH"/>
              </w:rPr>
              <w:t>Österreich</w:t>
            </w:r>
          </w:p>
          <w:p w14:paraId="14370BD7" w14:textId="77777777" w:rsidR="005D3168" w:rsidRPr="00E953B6" w:rsidRDefault="005D3168" w:rsidP="003E53E7">
            <w:pPr>
              <w:spacing w:line="240" w:lineRule="auto"/>
              <w:rPr>
                <w:i/>
                <w:color w:val="000000"/>
                <w:szCs w:val="22"/>
                <w:lang w:val="de-CH"/>
              </w:rPr>
            </w:pPr>
            <w:r w:rsidRPr="00E953B6">
              <w:rPr>
                <w:color w:val="000000"/>
                <w:szCs w:val="22"/>
                <w:lang w:val="de-CH"/>
              </w:rPr>
              <w:t>Novartis Pharma GmbH</w:t>
            </w:r>
          </w:p>
          <w:p w14:paraId="1ECE01D0" w14:textId="77777777" w:rsidR="005D3168" w:rsidRPr="00E953B6" w:rsidRDefault="005D3168" w:rsidP="003E53E7">
            <w:pPr>
              <w:spacing w:line="240" w:lineRule="auto"/>
              <w:rPr>
                <w:color w:val="000000"/>
                <w:szCs w:val="22"/>
                <w:lang w:val="de-CH"/>
              </w:rPr>
            </w:pPr>
            <w:r w:rsidRPr="00E953B6">
              <w:rPr>
                <w:color w:val="000000"/>
                <w:szCs w:val="22"/>
                <w:lang w:val="de-CH"/>
              </w:rPr>
              <w:t>Tel: +43 1 86 6570</w:t>
            </w:r>
          </w:p>
        </w:tc>
      </w:tr>
      <w:tr w:rsidR="005D3168" w:rsidRPr="00911BD4" w14:paraId="0C253918" w14:textId="77777777" w:rsidTr="0089478E">
        <w:trPr>
          <w:cantSplit/>
        </w:trPr>
        <w:tc>
          <w:tcPr>
            <w:tcW w:w="4678" w:type="dxa"/>
          </w:tcPr>
          <w:p w14:paraId="0320F6F9" w14:textId="77777777" w:rsidR="005D3168" w:rsidRPr="00AB33BE" w:rsidRDefault="005D3168" w:rsidP="003E53E7">
            <w:pPr>
              <w:tabs>
                <w:tab w:val="left" w:pos="-720"/>
                <w:tab w:val="left" w:pos="4536"/>
              </w:tabs>
              <w:suppressAutoHyphens/>
              <w:spacing w:line="240" w:lineRule="auto"/>
              <w:rPr>
                <w:b/>
                <w:color w:val="000000"/>
                <w:szCs w:val="22"/>
                <w:lang w:val="es-ES"/>
              </w:rPr>
            </w:pPr>
            <w:r w:rsidRPr="00AB33BE">
              <w:rPr>
                <w:b/>
                <w:color w:val="000000"/>
                <w:szCs w:val="22"/>
                <w:lang w:val="es-ES"/>
              </w:rPr>
              <w:t>España</w:t>
            </w:r>
          </w:p>
          <w:p w14:paraId="22AF575F" w14:textId="77777777" w:rsidR="005D3168" w:rsidRPr="00AB33BE" w:rsidRDefault="005D3168" w:rsidP="003E53E7">
            <w:pPr>
              <w:spacing w:line="240" w:lineRule="auto"/>
              <w:rPr>
                <w:color w:val="000000"/>
                <w:szCs w:val="22"/>
                <w:lang w:val="es-ES"/>
              </w:rPr>
            </w:pPr>
            <w:r w:rsidRPr="00AB33BE">
              <w:rPr>
                <w:color w:val="000000"/>
                <w:szCs w:val="22"/>
                <w:lang w:val="es-ES"/>
              </w:rPr>
              <w:t>Novartis Farmacéutica, S.A.</w:t>
            </w:r>
          </w:p>
          <w:p w14:paraId="3BB791BC" w14:textId="77777777" w:rsidR="005D3168" w:rsidRPr="00AB33BE" w:rsidRDefault="005D3168" w:rsidP="003E53E7">
            <w:pPr>
              <w:spacing w:line="240" w:lineRule="auto"/>
              <w:rPr>
                <w:color w:val="000000"/>
                <w:szCs w:val="22"/>
                <w:lang w:val="es-ES"/>
              </w:rPr>
            </w:pPr>
            <w:r w:rsidRPr="00AB33BE">
              <w:rPr>
                <w:color w:val="000000"/>
                <w:szCs w:val="22"/>
                <w:lang w:val="es-ES"/>
              </w:rPr>
              <w:t>Tel: +34 93 306 42 00</w:t>
            </w:r>
          </w:p>
          <w:p w14:paraId="0C5EA8F3" w14:textId="77777777" w:rsidR="005D3168" w:rsidRPr="00AB33BE" w:rsidRDefault="005D3168" w:rsidP="003E53E7">
            <w:pPr>
              <w:tabs>
                <w:tab w:val="left" w:pos="-720"/>
              </w:tabs>
              <w:suppressAutoHyphens/>
              <w:spacing w:line="240" w:lineRule="auto"/>
              <w:rPr>
                <w:color w:val="000000"/>
                <w:szCs w:val="22"/>
                <w:lang w:val="es-ES"/>
              </w:rPr>
            </w:pPr>
          </w:p>
        </w:tc>
        <w:tc>
          <w:tcPr>
            <w:tcW w:w="4678" w:type="dxa"/>
          </w:tcPr>
          <w:p w14:paraId="268428FA" w14:textId="77777777" w:rsidR="005D3168" w:rsidRPr="00E953B6" w:rsidRDefault="005D3168" w:rsidP="003E53E7">
            <w:pPr>
              <w:spacing w:line="240" w:lineRule="auto"/>
              <w:rPr>
                <w:b/>
                <w:bCs/>
                <w:color w:val="000000"/>
                <w:szCs w:val="22"/>
                <w:lang w:val="fr-CH"/>
              </w:rPr>
            </w:pPr>
            <w:r w:rsidRPr="00E953B6">
              <w:rPr>
                <w:b/>
                <w:bCs/>
                <w:color w:val="000000"/>
                <w:szCs w:val="22"/>
                <w:lang w:val="fr-CH"/>
              </w:rPr>
              <w:t>Polska</w:t>
            </w:r>
          </w:p>
          <w:p w14:paraId="3724C93A" w14:textId="77777777" w:rsidR="005D3168" w:rsidRPr="00E953B6" w:rsidRDefault="005D3168" w:rsidP="003E53E7">
            <w:pPr>
              <w:spacing w:line="240" w:lineRule="auto"/>
              <w:rPr>
                <w:color w:val="000000"/>
                <w:szCs w:val="22"/>
                <w:lang w:val="fr-CH"/>
              </w:rPr>
            </w:pPr>
            <w:r w:rsidRPr="00E953B6">
              <w:rPr>
                <w:color w:val="000000"/>
                <w:szCs w:val="22"/>
                <w:lang w:val="fr-CH"/>
              </w:rPr>
              <w:t xml:space="preserve">Novartis </w:t>
            </w:r>
            <w:proofErr w:type="spellStart"/>
            <w:r w:rsidRPr="00E953B6">
              <w:rPr>
                <w:color w:val="000000"/>
                <w:szCs w:val="22"/>
                <w:lang w:val="fr-CH"/>
              </w:rPr>
              <w:t>Poland</w:t>
            </w:r>
            <w:proofErr w:type="spellEnd"/>
            <w:r w:rsidRPr="00E953B6">
              <w:rPr>
                <w:color w:val="000000"/>
                <w:szCs w:val="22"/>
                <w:lang w:val="fr-CH"/>
              </w:rPr>
              <w:t xml:space="preserve"> </w:t>
            </w:r>
            <w:proofErr w:type="spellStart"/>
            <w:r w:rsidRPr="00E953B6">
              <w:rPr>
                <w:color w:val="000000"/>
                <w:szCs w:val="22"/>
                <w:lang w:val="fr-CH"/>
              </w:rPr>
              <w:t>Sp</w:t>
            </w:r>
            <w:proofErr w:type="spellEnd"/>
            <w:r w:rsidRPr="00E953B6">
              <w:rPr>
                <w:color w:val="000000"/>
                <w:szCs w:val="22"/>
                <w:lang w:val="fr-CH"/>
              </w:rPr>
              <w:t xml:space="preserve">. </w:t>
            </w:r>
            <w:proofErr w:type="gramStart"/>
            <w:r w:rsidRPr="00E953B6">
              <w:rPr>
                <w:color w:val="000000"/>
                <w:szCs w:val="22"/>
                <w:lang w:val="fr-CH"/>
              </w:rPr>
              <w:t>z</w:t>
            </w:r>
            <w:proofErr w:type="gramEnd"/>
            <w:r w:rsidRPr="00E953B6">
              <w:rPr>
                <w:color w:val="000000"/>
                <w:szCs w:val="22"/>
                <w:lang w:val="fr-CH"/>
              </w:rPr>
              <w:t xml:space="preserve"> </w:t>
            </w:r>
            <w:proofErr w:type="spellStart"/>
            <w:r w:rsidRPr="00E953B6">
              <w:rPr>
                <w:color w:val="000000"/>
                <w:szCs w:val="22"/>
                <w:lang w:val="fr-CH"/>
              </w:rPr>
              <w:t>o.o</w:t>
            </w:r>
            <w:proofErr w:type="spellEnd"/>
            <w:r w:rsidRPr="00E953B6">
              <w:rPr>
                <w:color w:val="000000"/>
                <w:szCs w:val="22"/>
                <w:lang w:val="fr-CH"/>
              </w:rPr>
              <w:t>.</w:t>
            </w:r>
          </w:p>
          <w:p w14:paraId="194877B6" w14:textId="77777777" w:rsidR="005D3168" w:rsidRPr="00E953B6" w:rsidRDefault="005D3168" w:rsidP="003E53E7">
            <w:pPr>
              <w:spacing w:line="240" w:lineRule="auto"/>
              <w:rPr>
                <w:color w:val="000000"/>
                <w:szCs w:val="22"/>
                <w:lang w:val="fr-CH"/>
              </w:rPr>
            </w:pPr>
            <w:r w:rsidRPr="00E953B6">
              <w:rPr>
                <w:color w:val="000000"/>
                <w:szCs w:val="22"/>
                <w:lang w:val="fr-CH"/>
              </w:rPr>
              <w:t>Tel</w:t>
            </w:r>
            <w:proofErr w:type="gramStart"/>
            <w:r w:rsidRPr="00E953B6">
              <w:rPr>
                <w:color w:val="000000"/>
                <w:szCs w:val="22"/>
                <w:lang w:val="fr-CH"/>
              </w:rPr>
              <w:t>.:</w:t>
            </w:r>
            <w:proofErr w:type="gramEnd"/>
            <w:r w:rsidRPr="00E953B6">
              <w:rPr>
                <w:color w:val="000000"/>
                <w:szCs w:val="22"/>
                <w:lang w:val="fr-CH"/>
              </w:rPr>
              <w:t xml:space="preserve"> +48 22 375 4888</w:t>
            </w:r>
          </w:p>
        </w:tc>
      </w:tr>
      <w:tr w:rsidR="005D3168" w:rsidRPr="00AB33BE" w14:paraId="5C6EF3E3" w14:textId="77777777" w:rsidTr="0089478E">
        <w:trPr>
          <w:cantSplit/>
        </w:trPr>
        <w:tc>
          <w:tcPr>
            <w:tcW w:w="4678" w:type="dxa"/>
          </w:tcPr>
          <w:p w14:paraId="0B0BF522" w14:textId="77777777" w:rsidR="005D3168" w:rsidRPr="00E953B6" w:rsidRDefault="005D3168" w:rsidP="003E53E7">
            <w:pPr>
              <w:tabs>
                <w:tab w:val="left" w:pos="-720"/>
                <w:tab w:val="left" w:pos="4536"/>
              </w:tabs>
              <w:suppressAutoHyphens/>
              <w:spacing w:line="240" w:lineRule="auto"/>
              <w:rPr>
                <w:b/>
                <w:color w:val="000000"/>
                <w:szCs w:val="22"/>
                <w:lang w:val="fr-CH"/>
              </w:rPr>
            </w:pPr>
            <w:r w:rsidRPr="00E953B6">
              <w:rPr>
                <w:b/>
                <w:color w:val="000000"/>
                <w:szCs w:val="22"/>
                <w:lang w:val="fr-CH"/>
              </w:rPr>
              <w:t>France</w:t>
            </w:r>
          </w:p>
          <w:p w14:paraId="64C7E1A8" w14:textId="77777777" w:rsidR="005D3168" w:rsidRPr="00E953B6" w:rsidRDefault="005D3168" w:rsidP="003E53E7">
            <w:pPr>
              <w:spacing w:line="240" w:lineRule="auto"/>
              <w:rPr>
                <w:color w:val="000000"/>
                <w:szCs w:val="22"/>
                <w:lang w:val="fr-CH"/>
              </w:rPr>
            </w:pPr>
            <w:r w:rsidRPr="00E953B6">
              <w:rPr>
                <w:color w:val="000000"/>
                <w:szCs w:val="22"/>
                <w:lang w:val="fr-CH"/>
              </w:rPr>
              <w:t>Novartis Pharma S.A.S.</w:t>
            </w:r>
          </w:p>
          <w:p w14:paraId="6328CEBC" w14:textId="77777777" w:rsidR="005D3168" w:rsidRPr="00AB33BE" w:rsidRDefault="005D3168" w:rsidP="003E53E7">
            <w:pPr>
              <w:spacing w:line="240" w:lineRule="auto"/>
              <w:rPr>
                <w:color w:val="000000"/>
                <w:szCs w:val="22"/>
                <w:lang w:val="es-ES"/>
              </w:rPr>
            </w:pPr>
            <w:proofErr w:type="spellStart"/>
            <w:r w:rsidRPr="00AB33BE">
              <w:rPr>
                <w:color w:val="000000"/>
                <w:szCs w:val="22"/>
                <w:lang w:val="es-ES"/>
              </w:rPr>
              <w:t>Tél</w:t>
            </w:r>
            <w:proofErr w:type="spellEnd"/>
            <w:r w:rsidRPr="00AB33BE">
              <w:rPr>
                <w:color w:val="000000"/>
                <w:szCs w:val="22"/>
                <w:lang w:val="es-ES"/>
              </w:rPr>
              <w:t>: +33 1 55 47 66 00</w:t>
            </w:r>
          </w:p>
          <w:p w14:paraId="2F8FE0EF" w14:textId="77777777" w:rsidR="005D3168" w:rsidRPr="00AB33BE" w:rsidRDefault="005D3168" w:rsidP="003E53E7">
            <w:pPr>
              <w:spacing w:line="240" w:lineRule="auto"/>
              <w:rPr>
                <w:b/>
                <w:color w:val="000000"/>
                <w:szCs w:val="22"/>
                <w:lang w:val="es-ES"/>
              </w:rPr>
            </w:pPr>
          </w:p>
        </w:tc>
        <w:tc>
          <w:tcPr>
            <w:tcW w:w="4678" w:type="dxa"/>
          </w:tcPr>
          <w:p w14:paraId="3DB4F41C" w14:textId="77777777" w:rsidR="005D3168" w:rsidRPr="001E3C03" w:rsidRDefault="005D3168" w:rsidP="003E53E7">
            <w:pPr>
              <w:spacing w:line="240" w:lineRule="auto"/>
              <w:rPr>
                <w:color w:val="000000"/>
                <w:szCs w:val="22"/>
                <w:lang w:val="pt-PT"/>
              </w:rPr>
            </w:pPr>
            <w:r w:rsidRPr="001E3C03">
              <w:rPr>
                <w:b/>
                <w:color w:val="000000"/>
                <w:szCs w:val="22"/>
                <w:lang w:val="pt-PT"/>
              </w:rPr>
              <w:t>Portugal</w:t>
            </w:r>
          </w:p>
          <w:p w14:paraId="6205B45B" w14:textId="77777777" w:rsidR="005D3168" w:rsidRPr="001E3C03" w:rsidRDefault="005D3168" w:rsidP="003E53E7">
            <w:pPr>
              <w:pStyle w:val="Text"/>
              <w:spacing w:before="0"/>
              <w:jc w:val="left"/>
              <w:rPr>
                <w:color w:val="000000"/>
                <w:sz w:val="22"/>
                <w:szCs w:val="22"/>
                <w:lang w:val="pt-PT"/>
              </w:rPr>
            </w:pPr>
            <w:r w:rsidRPr="001E3C03">
              <w:rPr>
                <w:color w:val="000000"/>
                <w:sz w:val="22"/>
                <w:szCs w:val="22"/>
                <w:lang w:val="pt-PT"/>
              </w:rPr>
              <w:t>Novartis Farma - Produtos Farmacêuticos, S.A.</w:t>
            </w:r>
          </w:p>
          <w:p w14:paraId="0FE4ED44" w14:textId="77777777" w:rsidR="005D3168" w:rsidRPr="00AB33BE" w:rsidRDefault="005D3168" w:rsidP="003E53E7">
            <w:pPr>
              <w:tabs>
                <w:tab w:val="left" w:pos="-720"/>
              </w:tabs>
              <w:suppressAutoHyphens/>
              <w:spacing w:line="240" w:lineRule="auto"/>
              <w:rPr>
                <w:color w:val="000000"/>
                <w:szCs w:val="22"/>
                <w:lang w:val="es-ES"/>
              </w:rPr>
            </w:pPr>
            <w:r w:rsidRPr="00AB33BE">
              <w:rPr>
                <w:color w:val="000000"/>
                <w:szCs w:val="22"/>
                <w:lang w:val="es-ES"/>
              </w:rPr>
              <w:t>Tel: +351 21 000 8600</w:t>
            </w:r>
          </w:p>
        </w:tc>
      </w:tr>
      <w:tr w:rsidR="005D3168" w:rsidRPr="00AB33BE" w14:paraId="7F757F6B" w14:textId="77777777" w:rsidTr="0089478E">
        <w:trPr>
          <w:cantSplit/>
        </w:trPr>
        <w:tc>
          <w:tcPr>
            <w:tcW w:w="4678" w:type="dxa"/>
          </w:tcPr>
          <w:p w14:paraId="278F2F6C" w14:textId="77777777" w:rsidR="005D3168" w:rsidRPr="00D75D4F" w:rsidRDefault="005D3168" w:rsidP="003E53E7">
            <w:pPr>
              <w:rPr>
                <w:rFonts w:eastAsia="PMingLiU"/>
                <w:b/>
              </w:rPr>
            </w:pPr>
            <w:r w:rsidRPr="00D75D4F">
              <w:rPr>
                <w:rFonts w:eastAsia="PMingLiU"/>
                <w:b/>
              </w:rPr>
              <w:t>Hrvatska</w:t>
            </w:r>
          </w:p>
          <w:p w14:paraId="3B1B018D" w14:textId="77777777" w:rsidR="005D3168" w:rsidRPr="00D75D4F" w:rsidRDefault="005D3168" w:rsidP="003E53E7">
            <w:r w:rsidRPr="00D75D4F">
              <w:t>Novartis Hrvatska d.o.o.</w:t>
            </w:r>
          </w:p>
          <w:p w14:paraId="1617445C" w14:textId="77777777" w:rsidR="005D3168" w:rsidRPr="00AB33BE" w:rsidRDefault="005D3168" w:rsidP="003E53E7">
            <w:pPr>
              <w:rPr>
                <w:lang w:val="es-ES"/>
              </w:rPr>
            </w:pPr>
            <w:r w:rsidRPr="00AB33BE">
              <w:rPr>
                <w:lang w:val="es-ES"/>
              </w:rPr>
              <w:t>Tel. +385 1 6274 220</w:t>
            </w:r>
          </w:p>
          <w:p w14:paraId="15A63180" w14:textId="77777777" w:rsidR="005D3168" w:rsidRPr="00AB33BE" w:rsidRDefault="005D3168" w:rsidP="003E53E7">
            <w:pPr>
              <w:tabs>
                <w:tab w:val="left" w:pos="-720"/>
              </w:tabs>
              <w:suppressAutoHyphens/>
              <w:spacing w:line="240" w:lineRule="auto"/>
              <w:rPr>
                <w:color w:val="000000"/>
                <w:szCs w:val="22"/>
                <w:lang w:val="es-ES"/>
              </w:rPr>
            </w:pPr>
          </w:p>
        </w:tc>
        <w:tc>
          <w:tcPr>
            <w:tcW w:w="4678" w:type="dxa"/>
          </w:tcPr>
          <w:p w14:paraId="23C5B832" w14:textId="77777777" w:rsidR="005D3168" w:rsidRPr="001E3C03" w:rsidRDefault="005D3168" w:rsidP="003E53E7">
            <w:pPr>
              <w:rPr>
                <w:b/>
                <w:noProof/>
                <w:color w:val="000000"/>
                <w:szCs w:val="22"/>
                <w:lang w:val="pt-PT"/>
              </w:rPr>
            </w:pPr>
            <w:r w:rsidRPr="001E3C03">
              <w:rPr>
                <w:b/>
                <w:noProof/>
                <w:color w:val="000000"/>
                <w:szCs w:val="22"/>
                <w:lang w:val="pt-PT"/>
              </w:rPr>
              <w:t>România</w:t>
            </w:r>
          </w:p>
          <w:p w14:paraId="73380E95" w14:textId="77777777" w:rsidR="005D3168" w:rsidRPr="001E3C03" w:rsidRDefault="005D3168" w:rsidP="003E53E7">
            <w:pPr>
              <w:rPr>
                <w:noProof/>
                <w:color w:val="000000"/>
                <w:szCs w:val="22"/>
                <w:lang w:val="pt-PT"/>
              </w:rPr>
            </w:pPr>
            <w:r w:rsidRPr="001E3C03">
              <w:rPr>
                <w:noProof/>
                <w:color w:val="000000"/>
                <w:szCs w:val="22"/>
                <w:lang w:val="pt-PT"/>
              </w:rPr>
              <w:t xml:space="preserve">Novartis Pharma Services </w:t>
            </w:r>
            <w:r w:rsidRPr="001E3C03">
              <w:rPr>
                <w:color w:val="2F2F2F"/>
                <w:szCs w:val="22"/>
                <w:lang w:val="pt-PT"/>
              </w:rPr>
              <w:t>Romania SRL</w:t>
            </w:r>
          </w:p>
          <w:p w14:paraId="489461B7" w14:textId="77777777" w:rsidR="005D3168" w:rsidRPr="00AB33BE" w:rsidRDefault="005D3168" w:rsidP="003E53E7">
            <w:pPr>
              <w:tabs>
                <w:tab w:val="left" w:pos="-720"/>
              </w:tabs>
              <w:suppressAutoHyphens/>
              <w:spacing w:line="240" w:lineRule="auto"/>
              <w:rPr>
                <w:color w:val="000000"/>
                <w:szCs w:val="22"/>
                <w:lang w:val="es-ES"/>
              </w:rPr>
            </w:pPr>
            <w:r w:rsidRPr="00AB33BE">
              <w:rPr>
                <w:noProof/>
                <w:color w:val="000000"/>
                <w:szCs w:val="22"/>
                <w:lang w:val="es-ES"/>
              </w:rPr>
              <w:t>Tel: +40 21 31299 01</w:t>
            </w:r>
          </w:p>
        </w:tc>
      </w:tr>
      <w:tr w:rsidR="005D3168" w:rsidRPr="00AB33BE" w14:paraId="568C5DD1" w14:textId="77777777" w:rsidTr="0089478E">
        <w:trPr>
          <w:cantSplit/>
        </w:trPr>
        <w:tc>
          <w:tcPr>
            <w:tcW w:w="4678" w:type="dxa"/>
          </w:tcPr>
          <w:p w14:paraId="59A6392F" w14:textId="77777777" w:rsidR="005D3168" w:rsidRPr="00AB33BE" w:rsidRDefault="005D3168" w:rsidP="003E53E7">
            <w:pPr>
              <w:spacing w:line="240" w:lineRule="auto"/>
              <w:rPr>
                <w:color w:val="000000"/>
                <w:szCs w:val="22"/>
                <w:lang w:val="en-US"/>
              </w:rPr>
            </w:pPr>
            <w:r w:rsidRPr="00AB33BE">
              <w:rPr>
                <w:b/>
                <w:color w:val="000000"/>
                <w:szCs w:val="22"/>
                <w:lang w:val="en-US"/>
              </w:rPr>
              <w:t>Ireland</w:t>
            </w:r>
          </w:p>
          <w:p w14:paraId="58ECB017" w14:textId="77777777" w:rsidR="005D3168" w:rsidRPr="00AB33BE" w:rsidRDefault="005D3168" w:rsidP="003E53E7">
            <w:pPr>
              <w:spacing w:line="240" w:lineRule="auto"/>
              <w:rPr>
                <w:color w:val="000000"/>
                <w:szCs w:val="22"/>
                <w:lang w:val="en-US"/>
              </w:rPr>
            </w:pPr>
            <w:r w:rsidRPr="00AB33BE">
              <w:rPr>
                <w:color w:val="000000"/>
                <w:szCs w:val="22"/>
                <w:lang w:val="en-US"/>
              </w:rPr>
              <w:t>Novartis Ireland Limited</w:t>
            </w:r>
          </w:p>
          <w:p w14:paraId="0B2C5167" w14:textId="77777777" w:rsidR="005D3168" w:rsidRPr="00AB33BE" w:rsidRDefault="005D3168" w:rsidP="003E53E7">
            <w:pPr>
              <w:spacing w:line="240" w:lineRule="auto"/>
              <w:rPr>
                <w:color w:val="000000"/>
                <w:szCs w:val="22"/>
                <w:lang w:val="en-US"/>
              </w:rPr>
            </w:pPr>
            <w:r w:rsidRPr="00AB33BE">
              <w:rPr>
                <w:color w:val="000000"/>
                <w:szCs w:val="22"/>
                <w:lang w:val="en-US"/>
              </w:rPr>
              <w:t>Tel: +353 1 260 12 55</w:t>
            </w:r>
          </w:p>
          <w:p w14:paraId="3E3B973D" w14:textId="77777777" w:rsidR="005D3168" w:rsidRPr="00AB33BE" w:rsidRDefault="005D3168" w:rsidP="003E53E7">
            <w:pPr>
              <w:spacing w:line="240" w:lineRule="auto"/>
              <w:rPr>
                <w:b/>
                <w:color w:val="000000"/>
                <w:szCs w:val="22"/>
                <w:lang w:val="en-US"/>
              </w:rPr>
            </w:pPr>
          </w:p>
        </w:tc>
        <w:tc>
          <w:tcPr>
            <w:tcW w:w="4678" w:type="dxa"/>
          </w:tcPr>
          <w:p w14:paraId="0F25C931" w14:textId="77777777" w:rsidR="005D3168" w:rsidRPr="00AB33BE" w:rsidRDefault="005D3168" w:rsidP="003E53E7">
            <w:pPr>
              <w:spacing w:line="240" w:lineRule="auto"/>
              <w:rPr>
                <w:color w:val="000000"/>
                <w:szCs w:val="22"/>
                <w:lang w:val="es-ES"/>
              </w:rPr>
            </w:pPr>
            <w:proofErr w:type="spellStart"/>
            <w:r w:rsidRPr="00AB33BE">
              <w:rPr>
                <w:b/>
                <w:color w:val="000000"/>
                <w:szCs w:val="22"/>
                <w:lang w:val="es-ES"/>
              </w:rPr>
              <w:t>Slovenija</w:t>
            </w:r>
            <w:proofErr w:type="spellEnd"/>
          </w:p>
          <w:p w14:paraId="37A421F6" w14:textId="77777777" w:rsidR="005D3168" w:rsidRPr="00AB33BE" w:rsidRDefault="005D3168" w:rsidP="003E53E7">
            <w:pPr>
              <w:spacing w:line="240" w:lineRule="auto"/>
              <w:rPr>
                <w:color w:val="000000"/>
                <w:szCs w:val="22"/>
                <w:lang w:val="es-ES"/>
              </w:rPr>
            </w:pPr>
            <w:r w:rsidRPr="00AB33BE">
              <w:rPr>
                <w:color w:val="000000"/>
                <w:szCs w:val="22"/>
                <w:lang w:val="es-ES"/>
              </w:rPr>
              <w:t xml:space="preserve">Novartis </w:t>
            </w:r>
            <w:proofErr w:type="spellStart"/>
            <w:r w:rsidRPr="00AB33BE">
              <w:rPr>
                <w:color w:val="000000"/>
                <w:szCs w:val="22"/>
                <w:lang w:val="es-ES"/>
              </w:rPr>
              <w:t>Pharma</w:t>
            </w:r>
            <w:proofErr w:type="spellEnd"/>
            <w:r w:rsidRPr="00AB33BE">
              <w:rPr>
                <w:color w:val="000000"/>
                <w:szCs w:val="22"/>
                <w:lang w:val="es-ES"/>
              </w:rPr>
              <w:t xml:space="preserve"> </w:t>
            </w:r>
            <w:proofErr w:type="spellStart"/>
            <w:r w:rsidRPr="00AB33BE">
              <w:rPr>
                <w:color w:val="000000"/>
                <w:szCs w:val="22"/>
                <w:lang w:val="es-ES"/>
              </w:rPr>
              <w:t>Services</w:t>
            </w:r>
            <w:proofErr w:type="spellEnd"/>
            <w:r w:rsidRPr="00AB33BE">
              <w:rPr>
                <w:color w:val="000000"/>
                <w:szCs w:val="22"/>
                <w:lang w:val="es-ES"/>
              </w:rPr>
              <w:t xml:space="preserve"> Inc.</w:t>
            </w:r>
          </w:p>
          <w:p w14:paraId="2EB7A6F2" w14:textId="77777777" w:rsidR="005D3168" w:rsidRPr="00AB33BE" w:rsidRDefault="005D3168" w:rsidP="003E53E7">
            <w:pPr>
              <w:spacing w:line="240" w:lineRule="auto"/>
              <w:rPr>
                <w:color w:val="000000"/>
                <w:szCs w:val="22"/>
                <w:lang w:val="es-ES"/>
              </w:rPr>
            </w:pPr>
            <w:r w:rsidRPr="00AB33BE">
              <w:rPr>
                <w:color w:val="000000"/>
                <w:szCs w:val="22"/>
                <w:lang w:val="es-ES"/>
              </w:rPr>
              <w:t>Tel: +386 1 300 75 50</w:t>
            </w:r>
          </w:p>
        </w:tc>
      </w:tr>
      <w:tr w:rsidR="005D3168" w:rsidRPr="00AB33BE" w14:paraId="65CCF486" w14:textId="77777777" w:rsidTr="0089478E">
        <w:trPr>
          <w:cantSplit/>
        </w:trPr>
        <w:tc>
          <w:tcPr>
            <w:tcW w:w="4678" w:type="dxa"/>
          </w:tcPr>
          <w:p w14:paraId="61F7F4D7" w14:textId="77777777" w:rsidR="005D3168" w:rsidRPr="00AB33BE" w:rsidRDefault="005D3168" w:rsidP="003E53E7">
            <w:pPr>
              <w:spacing w:line="240" w:lineRule="auto"/>
              <w:rPr>
                <w:b/>
                <w:color w:val="000000"/>
                <w:szCs w:val="22"/>
                <w:lang w:val="es-ES"/>
              </w:rPr>
            </w:pPr>
            <w:proofErr w:type="spellStart"/>
            <w:r w:rsidRPr="00AB33BE">
              <w:rPr>
                <w:b/>
                <w:color w:val="000000"/>
                <w:szCs w:val="22"/>
                <w:lang w:val="es-ES"/>
              </w:rPr>
              <w:t>Ísland</w:t>
            </w:r>
            <w:proofErr w:type="spellEnd"/>
          </w:p>
          <w:p w14:paraId="0078B4C0" w14:textId="77777777" w:rsidR="005D3168" w:rsidRPr="00AB33BE" w:rsidRDefault="005D3168" w:rsidP="003E53E7">
            <w:pPr>
              <w:spacing w:line="240" w:lineRule="auto"/>
              <w:rPr>
                <w:color w:val="000000"/>
                <w:szCs w:val="22"/>
                <w:lang w:val="es-ES"/>
              </w:rPr>
            </w:pPr>
            <w:proofErr w:type="spellStart"/>
            <w:r w:rsidRPr="00AB33BE">
              <w:rPr>
                <w:color w:val="000000"/>
                <w:szCs w:val="22"/>
                <w:lang w:val="es-ES"/>
              </w:rPr>
              <w:t>Vistor</w:t>
            </w:r>
            <w:proofErr w:type="spellEnd"/>
            <w:r w:rsidRPr="00AB33BE">
              <w:rPr>
                <w:color w:val="000000"/>
                <w:szCs w:val="22"/>
                <w:lang w:val="es-ES"/>
              </w:rPr>
              <w:t xml:space="preserve"> </w:t>
            </w:r>
            <w:proofErr w:type="spellStart"/>
            <w:r w:rsidRPr="00AB33BE">
              <w:rPr>
                <w:color w:val="000000"/>
                <w:szCs w:val="22"/>
                <w:lang w:val="es-ES"/>
              </w:rPr>
              <w:t>hf</w:t>
            </w:r>
            <w:proofErr w:type="spellEnd"/>
            <w:r w:rsidRPr="00AB33BE">
              <w:rPr>
                <w:color w:val="000000"/>
                <w:szCs w:val="22"/>
                <w:lang w:val="es-ES"/>
              </w:rPr>
              <w:t>.</w:t>
            </w:r>
          </w:p>
          <w:p w14:paraId="31BAD8A8" w14:textId="77777777" w:rsidR="005D3168" w:rsidRPr="00AB33BE" w:rsidRDefault="005D3168" w:rsidP="003E53E7">
            <w:pPr>
              <w:tabs>
                <w:tab w:val="left" w:pos="-720"/>
              </w:tabs>
              <w:suppressAutoHyphens/>
              <w:spacing w:line="240" w:lineRule="auto"/>
              <w:rPr>
                <w:color w:val="000000"/>
                <w:szCs w:val="22"/>
                <w:lang w:val="es-ES"/>
              </w:rPr>
            </w:pPr>
            <w:r w:rsidRPr="00AB33BE">
              <w:rPr>
                <w:noProof/>
                <w:color w:val="000000"/>
                <w:lang w:val="es-ES"/>
              </w:rPr>
              <w:t>Sími</w:t>
            </w:r>
            <w:r w:rsidRPr="00AB33BE">
              <w:rPr>
                <w:color w:val="000000"/>
                <w:szCs w:val="22"/>
                <w:lang w:val="es-ES"/>
              </w:rPr>
              <w:t>: +354 535 7000</w:t>
            </w:r>
          </w:p>
          <w:p w14:paraId="681673A1" w14:textId="77777777" w:rsidR="005D3168" w:rsidRPr="00AB33BE" w:rsidRDefault="005D3168" w:rsidP="003E53E7">
            <w:pPr>
              <w:spacing w:line="240" w:lineRule="auto"/>
              <w:rPr>
                <w:b/>
                <w:color w:val="000000"/>
                <w:szCs w:val="22"/>
                <w:lang w:val="es-ES"/>
              </w:rPr>
            </w:pPr>
          </w:p>
        </w:tc>
        <w:tc>
          <w:tcPr>
            <w:tcW w:w="4678" w:type="dxa"/>
          </w:tcPr>
          <w:p w14:paraId="405EE196" w14:textId="77777777" w:rsidR="005D3168" w:rsidRPr="001E3C03" w:rsidRDefault="005D3168" w:rsidP="003E53E7">
            <w:pPr>
              <w:tabs>
                <w:tab w:val="left" w:pos="-720"/>
              </w:tabs>
              <w:suppressAutoHyphens/>
              <w:spacing w:line="240" w:lineRule="auto"/>
              <w:rPr>
                <w:b/>
                <w:color w:val="000000"/>
                <w:szCs w:val="22"/>
                <w:lang w:val="pt-PT"/>
              </w:rPr>
            </w:pPr>
            <w:r w:rsidRPr="001E3C03">
              <w:rPr>
                <w:b/>
                <w:color w:val="000000"/>
                <w:szCs w:val="22"/>
                <w:lang w:val="pt-PT"/>
              </w:rPr>
              <w:t>Slovenská republika</w:t>
            </w:r>
          </w:p>
          <w:p w14:paraId="1300FD7A" w14:textId="77777777" w:rsidR="005D3168" w:rsidRPr="001E3C03" w:rsidRDefault="005D3168" w:rsidP="003E53E7">
            <w:pPr>
              <w:spacing w:line="240" w:lineRule="auto"/>
              <w:rPr>
                <w:i/>
                <w:color w:val="000000"/>
                <w:szCs w:val="22"/>
                <w:lang w:val="pt-PT"/>
              </w:rPr>
            </w:pPr>
            <w:r w:rsidRPr="001E3C03">
              <w:rPr>
                <w:color w:val="000000"/>
                <w:szCs w:val="22"/>
                <w:lang w:val="pt-PT"/>
              </w:rPr>
              <w:t>Novartis Slovakia s.r.o.</w:t>
            </w:r>
          </w:p>
          <w:p w14:paraId="2808FDD3" w14:textId="77777777" w:rsidR="005D3168" w:rsidRPr="00AB33BE" w:rsidRDefault="005D3168" w:rsidP="003E53E7">
            <w:pPr>
              <w:spacing w:line="240" w:lineRule="auto"/>
              <w:rPr>
                <w:color w:val="000000"/>
                <w:szCs w:val="22"/>
                <w:lang w:val="es-ES"/>
              </w:rPr>
            </w:pPr>
            <w:r w:rsidRPr="00AB33BE">
              <w:rPr>
                <w:color w:val="000000"/>
                <w:szCs w:val="22"/>
                <w:lang w:val="es-ES"/>
              </w:rPr>
              <w:t>Tel: +421 2 5542 5439</w:t>
            </w:r>
          </w:p>
          <w:p w14:paraId="7BFE4C95" w14:textId="77777777" w:rsidR="005D3168" w:rsidRPr="00AB33BE" w:rsidRDefault="005D3168" w:rsidP="003E53E7">
            <w:pPr>
              <w:tabs>
                <w:tab w:val="left" w:pos="-720"/>
              </w:tabs>
              <w:suppressAutoHyphens/>
              <w:spacing w:line="240" w:lineRule="auto"/>
              <w:rPr>
                <w:b/>
                <w:color w:val="000000"/>
                <w:szCs w:val="22"/>
                <w:lang w:val="es-ES"/>
              </w:rPr>
            </w:pPr>
          </w:p>
        </w:tc>
      </w:tr>
      <w:tr w:rsidR="005D3168" w:rsidRPr="00D75D4F" w14:paraId="4989B9A3" w14:textId="77777777" w:rsidTr="0089478E">
        <w:trPr>
          <w:cantSplit/>
        </w:trPr>
        <w:tc>
          <w:tcPr>
            <w:tcW w:w="4678" w:type="dxa"/>
          </w:tcPr>
          <w:p w14:paraId="02CDB763" w14:textId="77777777" w:rsidR="005D3168" w:rsidRPr="001E3C03" w:rsidRDefault="005D3168" w:rsidP="003E53E7">
            <w:pPr>
              <w:spacing w:line="240" w:lineRule="auto"/>
              <w:rPr>
                <w:color w:val="000000"/>
                <w:szCs w:val="22"/>
                <w:lang w:val="pt-PT"/>
              </w:rPr>
            </w:pPr>
            <w:r w:rsidRPr="001E3C03">
              <w:rPr>
                <w:b/>
                <w:color w:val="000000"/>
                <w:szCs w:val="22"/>
                <w:lang w:val="pt-PT"/>
              </w:rPr>
              <w:lastRenderedPageBreak/>
              <w:t>Italia</w:t>
            </w:r>
          </w:p>
          <w:p w14:paraId="29010A5D" w14:textId="77777777" w:rsidR="005D3168" w:rsidRPr="001E3C03" w:rsidRDefault="005D3168" w:rsidP="003E53E7">
            <w:pPr>
              <w:spacing w:line="240" w:lineRule="auto"/>
              <w:rPr>
                <w:color w:val="000000"/>
                <w:szCs w:val="22"/>
                <w:lang w:val="pt-PT"/>
              </w:rPr>
            </w:pPr>
            <w:r w:rsidRPr="001E3C03">
              <w:rPr>
                <w:color w:val="000000"/>
                <w:szCs w:val="22"/>
                <w:lang w:val="pt-PT"/>
              </w:rPr>
              <w:t>Novartis Farma S.p.A.</w:t>
            </w:r>
          </w:p>
          <w:p w14:paraId="27F74A83" w14:textId="77777777" w:rsidR="005D3168" w:rsidRPr="00AB33BE" w:rsidRDefault="005D3168" w:rsidP="003E53E7">
            <w:pPr>
              <w:spacing w:line="240" w:lineRule="auto"/>
              <w:rPr>
                <w:b/>
                <w:color w:val="000000"/>
                <w:szCs w:val="22"/>
                <w:lang w:val="es-ES"/>
              </w:rPr>
            </w:pPr>
            <w:r w:rsidRPr="00AB33BE">
              <w:rPr>
                <w:color w:val="000000"/>
                <w:szCs w:val="22"/>
                <w:lang w:val="es-ES"/>
              </w:rPr>
              <w:t>Tel: +39 02 96 54 1</w:t>
            </w:r>
          </w:p>
        </w:tc>
        <w:tc>
          <w:tcPr>
            <w:tcW w:w="4678" w:type="dxa"/>
          </w:tcPr>
          <w:p w14:paraId="54F23AF6" w14:textId="77777777" w:rsidR="005D3168" w:rsidRPr="00AB33BE" w:rsidRDefault="005D3168" w:rsidP="003E53E7">
            <w:pPr>
              <w:tabs>
                <w:tab w:val="left" w:pos="-720"/>
                <w:tab w:val="left" w:pos="4536"/>
              </w:tabs>
              <w:suppressAutoHyphens/>
              <w:spacing w:line="240" w:lineRule="auto"/>
              <w:rPr>
                <w:color w:val="000000"/>
                <w:szCs w:val="22"/>
                <w:lang w:val="de-CH"/>
              </w:rPr>
            </w:pPr>
            <w:r w:rsidRPr="00AB33BE">
              <w:rPr>
                <w:b/>
                <w:color w:val="000000"/>
                <w:szCs w:val="22"/>
                <w:lang w:val="de-CH"/>
              </w:rPr>
              <w:t>Suomi/Finland</w:t>
            </w:r>
          </w:p>
          <w:p w14:paraId="6BCCD21F" w14:textId="77777777" w:rsidR="005D3168" w:rsidRPr="00AB33BE" w:rsidRDefault="005D3168" w:rsidP="003E53E7">
            <w:pPr>
              <w:spacing w:line="240" w:lineRule="auto"/>
              <w:rPr>
                <w:color w:val="000000"/>
                <w:szCs w:val="22"/>
                <w:lang w:val="de-CH"/>
              </w:rPr>
            </w:pPr>
            <w:r w:rsidRPr="00AB33BE">
              <w:rPr>
                <w:color w:val="000000"/>
                <w:szCs w:val="22"/>
                <w:lang w:val="de-CH"/>
              </w:rPr>
              <w:t>Novartis Finland Oy</w:t>
            </w:r>
          </w:p>
          <w:p w14:paraId="2BA5D88A" w14:textId="77777777" w:rsidR="005D3168" w:rsidRPr="00AB33BE" w:rsidRDefault="005D3168" w:rsidP="003E53E7">
            <w:pPr>
              <w:spacing w:line="240" w:lineRule="auto"/>
              <w:rPr>
                <w:color w:val="000000"/>
                <w:szCs w:val="22"/>
                <w:lang w:val="de-CH"/>
              </w:rPr>
            </w:pPr>
            <w:r w:rsidRPr="00AB33BE">
              <w:rPr>
                <w:color w:val="000000"/>
                <w:szCs w:val="22"/>
                <w:lang w:val="de-CH"/>
              </w:rPr>
              <w:t xml:space="preserve">Puh/Tel: </w:t>
            </w:r>
            <w:r w:rsidRPr="00AB33BE">
              <w:rPr>
                <w:color w:val="000000"/>
                <w:szCs w:val="22"/>
                <w:lang w:val="de-CH" w:bidi="he-IL"/>
              </w:rPr>
              <w:t>+358 (0)10 6133 200</w:t>
            </w:r>
          </w:p>
          <w:p w14:paraId="1470E18E" w14:textId="77777777" w:rsidR="005D3168" w:rsidRPr="00AB33BE" w:rsidRDefault="005D3168" w:rsidP="003E53E7">
            <w:pPr>
              <w:tabs>
                <w:tab w:val="left" w:pos="-720"/>
              </w:tabs>
              <w:suppressAutoHyphens/>
              <w:spacing w:line="240" w:lineRule="auto"/>
              <w:rPr>
                <w:b/>
                <w:color w:val="000000"/>
                <w:szCs w:val="22"/>
                <w:lang w:val="de-CH"/>
              </w:rPr>
            </w:pPr>
          </w:p>
        </w:tc>
      </w:tr>
      <w:tr w:rsidR="005D3168" w:rsidRPr="00523B14" w14:paraId="19C4BD62" w14:textId="77777777" w:rsidTr="0089478E">
        <w:trPr>
          <w:cantSplit/>
        </w:trPr>
        <w:tc>
          <w:tcPr>
            <w:tcW w:w="4678" w:type="dxa"/>
          </w:tcPr>
          <w:p w14:paraId="43A36CC5" w14:textId="77777777" w:rsidR="005D3168" w:rsidRPr="00AB33BE" w:rsidRDefault="005D3168" w:rsidP="003E53E7">
            <w:pPr>
              <w:spacing w:line="240" w:lineRule="auto"/>
              <w:rPr>
                <w:b/>
                <w:color w:val="000000"/>
                <w:szCs w:val="22"/>
                <w:lang w:val="es-ES"/>
              </w:rPr>
            </w:pPr>
            <w:proofErr w:type="spellStart"/>
            <w:r w:rsidRPr="00AB33BE">
              <w:rPr>
                <w:b/>
                <w:color w:val="000000"/>
                <w:szCs w:val="22"/>
                <w:lang w:val="es-ES"/>
              </w:rPr>
              <w:t>Κύ</w:t>
            </w:r>
            <w:proofErr w:type="spellEnd"/>
            <w:r w:rsidRPr="00AB33BE">
              <w:rPr>
                <w:b/>
                <w:color w:val="000000"/>
                <w:szCs w:val="22"/>
                <w:lang w:val="es-ES"/>
              </w:rPr>
              <w:t>προς</w:t>
            </w:r>
          </w:p>
          <w:p w14:paraId="6F909123" w14:textId="77777777" w:rsidR="005D3168" w:rsidRPr="00AB33BE" w:rsidRDefault="005D3168" w:rsidP="003E53E7">
            <w:pPr>
              <w:spacing w:line="240" w:lineRule="auto"/>
              <w:rPr>
                <w:color w:val="000000"/>
                <w:szCs w:val="22"/>
                <w:lang w:val="es-ES"/>
              </w:rPr>
            </w:pPr>
            <w:r w:rsidRPr="00AB33BE">
              <w:rPr>
                <w:color w:val="000000"/>
                <w:szCs w:val="22"/>
                <w:lang w:val="es-ES" w:bidi="he-IL"/>
              </w:rPr>
              <w:t xml:space="preserve">Novartis </w:t>
            </w:r>
            <w:proofErr w:type="spellStart"/>
            <w:r w:rsidRPr="00AB33BE">
              <w:rPr>
                <w:color w:val="000000"/>
                <w:szCs w:val="22"/>
                <w:lang w:val="es-ES" w:bidi="he-IL"/>
              </w:rPr>
              <w:t>Pharma</w:t>
            </w:r>
            <w:proofErr w:type="spellEnd"/>
            <w:r w:rsidRPr="00AB33BE">
              <w:rPr>
                <w:color w:val="000000"/>
                <w:szCs w:val="22"/>
                <w:lang w:val="es-ES" w:bidi="he-IL"/>
              </w:rPr>
              <w:t xml:space="preserve"> </w:t>
            </w:r>
            <w:proofErr w:type="spellStart"/>
            <w:r w:rsidRPr="00AB33BE">
              <w:rPr>
                <w:color w:val="000000"/>
                <w:szCs w:val="22"/>
                <w:lang w:val="es-ES" w:bidi="he-IL"/>
              </w:rPr>
              <w:t>Services</w:t>
            </w:r>
            <w:proofErr w:type="spellEnd"/>
            <w:r w:rsidRPr="00AB33BE">
              <w:rPr>
                <w:color w:val="000000"/>
                <w:szCs w:val="22"/>
                <w:lang w:val="es-ES" w:bidi="he-IL"/>
              </w:rPr>
              <w:t xml:space="preserve"> Inc.</w:t>
            </w:r>
          </w:p>
          <w:p w14:paraId="181CE82C" w14:textId="77777777" w:rsidR="005D3168" w:rsidRPr="00AB33BE" w:rsidRDefault="005D3168" w:rsidP="003E53E7">
            <w:pPr>
              <w:tabs>
                <w:tab w:val="left" w:pos="-720"/>
              </w:tabs>
              <w:suppressAutoHyphens/>
              <w:spacing w:line="240" w:lineRule="auto"/>
              <w:rPr>
                <w:color w:val="000000"/>
                <w:szCs w:val="22"/>
                <w:lang w:val="es-ES"/>
              </w:rPr>
            </w:pPr>
            <w:proofErr w:type="spellStart"/>
            <w:r w:rsidRPr="00AB33BE">
              <w:rPr>
                <w:color w:val="000000"/>
                <w:szCs w:val="22"/>
                <w:lang w:val="es-ES"/>
              </w:rPr>
              <w:t>Τηλ</w:t>
            </w:r>
            <w:proofErr w:type="spellEnd"/>
            <w:r w:rsidRPr="00AB33BE">
              <w:rPr>
                <w:color w:val="000000"/>
                <w:szCs w:val="22"/>
                <w:lang w:val="es-ES"/>
              </w:rPr>
              <w:t>: +357 22 690 690</w:t>
            </w:r>
          </w:p>
          <w:p w14:paraId="2803AE96" w14:textId="77777777" w:rsidR="005D3168" w:rsidRPr="00AB33BE" w:rsidRDefault="005D3168" w:rsidP="003E53E7">
            <w:pPr>
              <w:tabs>
                <w:tab w:val="left" w:pos="-720"/>
              </w:tabs>
              <w:suppressAutoHyphens/>
              <w:spacing w:line="240" w:lineRule="auto"/>
              <w:rPr>
                <w:color w:val="000000"/>
                <w:szCs w:val="22"/>
                <w:lang w:val="es-ES"/>
              </w:rPr>
            </w:pPr>
          </w:p>
        </w:tc>
        <w:tc>
          <w:tcPr>
            <w:tcW w:w="4678" w:type="dxa"/>
          </w:tcPr>
          <w:p w14:paraId="304D78B9" w14:textId="77777777" w:rsidR="005D3168" w:rsidRPr="00E953B6" w:rsidRDefault="005D3168" w:rsidP="003E53E7">
            <w:pPr>
              <w:tabs>
                <w:tab w:val="left" w:pos="-720"/>
                <w:tab w:val="left" w:pos="4536"/>
              </w:tabs>
              <w:suppressAutoHyphens/>
              <w:spacing w:line="240" w:lineRule="auto"/>
              <w:rPr>
                <w:b/>
                <w:color w:val="000000"/>
                <w:szCs w:val="22"/>
                <w:lang w:val="de-CH"/>
              </w:rPr>
            </w:pPr>
            <w:r w:rsidRPr="00E953B6">
              <w:rPr>
                <w:b/>
                <w:color w:val="000000"/>
                <w:szCs w:val="22"/>
                <w:lang w:val="de-CH"/>
              </w:rPr>
              <w:t>Sverige</w:t>
            </w:r>
          </w:p>
          <w:p w14:paraId="271D2EF2" w14:textId="77777777" w:rsidR="005D3168" w:rsidRPr="00E953B6" w:rsidRDefault="005D3168" w:rsidP="003E53E7">
            <w:pPr>
              <w:spacing w:line="240" w:lineRule="auto"/>
              <w:rPr>
                <w:color w:val="000000"/>
                <w:szCs w:val="22"/>
                <w:lang w:val="de-CH"/>
              </w:rPr>
            </w:pPr>
            <w:r w:rsidRPr="00E953B6">
              <w:rPr>
                <w:color w:val="000000"/>
                <w:szCs w:val="22"/>
                <w:lang w:val="de-CH"/>
              </w:rPr>
              <w:t>Novartis Sverige AB</w:t>
            </w:r>
          </w:p>
          <w:p w14:paraId="259EB64F" w14:textId="77777777" w:rsidR="005D3168" w:rsidRPr="00E953B6" w:rsidRDefault="005D3168" w:rsidP="003E53E7">
            <w:pPr>
              <w:spacing w:line="240" w:lineRule="auto"/>
              <w:rPr>
                <w:color w:val="000000"/>
                <w:szCs w:val="22"/>
                <w:lang w:val="de-CH"/>
              </w:rPr>
            </w:pPr>
            <w:r w:rsidRPr="00E953B6">
              <w:rPr>
                <w:color w:val="000000"/>
                <w:szCs w:val="22"/>
                <w:lang w:val="de-CH"/>
              </w:rPr>
              <w:t>Tel: +46 8 732 32 00</w:t>
            </w:r>
          </w:p>
          <w:p w14:paraId="54C4B79C" w14:textId="77777777" w:rsidR="005D3168" w:rsidRPr="00E953B6" w:rsidRDefault="005D3168" w:rsidP="003E53E7">
            <w:pPr>
              <w:tabs>
                <w:tab w:val="left" w:pos="-720"/>
                <w:tab w:val="left" w:pos="4536"/>
              </w:tabs>
              <w:suppressAutoHyphens/>
              <w:spacing w:line="240" w:lineRule="auto"/>
              <w:rPr>
                <w:b/>
                <w:color w:val="000000"/>
                <w:szCs w:val="22"/>
                <w:lang w:val="de-CH"/>
              </w:rPr>
            </w:pPr>
          </w:p>
        </w:tc>
      </w:tr>
      <w:tr w:rsidR="005D3168" w:rsidRPr="00523B14" w14:paraId="544D5A49" w14:textId="77777777" w:rsidTr="0089478E">
        <w:trPr>
          <w:cantSplit/>
        </w:trPr>
        <w:tc>
          <w:tcPr>
            <w:tcW w:w="4678" w:type="dxa"/>
          </w:tcPr>
          <w:p w14:paraId="2BA206AF" w14:textId="77777777" w:rsidR="005D3168" w:rsidRPr="00AB33BE" w:rsidRDefault="005D3168" w:rsidP="003E53E7">
            <w:pPr>
              <w:spacing w:line="240" w:lineRule="auto"/>
              <w:rPr>
                <w:b/>
                <w:color w:val="000000"/>
                <w:szCs w:val="22"/>
                <w:lang w:val="es-ES"/>
              </w:rPr>
            </w:pPr>
            <w:proofErr w:type="spellStart"/>
            <w:r w:rsidRPr="00AB33BE">
              <w:rPr>
                <w:b/>
                <w:color w:val="000000"/>
                <w:szCs w:val="22"/>
                <w:lang w:val="es-ES"/>
              </w:rPr>
              <w:t>Latvija</w:t>
            </w:r>
            <w:proofErr w:type="spellEnd"/>
          </w:p>
          <w:p w14:paraId="01E73641" w14:textId="2DA1CB7E" w:rsidR="005D3168" w:rsidRPr="00AB33BE" w:rsidRDefault="00096B51" w:rsidP="003E53E7">
            <w:pPr>
              <w:spacing w:line="240" w:lineRule="auto"/>
              <w:rPr>
                <w:color w:val="000000"/>
                <w:szCs w:val="22"/>
                <w:lang w:val="es-ES"/>
              </w:rPr>
            </w:pPr>
            <w:r w:rsidRPr="00AB33BE">
              <w:rPr>
                <w:color w:val="000000"/>
                <w:szCs w:val="22"/>
                <w:lang w:val="es-ES"/>
              </w:rPr>
              <w:t xml:space="preserve">SIA Novartis </w:t>
            </w:r>
            <w:proofErr w:type="spellStart"/>
            <w:r w:rsidRPr="00AB33BE">
              <w:rPr>
                <w:color w:val="000000"/>
                <w:szCs w:val="22"/>
                <w:lang w:val="es-ES"/>
              </w:rPr>
              <w:t>Baltics</w:t>
            </w:r>
            <w:proofErr w:type="spellEnd"/>
          </w:p>
          <w:p w14:paraId="1E190474" w14:textId="77777777" w:rsidR="005D3168" w:rsidRPr="00AB33BE" w:rsidRDefault="005D3168" w:rsidP="003E53E7">
            <w:pPr>
              <w:tabs>
                <w:tab w:val="left" w:pos="-720"/>
              </w:tabs>
              <w:suppressAutoHyphens/>
              <w:spacing w:line="240" w:lineRule="auto"/>
              <w:rPr>
                <w:color w:val="000000"/>
                <w:szCs w:val="22"/>
                <w:lang w:val="es-ES"/>
              </w:rPr>
            </w:pPr>
            <w:r w:rsidRPr="00AB33BE">
              <w:rPr>
                <w:color w:val="000000"/>
                <w:szCs w:val="22"/>
                <w:lang w:val="es-ES"/>
              </w:rPr>
              <w:t>Tel: +371 67 887 070</w:t>
            </w:r>
          </w:p>
          <w:p w14:paraId="40CC8965" w14:textId="77777777" w:rsidR="005D3168" w:rsidRPr="00AB33BE" w:rsidRDefault="005D3168" w:rsidP="003E53E7">
            <w:pPr>
              <w:tabs>
                <w:tab w:val="left" w:pos="-720"/>
              </w:tabs>
              <w:suppressAutoHyphens/>
              <w:spacing w:line="240" w:lineRule="auto"/>
              <w:rPr>
                <w:color w:val="000000"/>
                <w:szCs w:val="22"/>
                <w:lang w:val="es-ES"/>
              </w:rPr>
            </w:pPr>
          </w:p>
        </w:tc>
        <w:tc>
          <w:tcPr>
            <w:tcW w:w="4678" w:type="dxa"/>
          </w:tcPr>
          <w:p w14:paraId="0610F9D7" w14:textId="77777777" w:rsidR="005D3168" w:rsidRPr="00AB33BE" w:rsidRDefault="005D3168" w:rsidP="00D731BE">
            <w:pPr>
              <w:tabs>
                <w:tab w:val="left" w:pos="-720"/>
              </w:tabs>
              <w:suppressAutoHyphens/>
              <w:spacing w:line="240" w:lineRule="auto"/>
              <w:rPr>
                <w:color w:val="000000"/>
                <w:szCs w:val="22"/>
                <w:lang w:val="es-ES"/>
              </w:rPr>
            </w:pPr>
          </w:p>
        </w:tc>
      </w:tr>
    </w:tbl>
    <w:p w14:paraId="368D90AA" w14:textId="77777777" w:rsidR="005D3168" w:rsidRPr="00AB33BE" w:rsidRDefault="005D3168" w:rsidP="003E53E7">
      <w:pPr>
        <w:tabs>
          <w:tab w:val="clear" w:pos="567"/>
        </w:tabs>
        <w:spacing w:line="240" w:lineRule="auto"/>
        <w:ind w:right="-449"/>
        <w:rPr>
          <w:color w:val="000000"/>
          <w:lang w:val="es-ES"/>
        </w:rPr>
      </w:pPr>
    </w:p>
    <w:p w14:paraId="6FF3A40B" w14:textId="77777777" w:rsidR="005D3168" w:rsidRPr="00AB33BE" w:rsidRDefault="005D3168" w:rsidP="003E53E7">
      <w:pPr>
        <w:numPr>
          <w:ilvl w:val="12"/>
          <w:numId w:val="0"/>
        </w:numPr>
        <w:ind w:right="-2"/>
        <w:jc w:val="left"/>
        <w:rPr>
          <w:b/>
          <w:color w:val="000000"/>
          <w:lang w:val="es-ES"/>
        </w:rPr>
      </w:pPr>
      <w:r w:rsidRPr="00AB33BE">
        <w:rPr>
          <w:b/>
          <w:color w:val="000000"/>
          <w:lang w:val="es-ES"/>
        </w:rPr>
        <w:t>Fecha de la última revisión de este prospecto:</w:t>
      </w:r>
    </w:p>
    <w:p w14:paraId="70E9357A" w14:textId="77777777" w:rsidR="005D3168" w:rsidRPr="00AB33BE" w:rsidRDefault="005D3168" w:rsidP="003E53E7">
      <w:pPr>
        <w:numPr>
          <w:ilvl w:val="12"/>
          <w:numId w:val="0"/>
        </w:numPr>
        <w:ind w:right="-2"/>
        <w:jc w:val="left"/>
        <w:rPr>
          <w:color w:val="000000"/>
          <w:lang w:val="es-ES"/>
        </w:rPr>
      </w:pPr>
    </w:p>
    <w:p w14:paraId="3DB57059" w14:textId="77777777" w:rsidR="005D3168" w:rsidRPr="00AB33BE" w:rsidRDefault="005D3168" w:rsidP="003E53E7">
      <w:pPr>
        <w:keepNext/>
        <w:numPr>
          <w:ilvl w:val="12"/>
          <w:numId w:val="0"/>
        </w:numPr>
        <w:spacing w:line="240" w:lineRule="auto"/>
        <w:ind w:right="-2"/>
        <w:jc w:val="left"/>
        <w:rPr>
          <w:b/>
          <w:color w:val="000000"/>
          <w:lang w:val="es-ES"/>
        </w:rPr>
      </w:pPr>
      <w:r w:rsidRPr="00AB33BE">
        <w:rPr>
          <w:b/>
          <w:color w:val="000000"/>
          <w:lang w:val="es-ES"/>
        </w:rPr>
        <w:t>Otras fuentes de información</w:t>
      </w:r>
    </w:p>
    <w:p w14:paraId="74A3D6E1" w14:textId="2658FC2A" w:rsidR="005D3168" w:rsidRPr="00AB33BE" w:rsidRDefault="005D3168" w:rsidP="003E53E7">
      <w:pPr>
        <w:ind w:right="-2"/>
        <w:jc w:val="left"/>
        <w:rPr>
          <w:color w:val="000000"/>
          <w:lang w:val="es-ES"/>
        </w:rPr>
      </w:pPr>
      <w:r w:rsidRPr="00AB33BE">
        <w:rPr>
          <w:color w:val="000000"/>
          <w:lang w:val="es-ES"/>
        </w:rPr>
        <w:t xml:space="preserve">La información detallada de este medicamento está disponible en la página web de la Agencia Europea de Medicamentos: </w:t>
      </w:r>
      <w:hyperlink r:id="rId15" w:history="1">
        <w:r w:rsidR="00E47A95">
          <w:rPr>
            <w:rStyle w:val="Hyperlink"/>
            <w:lang w:val="es-ES"/>
          </w:rPr>
          <w:t>https://www.ema.europa.eu</w:t>
        </w:r>
      </w:hyperlink>
      <w:r w:rsidR="00370FCF" w:rsidRPr="00AB33BE">
        <w:rPr>
          <w:color w:val="000000"/>
          <w:lang w:val="es-ES"/>
        </w:rPr>
        <w:t>.</w:t>
      </w:r>
    </w:p>
    <w:p w14:paraId="4C7759B1" w14:textId="77777777" w:rsidR="003C1D39" w:rsidRPr="00AB33BE" w:rsidRDefault="003C1D39" w:rsidP="003E53E7">
      <w:pPr>
        <w:jc w:val="center"/>
        <w:rPr>
          <w:b/>
          <w:color w:val="000000"/>
          <w:lang w:val="es-ES"/>
        </w:rPr>
      </w:pPr>
      <w:r w:rsidRPr="00AB33BE">
        <w:rPr>
          <w:b/>
          <w:color w:val="000000"/>
          <w:lang w:val="es-ES"/>
        </w:rPr>
        <w:br w:type="page"/>
      </w:r>
      <w:r w:rsidRPr="00AB33BE">
        <w:rPr>
          <w:b/>
          <w:color w:val="000000"/>
          <w:lang w:val="es-ES"/>
        </w:rPr>
        <w:lastRenderedPageBreak/>
        <w:t>Prospecto: información para el usuario</w:t>
      </w:r>
    </w:p>
    <w:p w14:paraId="19B8C122" w14:textId="77777777" w:rsidR="003C1D39" w:rsidRPr="00AB33BE" w:rsidRDefault="003C1D39" w:rsidP="003E53E7">
      <w:pPr>
        <w:tabs>
          <w:tab w:val="clear" w:pos="567"/>
        </w:tabs>
        <w:spacing w:line="240" w:lineRule="auto"/>
        <w:jc w:val="center"/>
        <w:rPr>
          <w:color w:val="000000"/>
          <w:lang w:val="es-ES"/>
        </w:rPr>
      </w:pPr>
    </w:p>
    <w:p w14:paraId="5FD5E30E" w14:textId="77777777" w:rsidR="003C1D39" w:rsidRPr="00AB33BE" w:rsidRDefault="003C1D39" w:rsidP="003E53E7">
      <w:pPr>
        <w:tabs>
          <w:tab w:val="clear" w:pos="567"/>
        </w:tabs>
        <w:spacing w:line="240" w:lineRule="auto"/>
        <w:jc w:val="center"/>
        <w:rPr>
          <w:b/>
          <w:color w:val="000000"/>
          <w:lang w:val="es-ES"/>
        </w:rPr>
      </w:pPr>
      <w:r w:rsidRPr="00AB33BE">
        <w:rPr>
          <w:b/>
          <w:color w:val="000000"/>
          <w:szCs w:val="22"/>
          <w:lang w:val="es-ES"/>
        </w:rPr>
        <w:t xml:space="preserve">EXJADE 90 mg </w:t>
      </w:r>
      <w:r w:rsidR="00823709" w:rsidRPr="00AB33BE">
        <w:rPr>
          <w:b/>
          <w:color w:val="000000"/>
          <w:szCs w:val="22"/>
          <w:lang w:val="es-ES"/>
        </w:rPr>
        <w:t>granulado en sobre</w:t>
      </w:r>
    </w:p>
    <w:p w14:paraId="2B7488A6" w14:textId="77777777" w:rsidR="003C1D39" w:rsidRPr="00AB33BE" w:rsidRDefault="003C1D39" w:rsidP="003E53E7">
      <w:pPr>
        <w:tabs>
          <w:tab w:val="clear" w:pos="567"/>
        </w:tabs>
        <w:spacing w:line="240" w:lineRule="auto"/>
        <w:jc w:val="center"/>
        <w:rPr>
          <w:b/>
          <w:color w:val="000000"/>
          <w:lang w:val="es-ES"/>
        </w:rPr>
      </w:pPr>
      <w:r w:rsidRPr="00AB33BE">
        <w:rPr>
          <w:b/>
          <w:color w:val="000000"/>
          <w:szCs w:val="22"/>
          <w:lang w:val="es-ES"/>
        </w:rPr>
        <w:t xml:space="preserve">EXJADE 180 mg </w:t>
      </w:r>
      <w:r w:rsidR="00823709" w:rsidRPr="00AB33BE">
        <w:rPr>
          <w:b/>
          <w:color w:val="000000"/>
          <w:szCs w:val="22"/>
          <w:lang w:val="es-ES"/>
        </w:rPr>
        <w:t>granulado en sobre</w:t>
      </w:r>
    </w:p>
    <w:p w14:paraId="30AB05BF" w14:textId="77777777" w:rsidR="003C1D39" w:rsidRPr="00AB33BE" w:rsidRDefault="003C1D39" w:rsidP="003E53E7">
      <w:pPr>
        <w:tabs>
          <w:tab w:val="clear" w:pos="567"/>
        </w:tabs>
        <w:spacing w:line="240" w:lineRule="auto"/>
        <w:jc w:val="center"/>
        <w:rPr>
          <w:b/>
          <w:color w:val="000000"/>
          <w:lang w:val="es-ES"/>
        </w:rPr>
      </w:pPr>
      <w:r w:rsidRPr="00AB33BE">
        <w:rPr>
          <w:b/>
          <w:color w:val="000000"/>
          <w:szCs w:val="22"/>
          <w:lang w:val="es-ES"/>
        </w:rPr>
        <w:t xml:space="preserve">EXJADE 360 mg </w:t>
      </w:r>
      <w:r w:rsidR="00823709" w:rsidRPr="00AB33BE">
        <w:rPr>
          <w:b/>
          <w:color w:val="000000"/>
          <w:szCs w:val="22"/>
          <w:lang w:val="es-ES"/>
        </w:rPr>
        <w:t>granulado en sobre</w:t>
      </w:r>
    </w:p>
    <w:p w14:paraId="2C084821" w14:textId="33085992" w:rsidR="003C1D39" w:rsidRPr="00AB33BE" w:rsidRDefault="00C1037E" w:rsidP="003E53E7">
      <w:pPr>
        <w:tabs>
          <w:tab w:val="clear" w:pos="567"/>
        </w:tabs>
        <w:spacing w:line="240" w:lineRule="auto"/>
        <w:jc w:val="center"/>
        <w:rPr>
          <w:color w:val="000000"/>
          <w:lang w:val="es-ES"/>
        </w:rPr>
      </w:pPr>
      <w:proofErr w:type="spellStart"/>
      <w:r>
        <w:rPr>
          <w:color w:val="000000"/>
          <w:lang w:val="es-ES"/>
        </w:rPr>
        <w:t>d</w:t>
      </w:r>
      <w:r w:rsidR="003C1D39" w:rsidRPr="00AB33BE">
        <w:rPr>
          <w:color w:val="000000"/>
          <w:lang w:val="es-ES"/>
        </w:rPr>
        <w:t>eferasirox</w:t>
      </w:r>
      <w:proofErr w:type="spellEnd"/>
    </w:p>
    <w:p w14:paraId="54C3E85D" w14:textId="77777777" w:rsidR="003C1D39" w:rsidRPr="00AB33BE" w:rsidRDefault="003C1D39" w:rsidP="003E53E7">
      <w:pPr>
        <w:tabs>
          <w:tab w:val="clear" w:pos="567"/>
        </w:tabs>
        <w:spacing w:line="240" w:lineRule="auto"/>
        <w:jc w:val="center"/>
        <w:rPr>
          <w:color w:val="000000"/>
          <w:lang w:val="es-ES"/>
        </w:rPr>
      </w:pPr>
    </w:p>
    <w:p w14:paraId="7AB61179" w14:textId="77777777" w:rsidR="003C1D39" w:rsidRPr="00AB33BE" w:rsidRDefault="00370688" w:rsidP="003E53E7">
      <w:pPr>
        <w:spacing w:line="240" w:lineRule="auto"/>
        <w:jc w:val="left"/>
        <w:rPr>
          <w:szCs w:val="24"/>
          <w:lang w:val="es-ES"/>
        </w:rPr>
      </w:pPr>
      <w:r w:rsidRPr="00AB33BE">
        <w:rPr>
          <w:noProof/>
          <w:lang w:val="es-ES" w:eastAsia="es-ES"/>
        </w:rPr>
        <w:drawing>
          <wp:inline distT="0" distB="0" distL="0" distR="0" wp14:anchorId="61DDC81B" wp14:editId="0363499C">
            <wp:extent cx="196850" cy="171450"/>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3C1D39" w:rsidRPr="00AB33BE">
        <w:rPr>
          <w:szCs w:val="24"/>
          <w:lang w:val="es-ES"/>
        </w:rPr>
        <w:t>Este medicamento está sujeto a seguimiento adicional, lo que agilizará la detección de nueva información sobre su seguridad. Puede contribuir comunicando los efectos adversos que pudiera usted tener. La parte final de la sección</w:t>
      </w:r>
      <w:r w:rsidR="00E8470F" w:rsidRPr="00AB33BE">
        <w:rPr>
          <w:szCs w:val="24"/>
          <w:lang w:val="es-ES"/>
        </w:rPr>
        <w:t> </w:t>
      </w:r>
      <w:r w:rsidR="003C1D39" w:rsidRPr="00AB33BE">
        <w:rPr>
          <w:szCs w:val="24"/>
          <w:lang w:val="es-ES"/>
        </w:rPr>
        <w:t>4 incluye información sobre cómo comunicar estos efectos adversos.</w:t>
      </w:r>
    </w:p>
    <w:p w14:paraId="35C9390E" w14:textId="77777777" w:rsidR="003C1D39" w:rsidRPr="00AB33BE" w:rsidRDefault="003C1D39" w:rsidP="003E53E7">
      <w:pPr>
        <w:tabs>
          <w:tab w:val="clear" w:pos="567"/>
        </w:tabs>
        <w:spacing w:line="240" w:lineRule="auto"/>
        <w:jc w:val="left"/>
        <w:rPr>
          <w:color w:val="000000"/>
          <w:lang w:val="es-ES"/>
        </w:rPr>
      </w:pPr>
    </w:p>
    <w:p w14:paraId="039EAFB9" w14:textId="77777777" w:rsidR="003C1D39" w:rsidRPr="00AB33BE" w:rsidRDefault="003C1D39" w:rsidP="003E53E7">
      <w:pPr>
        <w:tabs>
          <w:tab w:val="clear" w:pos="567"/>
        </w:tabs>
        <w:spacing w:line="240" w:lineRule="auto"/>
        <w:ind w:right="-2"/>
        <w:jc w:val="left"/>
        <w:rPr>
          <w:b/>
          <w:color w:val="000000"/>
          <w:lang w:val="es-ES"/>
        </w:rPr>
      </w:pPr>
      <w:r w:rsidRPr="00AB33BE">
        <w:rPr>
          <w:b/>
          <w:color w:val="000000"/>
          <w:lang w:val="es-ES"/>
        </w:rPr>
        <w:t>Lea todo el prospecto detenidamente antes de empezar a tomar este medicamento, porque contiene información importante para usted.</w:t>
      </w:r>
    </w:p>
    <w:p w14:paraId="79C7F351" w14:textId="77777777" w:rsidR="003C1D39" w:rsidRPr="00AB33BE" w:rsidRDefault="003C1D39" w:rsidP="003E53E7">
      <w:pPr>
        <w:tabs>
          <w:tab w:val="clear" w:pos="567"/>
        </w:tabs>
        <w:spacing w:line="240" w:lineRule="auto"/>
        <w:ind w:right="-2"/>
        <w:jc w:val="left"/>
        <w:rPr>
          <w:color w:val="000000"/>
          <w:lang w:val="es-ES"/>
        </w:rPr>
      </w:pPr>
      <w:r w:rsidRPr="00AB33BE">
        <w:rPr>
          <w:color w:val="000000"/>
          <w:lang w:val="es-ES"/>
        </w:rPr>
        <w:t>-</w:t>
      </w:r>
      <w:r w:rsidRPr="00AB33BE">
        <w:rPr>
          <w:color w:val="000000"/>
          <w:lang w:val="es-ES"/>
        </w:rPr>
        <w:tab/>
        <w:t>Conserve este prospecto, ya que puede tener que volver a leerlo.</w:t>
      </w:r>
    </w:p>
    <w:p w14:paraId="06CE6397" w14:textId="77777777" w:rsidR="003C1D39" w:rsidRPr="00AB33BE" w:rsidRDefault="003C1D39" w:rsidP="003E53E7">
      <w:pPr>
        <w:numPr>
          <w:ilvl w:val="0"/>
          <w:numId w:val="1"/>
        </w:numPr>
        <w:tabs>
          <w:tab w:val="clear" w:pos="567"/>
        </w:tabs>
        <w:spacing w:line="240" w:lineRule="auto"/>
        <w:ind w:left="567" w:right="-2" w:hanging="567"/>
        <w:jc w:val="left"/>
        <w:rPr>
          <w:color w:val="000000"/>
          <w:lang w:val="es-ES"/>
        </w:rPr>
      </w:pPr>
      <w:r w:rsidRPr="00AB33BE">
        <w:rPr>
          <w:color w:val="000000"/>
          <w:lang w:val="es-ES"/>
        </w:rPr>
        <w:t>Si tiene alguna duda, consulte a su médico o farmacéutico.</w:t>
      </w:r>
    </w:p>
    <w:p w14:paraId="36CF4064" w14:textId="77777777" w:rsidR="003C1D39" w:rsidRPr="00AB33BE" w:rsidRDefault="003C1D39" w:rsidP="003E53E7">
      <w:pPr>
        <w:numPr>
          <w:ilvl w:val="0"/>
          <w:numId w:val="1"/>
        </w:numPr>
        <w:tabs>
          <w:tab w:val="clear" w:pos="567"/>
        </w:tabs>
        <w:spacing w:line="240" w:lineRule="auto"/>
        <w:ind w:left="567" w:right="-2" w:hanging="567"/>
        <w:jc w:val="left"/>
        <w:rPr>
          <w:color w:val="000000"/>
          <w:lang w:val="es-ES"/>
        </w:rPr>
      </w:pPr>
      <w:r w:rsidRPr="00AB33BE">
        <w:rPr>
          <w:color w:val="000000"/>
          <w:lang w:val="es-ES"/>
        </w:rPr>
        <w:t xml:space="preserve">Este medicamento se le ha recetado solamente a usted o a su hijo y no debe dárselo a otras </w:t>
      </w:r>
      <w:proofErr w:type="gramStart"/>
      <w:r w:rsidRPr="00AB33BE">
        <w:rPr>
          <w:color w:val="000000"/>
          <w:lang w:val="es-ES"/>
        </w:rPr>
        <w:t>personas</w:t>
      </w:r>
      <w:proofErr w:type="gramEnd"/>
      <w:r w:rsidRPr="00AB33BE">
        <w:rPr>
          <w:color w:val="000000"/>
          <w:lang w:val="es-ES"/>
        </w:rPr>
        <w:t xml:space="preserve"> aunque tengan los mismos síntomas que usted, ya que puede perjudicarles.</w:t>
      </w:r>
    </w:p>
    <w:p w14:paraId="47E6206F" w14:textId="77777777" w:rsidR="003C1D39" w:rsidRPr="00AB33BE" w:rsidRDefault="003C1D39" w:rsidP="003E53E7">
      <w:pPr>
        <w:numPr>
          <w:ilvl w:val="0"/>
          <w:numId w:val="1"/>
        </w:numPr>
        <w:tabs>
          <w:tab w:val="clear" w:pos="567"/>
        </w:tabs>
        <w:spacing w:line="240" w:lineRule="auto"/>
        <w:ind w:left="567" w:right="-2" w:hanging="567"/>
        <w:jc w:val="left"/>
        <w:rPr>
          <w:color w:val="000000"/>
          <w:lang w:val="es-ES"/>
        </w:rPr>
      </w:pPr>
      <w:r w:rsidRPr="00AB33BE">
        <w:rPr>
          <w:color w:val="000000"/>
          <w:lang w:val="es-ES"/>
        </w:rPr>
        <w:t>Si experimenta efectos adversos, consulte a su médico o farmacéutico, incluso si se trata de efectos adversos que no aparecen en este prospecto. Ver sección 4</w:t>
      </w:r>
      <w:r w:rsidR="00E8470F" w:rsidRPr="00AB33BE">
        <w:rPr>
          <w:color w:val="000000"/>
          <w:lang w:val="es-ES"/>
        </w:rPr>
        <w:t>.</w:t>
      </w:r>
    </w:p>
    <w:p w14:paraId="62770F93"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p>
    <w:p w14:paraId="0C9D5EA9" w14:textId="57165EA0" w:rsidR="003C1D39" w:rsidRDefault="003C1D39" w:rsidP="003E53E7">
      <w:pPr>
        <w:keepNext/>
        <w:numPr>
          <w:ilvl w:val="12"/>
          <w:numId w:val="0"/>
        </w:numPr>
        <w:spacing w:line="240" w:lineRule="auto"/>
        <w:ind w:right="-2"/>
        <w:jc w:val="left"/>
        <w:rPr>
          <w:b/>
          <w:color w:val="000000"/>
          <w:lang w:val="es-ES"/>
        </w:rPr>
      </w:pPr>
      <w:r w:rsidRPr="00AB33BE">
        <w:rPr>
          <w:b/>
          <w:color w:val="000000"/>
          <w:lang w:val="es-ES"/>
        </w:rPr>
        <w:t>Contenido del prospecto</w:t>
      </w:r>
    </w:p>
    <w:p w14:paraId="103914CB" w14:textId="77777777" w:rsidR="00073C55" w:rsidRPr="00073C55" w:rsidRDefault="00073C55" w:rsidP="003E53E7">
      <w:pPr>
        <w:keepNext/>
        <w:numPr>
          <w:ilvl w:val="12"/>
          <w:numId w:val="0"/>
        </w:numPr>
        <w:spacing w:line="240" w:lineRule="auto"/>
        <w:ind w:right="-2"/>
        <w:jc w:val="left"/>
        <w:rPr>
          <w:color w:val="000000"/>
          <w:lang w:val="es-ES"/>
        </w:rPr>
      </w:pPr>
    </w:p>
    <w:p w14:paraId="0C452E39" w14:textId="77777777" w:rsidR="003C1D39" w:rsidRPr="00AB33BE" w:rsidRDefault="003C1D39" w:rsidP="003E53E7">
      <w:pPr>
        <w:keepNext/>
        <w:tabs>
          <w:tab w:val="clear" w:pos="567"/>
        </w:tabs>
        <w:spacing w:line="240" w:lineRule="auto"/>
        <w:ind w:left="567" w:right="-29" w:hanging="567"/>
        <w:jc w:val="left"/>
        <w:rPr>
          <w:color w:val="000000"/>
          <w:lang w:val="es-ES"/>
        </w:rPr>
      </w:pPr>
      <w:r w:rsidRPr="00AB33BE">
        <w:rPr>
          <w:color w:val="000000"/>
          <w:lang w:val="es-ES"/>
        </w:rPr>
        <w:t>1.</w:t>
      </w:r>
      <w:r w:rsidRPr="00AB33BE">
        <w:rPr>
          <w:color w:val="000000"/>
          <w:lang w:val="es-ES"/>
        </w:rPr>
        <w:tab/>
        <w:t>Qué es EXJADE y para qué se utiliza</w:t>
      </w:r>
    </w:p>
    <w:p w14:paraId="550AF65B" w14:textId="77777777" w:rsidR="003C1D39" w:rsidRPr="00AB33BE" w:rsidRDefault="003C1D39" w:rsidP="003E53E7">
      <w:pPr>
        <w:keepNext/>
        <w:tabs>
          <w:tab w:val="clear" w:pos="567"/>
        </w:tabs>
        <w:spacing w:line="240" w:lineRule="auto"/>
        <w:ind w:left="567" w:right="-29" w:hanging="567"/>
        <w:jc w:val="left"/>
        <w:rPr>
          <w:color w:val="000000"/>
          <w:lang w:val="es-ES"/>
        </w:rPr>
      </w:pPr>
      <w:r w:rsidRPr="00AB33BE">
        <w:rPr>
          <w:color w:val="000000"/>
          <w:lang w:val="es-ES"/>
        </w:rPr>
        <w:t>2.</w:t>
      </w:r>
      <w:r w:rsidRPr="00AB33BE">
        <w:rPr>
          <w:color w:val="000000"/>
          <w:lang w:val="es-ES"/>
        </w:rPr>
        <w:tab/>
        <w:t>Qué necesita saber antes de empezar a tomar EXJADE</w:t>
      </w:r>
    </w:p>
    <w:p w14:paraId="2099DCFF" w14:textId="77777777" w:rsidR="003C1D39" w:rsidRPr="00AB33BE" w:rsidRDefault="003C1D39" w:rsidP="003E53E7">
      <w:pPr>
        <w:keepNext/>
        <w:tabs>
          <w:tab w:val="clear" w:pos="567"/>
        </w:tabs>
        <w:spacing w:line="240" w:lineRule="auto"/>
        <w:ind w:left="567" w:right="-29" w:hanging="567"/>
        <w:jc w:val="left"/>
        <w:rPr>
          <w:color w:val="000000"/>
          <w:lang w:val="es-ES"/>
        </w:rPr>
      </w:pPr>
      <w:r w:rsidRPr="00AB33BE">
        <w:rPr>
          <w:color w:val="000000"/>
          <w:lang w:val="es-ES"/>
        </w:rPr>
        <w:t>3.</w:t>
      </w:r>
      <w:r w:rsidRPr="00AB33BE">
        <w:rPr>
          <w:color w:val="000000"/>
          <w:lang w:val="es-ES"/>
        </w:rPr>
        <w:tab/>
        <w:t>Cómo tomar EXJADE</w:t>
      </w:r>
    </w:p>
    <w:p w14:paraId="49BFF79B" w14:textId="77777777" w:rsidR="003C1D39" w:rsidRPr="00AB33BE" w:rsidRDefault="003C1D39" w:rsidP="003E53E7">
      <w:pPr>
        <w:keepNext/>
        <w:spacing w:line="240" w:lineRule="auto"/>
        <w:ind w:left="567" w:right="-29" w:hanging="567"/>
        <w:jc w:val="left"/>
        <w:rPr>
          <w:color w:val="000000"/>
          <w:lang w:val="es-ES"/>
        </w:rPr>
      </w:pPr>
      <w:r w:rsidRPr="00AB33BE">
        <w:rPr>
          <w:color w:val="000000"/>
          <w:lang w:val="es-ES"/>
        </w:rPr>
        <w:t>4.</w:t>
      </w:r>
      <w:r w:rsidRPr="00AB33BE">
        <w:rPr>
          <w:color w:val="000000"/>
          <w:lang w:val="es-ES"/>
        </w:rPr>
        <w:tab/>
        <w:t>Posibles efectos adversos</w:t>
      </w:r>
    </w:p>
    <w:p w14:paraId="648ACE65" w14:textId="77777777" w:rsidR="003C1D39" w:rsidRPr="00AB33BE" w:rsidRDefault="003C1D39" w:rsidP="003E53E7">
      <w:pPr>
        <w:keepNext/>
        <w:tabs>
          <w:tab w:val="clear" w:pos="567"/>
        </w:tabs>
        <w:spacing w:line="240" w:lineRule="auto"/>
        <w:ind w:left="567" w:right="-29" w:hanging="567"/>
        <w:jc w:val="left"/>
        <w:rPr>
          <w:color w:val="000000"/>
          <w:lang w:val="es-ES"/>
        </w:rPr>
      </w:pPr>
      <w:r w:rsidRPr="00AB33BE">
        <w:rPr>
          <w:color w:val="000000"/>
          <w:lang w:val="es-ES"/>
        </w:rPr>
        <w:t>5.</w:t>
      </w:r>
      <w:r w:rsidRPr="00AB33BE">
        <w:rPr>
          <w:color w:val="000000"/>
          <w:lang w:val="es-ES"/>
        </w:rPr>
        <w:tab/>
        <w:t>Conservación de EXJADE</w:t>
      </w:r>
    </w:p>
    <w:p w14:paraId="3C1CF7C5" w14:textId="77777777" w:rsidR="003C1D39" w:rsidRPr="00AB33BE" w:rsidRDefault="003C1D39" w:rsidP="003E53E7">
      <w:pPr>
        <w:tabs>
          <w:tab w:val="clear" w:pos="567"/>
        </w:tabs>
        <w:spacing w:line="240" w:lineRule="auto"/>
        <w:ind w:left="567" w:right="-29" w:hanging="567"/>
        <w:jc w:val="left"/>
        <w:rPr>
          <w:color w:val="000000"/>
          <w:lang w:val="es-ES"/>
        </w:rPr>
      </w:pPr>
      <w:r w:rsidRPr="00AB33BE">
        <w:rPr>
          <w:color w:val="000000"/>
          <w:lang w:val="es-ES"/>
        </w:rPr>
        <w:t>6.</w:t>
      </w:r>
      <w:r w:rsidRPr="00AB33BE">
        <w:rPr>
          <w:color w:val="000000"/>
          <w:lang w:val="es-ES"/>
        </w:rPr>
        <w:tab/>
        <w:t>Contenido del envase e información adicional</w:t>
      </w:r>
    </w:p>
    <w:p w14:paraId="3E5A1CCE"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220FD551"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54774D08" w14:textId="77777777" w:rsidR="003C1D39" w:rsidRPr="00AB33BE" w:rsidRDefault="003C1D39"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1.</w:t>
      </w:r>
      <w:r w:rsidRPr="00AB33BE">
        <w:rPr>
          <w:b/>
          <w:color w:val="000000"/>
          <w:lang w:val="es-ES"/>
        </w:rPr>
        <w:tab/>
        <w:t>Qué es EXJADE y para qué se utiliza</w:t>
      </w:r>
    </w:p>
    <w:p w14:paraId="7FD3061E"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p>
    <w:p w14:paraId="5D9EA169"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Qué es EXJADE</w:t>
      </w:r>
    </w:p>
    <w:p w14:paraId="29A3245E"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EXJADE contiene un principio activo llamado </w:t>
      </w:r>
      <w:proofErr w:type="spellStart"/>
      <w:r w:rsidRPr="00AB33BE">
        <w:rPr>
          <w:color w:val="000000"/>
          <w:sz w:val="22"/>
          <w:szCs w:val="22"/>
          <w:lang w:val="es-ES"/>
        </w:rPr>
        <w:t>deferasirox</w:t>
      </w:r>
      <w:proofErr w:type="spellEnd"/>
      <w:r w:rsidRPr="00AB33BE">
        <w:rPr>
          <w:color w:val="000000"/>
          <w:sz w:val="22"/>
          <w:szCs w:val="22"/>
          <w:lang w:val="es-ES"/>
        </w:rPr>
        <w:t xml:space="preserve">. Es un </w:t>
      </w:r>
      <w:r w:rsidRPr="00AB33BE">
        <w:rPr>
          <w:iCs/>
          <w:color w:val="000000"/>
          <w:sz w:val="22"/>
          <w:szCs w:val="22"/>
          <w:lang w:val="es-ES"/>
        </w:rPr>
        <w:t>quelante del hierro</w:t>
      </w:r>
      <w:r w:rsidRPr="00AB33BE">
        <w:rPr>
          <w:i/>
          <w:iCs/>
          <w:color w:val="000000"/>
          <w:sz w:val="22"/>
          <w:szCs w:val="22"/>
          <w:lang w:val="es-ES"/>
        </w:rPr>
        <w:t xml:space="preserve"> </w:t>
      </w:r>
      <w:r w:rsidRPr="00AB33BE">
        <w:rPr>
          <w:color w:val="000000"/>
          <w:sz w:val="22"/>
          <w:szCs w:val="22"/>
          <w:lang w:val="es-ES"/>
        </w:rPr>
        <w:t>que es un medicamento utilizado para eliminar el exceso de hierro del organismo (también denominado sobrecarga de hierro). Captura y elimina el exceso de hierro, que luego se excreta principalmente en las heces.</w:t>
      </w:r>
    </w:p>
    <w:p w14:paraId="72B70136" w14:textId="77777777" w:rsidR="003C1D39" w:rsidRPr="00AB33BE" w:rsidRDefault="003C1D39" w:rsidP="003E53E7">
      <w:pPr>
        <w:pStyle w:val="Text"/>
        <w:spacing w:before="0"/>
        <w:jc w:val="left"/>
        <w:rPr>
          <w:color w:val="000000"/>
          <w:sz w:val="22"/>
          <w:szCs w:val="22"/>
          <w:lang w:val="es-ES"/>
        </w:rPr>
      </w:pPr>
    </w:p>
    <w:p w14:paraId="71B6775D"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Para qué se utiliza EXJADE</w:t>
      </w:r>
    </w:p>
    <w:p w14:paraId="000E29A5"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Las transfusiones sanguíneas repetidas pueden ser necesarias en pacientes con varios tipos de anemia (por </w:t>
      </w:r>
      <w:proofErr w:type="gramStart"/>
      <w:r w:rsidRPr="00AB33BE">
        <w:rPr>
          <w:color w:val="000000"/>
          <w:sz w:val="22"/>
          <w:szCs w:val="22"/>
          <w:lang w:val="es-ES"/>
        </w:rPr>
        <w:t>ejemplo</w:t>
      </w:r>
      <w:proofErr w:type="gramEnd"/>
      <w:r w:rsidRPr="00AB33BE">
        <w:rPr>
          <w:color w:val="000000"/>
          <w:sz w:val="22"/>
          <w:szCs w:val="22"/>
          <w:lang w:val="es-ES"/>
        </w:rPr>
        <w:t xml:space="preserve"> talasemia, anemia falciforme o síndromes mielodisplásicos (SMD)). Sin embargo, las transfusiones sanguíneas repetidas pueden causar una acumulación de exceso de hierro. Esto es debido a que la sangre contiene hierro y el cuerpo no tiene una forma natural de eliminar el exceso de hierro que se obtiene con las transfusiones sanguíneas. En pacientes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no dependientes de transfusiones, también puede aparecer sobrecarga de hierro con el tiempo, principalmente debido a un aumento de la absorción del hierro procedente de la dieta en respuesta a recuentos bajos de células en la sangre. A lo largo del tiempo, el exceso de hierro puede dañar órganos importantes como el hígado y el corazón. Los medicamentos denominados </w:t>
      </w:r>
      <w:r w:rsidRPr="00AB33BE">
        <w:rPr>
          <w:i/>
          <w:iCs/>
          <w:color w:val="000000"/>
          <w:sz w:val="22"/>
          <w:szCs w:val="22"/>
          <w:lang w:val="es-ES"/>
        </w:rPr>
        <w:t xml:space="preserve">quelantes del hierro </w:t>
      </w:r>
      <w:r w:rsidRPr="00AB33BE">
        <w:rPr>
          <w:color w:val="000000"/>
          <w:sz w:val="22"/>
          <w:szCs w:val="22"/>
          <w:lang w:val="es-ES"/>
        </w:rPr>
        <w:t>se utilizan para eliminar el exceso de hierro y para reducir el riesgo de causar daño en los órganos.</w:t>
      </w:r>
    </w:p>
    <w:p w14:paraId="3A603FFC" w14:textId="77777777" w:rsidR="003C1D39" w:rsidRPr="00AB33BE" w:rsidRDefault="003C1D39" w:rsidP="003E53E7">
      <w:pPr>
        <w:pStyle w:val="Listlevel1"/>
        <w:spacing w:before="0" w:after="0"/>
        <w:ind w:left="0" w:firstLine="0"/>
        <w:jc w:val="left"/>
        <w:rPr>
          <w:color w:val="000000"/>
          <w:sz w:val="22"/>
          <w:szCs w:val="22"/>
          <w:lang w:val="es-ES"/>
        </w:rPr>
      </w:pPr>
    </w:p>
    <w:p w14:paraId="1983845C" w14:textId="3ECEA45C"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EXJADE se utiliza para tratar la sobrecarga de hierro crónica causada por las transfusiones frecuentes de sangre en pacientes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de edad igual o superior a 6 años.</w:t>
      </w:r>
    </w:p>
    <w:p w14:paraId="65798E6B" w14:textId="77777777" w:rsidR="003C1D39" w:rsidRPr="00AB33BE" w:rsidRDefault="003C1D39" w:rsidP="003E53E7">
      <w:pPr>
        <w:pStyle w:val="Listlevel1"/>
        <w:spacing w:before="0" w:after="0"/>
        <w:ind w:left="0" w:firstLine="0"/>
        <w:jc w:val="left"/>
        <w:rPr>
          <w:color w:val="000000"/>
          <w:sz w:val="22"/>
          <w:szCs w:val="22"/>
          <w:lang w:val="es-ES"/>
        </w:rPr>
      </w:pPr>
    </w:p>
    <w:p w14:paraId="03598647" w14:textId="188433BE"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EXJADE también se utiliza para tratar la sobrecarga de hierro crónica cuando el tratamiento con </w:t>
      </w:r>
      <w:proofErr w:type="spellStart"/>
      <w:r w:rsidRPr="00AB33BE">
        <w:rPr>
          <w:color w:val="000000"/>
          <w:sz w:val="22"/>
          <w:szCs w:val="22"/>
          <w:lang w:val="es-ES"/>
        </w:rPr>
        <w:t>deferoxamina</w:t>
      </w:r>
      <w:proofErr w:type="spellEnd"/>
      <w:r w:rsidRPr="00AB33BE">
        <w:rPr>
          <w:color w:val="000000"/>
          <w:sz w:val="22"/>
          <w:szCs w:val="22"/>
          <w:lang w:val="es-ES"/>
        </w:rPr>
        <w:t xml:space="preserve"> está contraindicado o no es adecuado en pacientes con </w:t>
      </w:r>
      <w:proofErr w:type="gramStart"/>
      <w:r w:rsidRPr="00AB33BE">
        <w:rPr>
          <w:color w:val="000000"/>
          <w:sz w:val="22"/>
          <w:szCs w:val="22"/>
          <w:lang w:val="es-ES"/>
        </w:rPr>
        <w:t>beta</w:t>
      </w:r>
      <w:r w:rsidR="00523B14">
        <w:rPr>
          <w:color w:val="000000"/>
          <w:sz w:val="22"/>
          <w:szCs w:val="22"/>
          <w:lang w:val="es-ES"/>
        </w:rPr>
        <w:t>-</w:t>
      </w:r>
      <w:r w:rsidRPr="00AB33BE">
        <w:rPr>
          <w:color w:val="000000"/>
          <w:sz w:val="22"/>
          <w:szCs w:val="22"/>
          <w:lang w:val="es-ES"/>
        </w:rPr>
        <w:t>talasemia</w:t>
      </w:r>
      <w:proofErr w:type="gramEnd"/>
      <w:r w:rsidRPr="00AB33BE">
        <w:rPr>
          <w:color w:val="000000"/>
          <w:sz w:val="22"/>
          <w:szCs w:val="22"/>
          <w:lang w:val="es-ES"/>
        </w:rPr>
        <w:t xml:space="preserve"> mayor con sobrecarga de hierro causada por transfusiones de sangre poco frecuentes, en pacientes con otros tipos de anemias, y en niños de 2 a 5 años.</w:t>
      </w:r>
    </w:p>
    <w:p w14:paraId="1C80F862" w14:textId="77777777" w:rsidR="003C1D39" w:rsidRPr="00AB33BE" w:rsidRDefault="003C1D39" w:rsidP="003E53E7">
      <w:pPr>
        <w:pStyle w:val="Listlevel1"/>
        <w:spacing w:before="0" w:after="0"/>
        <w:ind w:left="0" w:firstLine="0"/>
        <w:jc w:val="left"/>
        <w:rPr>
          <w:color w:val="000000"/>
          <w:sz w:val="22"/>
          <w:szCs w:val="22"/>
          <w:lang w:val="es-ES"/>
        </w:rPr>
      </w:pPr>
    </w:p>
    <w:p w14:paraId="1AC58FFC" w14:textId="77777777"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EXJADE también se utiliza para tratar pacientes de edad igual o superior a 10 años que tienen sobrecarga de hierro asociada con síndromes </w:t>
      </w:r>
      <w:proofErr w:type="spellStart"/>
      <w:r w:rsidRPr="00AB33BE">
        <w:rPr>
          <w:color w:val="000000"/>
          <w:sz w:val="22"/>
          <w:szCs w:val="22"/>
          <w:lang w:val="es-ES"/>
        </w:rPr>
        <w:t>talasémicos</w:t>
      </w:r>
      <w:proofErr w:type="spellEnd"/>
      <w:r w:rsidRPr="00AB33BE">
        <w:rPr>
          <w:color w:val="000000"/>
          <w:sz w:val="22"/>
          <w:szCs w:val="22"/>
          <w:lang w:val="es-ES"/>
        </w:rPr>
        <w:t xml:space="preserve">, pero que no son dependientes de transfusiones, cuando el tratamiento con </w:t>
      </w:r>
      <w:proofErr w:type="spellStart"/>
      <w:r w:rsidRPr="00AB33BE">
        <w:rPr>
          <w:color w:val="000000"/>
          <w:sz w:val="22"/>
          <w:szCs w:val="22"/>
          <w:lang w:val="es-ES"/>
        </w:rPr>
        <w:t>deferoxamina</w:t>
      </w:r>
      <w:proofErr w:type="spellEnd"/>
      <w:r w:rsidRPr="00AB33BE">
        <w:rPr>
          <w:color w:val="000000"/>
          <w:sz w:val="22"/>
          <w:szCs w:val="22"/>
          <w:lang w:val="es-ES"/>
        </w:rPr>
        <w:t xml:space="preserve"> está contraindicado o no es adecuado.</w:t>
      </w:r>
    </w:p>
    <w:p w14:paraId="28317BDB" w14:textId="77777777" w:rsidR="003C1D39" w:rsidRPr="00AB33BE" w:rsidRDefault="003C1D39" w:rsidP="003E53E7">
      <w:pPr>
        <w:pStyle w:val="Listlevel1"/>
        <w:spacing w:before="0" w:after="0"/>
        <w:ind w:left="0" w:firstLine="0"/>
        <w:jc w:val="left"/>
        <w:rPr>
          <w:color w:val="000000"/>
          <w:sz w:val="22"/>
          <w:szCs w:val="22"/>
          <w:lang w:val="es-ES"/>
        </w:rPr>
      </w:pPr>
    </w:p>
    <w:p w14:paraId="0D695B13" w14:textId="77777777" w:rsidR="003C1D39" w:rsidRPr="00AB33BE" w:rsidRDefault="003C1D39" w:rsidP="003E53E7">
      <w:pPr>
        <w:numPr>
          <w:ilvl w:val="12"/>
          <w:numId w:val="0"/>
        </w:numPr>
        <w:tabs>
          <w:tab w:val="clear" w:pos="567"/>
        </w:tabs>
        <w:spacing w:line="240" w:lineRule="auto"/>
        <w:jc w:val="left"/>
        <w:rPr>
          <w:color w:val="000000"/>
          <w:szCs w:val="22"/>
          <w:lang w:val="es-ES"/>
        </w:rPr>
      </w:pPr>
    </w:p>
    <w:p w14:paraId="1DD7AB91" w14:textId="77777777" w:rsidR="003C1D39" w:rsidRPr="00AB33BE" w:rsidRDefault="003C1D39"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2.</w:t>
      </w:r>
      <w:r w:rsidRPr="00AB33BE">
        <w:rPr>
          <w:b/>
          <w:color w:val="000000"/>
          <w:lang w:val="es-ES"/>
        </w:rPr>
        <w:tab/>
        <w:t>Qué necesita saber antes de empezar a tomar EXJADE</w:t>
      </w:r>
    </w:p>
    <w:p w14:paraId="75DD8DF9"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p>
    <w:p w14:paraId="4F9C816B" w14:textId="77777777" w:rsidR="003C1D39" w:rsidRPr="00AB33BE" w:rsidRDefault="003C1D39" w:rsidP="003E53E7">
      <w:pPr>
        <w:keepNext/>
        <w:numPr>
          <w:ilvl w:val="12"/>
          <w:numId w:val="0"/>
        </w:numPr>
        <w:tabs>
          <w:tab w:val="clear" w:pos="567"/>
        </w:tabs>
        <w:spacing w:line="240" w:lineRule="auto"/>
        <w:jc w:val="left"/>
        <w:rPr>
          <w:color w:val="000000"/>
          <w:lang w:val="es-ES"/>
        </w:rPr>
      </w:pPr>
      <w:r w:rsidRPr="00AB33BE">
        <w:rPr>
          <w:b/>
          <w:color w:val="000000"/>
          <w:lang w:val="es-ES"/>
        </w:rPr>
        <w:t>No tome EXJADE</w:t>
      </w:r>
    </w:p>
    <w:p w14:paraId="421DB85E"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 xml:space="preserve">si es alérgico a </w:t>
      </w:r>
      <w:proofErr w:type="spellStart"/>
      <w:r w:rsidRPr="00AB33BE">
        <w:rPr>
          <w:color w:val="000000"/>
          <w:lang w:val="es-ES"/>
        </w:rPr>
        <w:t>deferasirox</w:t>
      </w:r>
      <w:proofErr w:type="spellEnd"/>
      <w:r w:rsidRPr="00AB33BE">
        <w:rPr>
          <w:color w:val="000000"/>
          <w:lang w:val="es-ES"/>
        </w:rPr>
        <w:t xml:space="preserve"> o a alguno de los demás componentes de este medicamento (incluidos en la sección 6). Si éste es su caso</w:t>
      </w:r>
      <w:r w:rsidRPr="00AB33BE">
        <w:rPr>
          <w:b/>
          <w:bCs/>
          <w:color w:val="000000"/>
          <w:lang w:val="es-ES"/>
        </w:rPr>
        <w:t>, informe a su médico antes de tomar</w:t>
      </w:r>
      <w:r w:rsidRPr="00AB33BE">
        <w:rPr>
          <w:b/>
          <w:color w:val="000000"/>
          <w:lang w:val="es-ES"/>
        </w:rPr>
        <w:t xml:space="preserve"> EXJADE</w:t>
      </w:r>
      <w:r w:rsidRPr="00AB33BE">
        <w:rPr>
          <w:color w:val="000000"/>
          <w:lang w:val="es-ES"/>
        </w:rPr>
        <w:t>. Si piensa que puede ser alérgico, consulte con su médico.</w:t>
      </w:r>
    </w:p>
    <w:p w14:paraId="0936C777"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b/>
          <w:bCs/>
          <w:color w:val="000000"/>
          <w:lang w:val="es-ES"/>
        </w:rPr>
        <w:t>-</w:t>
      </w:r>
      <w:r w:rsidRPr="00AB33BE">
        <w:rPr>
          <w:b/>
          <w:bCs/>
          <w:color w:val="000000"/>
          <w:lang w:val="es-ES"/>
        </w:rPr>
        <w:tab/>
      </w:r>
      <w:r w:rsidRPr="00AB33BE">
        <w:rPr>
          <w:color w:val="000000"/>
          <w:lang w:val="es-ES"/>
        </w:rPr>
        <w:t>si tiene una enfermedad del riñón moderada o grave.</w:t>
      </w:r>
    </w:p>
    <w:p w14:paraId="158EE77D"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w:t>
      </w:r>
      <w:r w:rsidRPr="00AB33BE">
        <w:rPr>
          <w:color w:val="000000"/>
          <w:lang w:val="es-ES"/>
        </w:rPr>
        <w:tab/>
        <w:t>si actualmente está tomando cualquier otro medicamento quelante del hierro.</w:t>
      </w:r>
    </w:p>
    <w:p w14:paraId="26537649"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6AED9A1F"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No se recomienda EXJADE</w:t>
      </w:r>
    </w:p>
    <w:p w14:paraId="383E7BAB"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 xml:space="preserve">si se encuentra en un </w:t>
      </w:r>
      <w:proofErr w:type="spellStart"/>
      <w:proofErr w:type="gramStart"/>
      <w:r w:rsidRPr="00AB33BE">
        <w:rPr>
          <w:color w:val="000000"/>
          <w:lang w:val="es-ES"/>
        </w:rPr>
        <w:t>estadío</w:t>
      </w:r>
      <w:proofErr w:type="spellEnd"/>
      <w:proofErr w:type="gramEnd"/>
      <w:r w:rsidRPr="00AB33BE">
        <w:rPr>
          <w:color w:val="000000"/>
          <w:lang w:val="es-ES"/>
        </w:rPr>
        <w:t xml:space="preserve"> avanzado del síndrome mielodisplásico (SMD, disminución en la producción de células de la sangre por la médula ósea) o tiene un cáncer avanzado.</w:t>
      </w:r>
    </w:p>
    <w:p w14:paraId="501B11E2"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3989DEDF"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Advertencias y precauciones</w:t>
      </w:r>
    </w:p>
    <w:p w14:paraId="7937EDB2"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r w:rsidRPr="00AB33BE">
        <w:rPr>
          <w:color w:val="000000"/>
          <w:lang w:val="es-ES"/>
        </w:rPr>
        <w:t>Consulte a su médico o farmacéutico antes de empezar a tomar EXJADE.</w:t>
      </w:r>
    </w:p>
    <w:p w14:paraId="71A6B9F3"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un problema de riñón o hígado.</w:t>
      </w:r>
    </w:p>
    <w:p w14:paraId="24389BE3"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un problema de corazón debido a la sobrecarga de hierro.</w:t>
      </w:r>
    </w:p>
    <w:p w14:paraId="2AC109A4"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nota una disminución pronunciada de la cantidad de orina que elimina (signo de un problema del riñón).</w:t>
      </w:r>
    </w:p>
    <w:p w14:paraId="4A9B9891"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desarrolla una erupción grave, o bien dificultad para respirar y mareo o hinchazón principalmente de la cara y la garganta (signos de una reacción alérgica grave, ver también la sección</w:t>
      </w:r>
      <w:r w:rsidR="00E8470F" w:rsidRPr="00AB33BE">
        <w:rPr>
          <w:color w:val="000000"/>
          <w:lang w:val="es-ES"/>
        </w:rPr>
        <w:t> </w:t>
      </w:r>
      <w:r w:rsidRPr="00AB33BE">
        <w:rPr>
          <w:color w:val="000000"/>
          <w:lang w:val="es-ES"/>
        </w:rPr>
        <w:t xml:space="preserve">4 </w:t>
      </w:r>
      <w:r w:rsidRPr="00AB33BE">
        <w:rPr>
          <w:color w:val="000000"/>
          <w:szCs w:val="22"/>
          <w:lang w:val="es-ES"/>
        </w:rPr>
        <w:t>«</w:t>
      </w:r>
      <w:r w:rsidRPr="00AB33BE">
        <w:rPr>
          <w:color w:val="000000"/>
          <w:lang w:val="es-ES"/>
        </w:rPr>
        <w:t>Posibles efectos adversos</w:t>
      </w:r>
      <w:r w:rsidRPr="00AB33BE">
        <w:rPr>
          <w:color w:val="000000"/>
          <w:szCs w:val="22"/>
          <w:lang w:val="es-ES"/>
        </w:rPr>
        <w:t>»</w:t>
      </w:r>
      <w:r w:rsidRPr="00AB33BE">
        <w:rPr>
          <w:color w:val="000000"/>
          <w:lang w:val="es-ES"/>
        </w:rPr>
        <w:t>).</w:t>
      </w:r>
    </w:p>
    <w:p w14:paraId="4E38D129"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r>
      <w:r w:rsidR="0081614C" w:rsidRPr="00AB33BE">
        <w:rPr>
          <w:color w:val="000000"/>
          <w:lang w:val="es-ES"/>
        </w:rPr>
        <w:t xml:space="preserve">si experimenta una combinación de cualquiera de los siguientes síntomas: una erupción, enrojecimiento de la piel, ampollas en los labios, ojos o boca, descamación de la piel, fiebre alta, síntomas gripales, ganglios linfáticos inflamados (signos de una reacción grave en la piel, ver también la sección 4 </w:t>
      </w:r>
      <w:r w:rsidR="0081614C" w:rsidRPr="00AB33BE">
        <w:rPr>
          <w:color w:val="000000"/>
          <w:szCs w:val="22"/>
          <w:lang w:val="es-ES"/>
        </w:rPr>
        <w:t>«</w:t>
      </w:r>
      <w:r w:rsidR="0081614C" w:rsidRPr="00AB33BE">
        <w:rPr>
          <w:color w:val="000000"/>
          <w:lang w:val="es-ES"/>
        </w:rPr>
        <w:t>Posibles efectos adversos</w:t>
      </w:r>
      <w:r w:rsidR="0081614C" w:rsidRPr="00AB33BE">
        <w:rPr>
          <w:color w:val="000000"/>
          <w:szCs w:val="22"/>
          <w:lang w:val="es-ES"/>
        </w:rPr>
        <w:t>»</w:t>
      </w:r>
      <w:r w:rsidR="0081614C" w:rsidRPr="00AB33BE">
        <w:rPr>
          <w:color w:val="000000"/>
          <w:lang w:val="es-ES"/>
        </w:rPr>
        <w:t>).</w:t>
      </w:r>
    </w:p>
    <w:p w14:paraId="74BCED9B" w14:textId="50EB4FE2" w:rsidR="00F47FED"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nota una combinación de somnolencia, dolor de la parte superior derecha del abdomen, color amarillento o más amarillento de la piel o los ojos y color oscuro en la orina (signos de problemas del hígado).</w:t>
      </w:r>
    </w:p>
    <w:p w14:paraId="0EF439BD" w14:textId="63550D47" w:rsidR="003C1D39" w:rsidRPr="00AB33BE" w:rsidRDefault="00F47FED"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nota dificultad para pensar, recordar información o resolver problemas, o está menos consciente o despierto o se siente adormilado y sin fuerzas (signos de un nivel alto de amoniaco en sangre, que pueden estar asociados con problemas de hígado o de riñón, ver también sección 4</w:t>
      </w:r>
      <w:r w:rsidRPr="00AB33BE" w:rsidDel="00D67E91">
        <w:rPr>
          <w:color w:val="000000"/>
          <w:szCs w:val="22"/>
          <w:lang w:val="es-ES"/>
        </w:rPr>
        <w:t xml:space="preserve"> </w:t>
      </w:r>
      <w:r w:rsidRPr="00AB33BE">
        <w:rPr>
          <w:color w:val="000000"/>
          <w:szCs w:val="22"/>
          <w:lang w:val="es-ES"/>
        </w:rPr>
        <w:t>«</w:t>
      </w:r>
      <w:r w:rsidRPr="00AB33BE">
        <w:rPr>
          <w:color w:val="000000"/>
          <w:lang w:val="es-ES"/>
        </w:rPr>
        <w:t>Posibles efectos adversos</w:t>
      </w:r>
      <w:r w:rsidRPr="00AB33BE">
        <w:rPr>
          <w:color w:val="000000"/>
          <w:szCs w:val="22"/>
          <w:lang w:val="es-ES"/>
        </w:rPr>
        <w:t>»</w:t>
      </w:r>
      <w:r w:rsidRPr="00AB33BE">
        <w:rPr>
          <w:color w:val="000000"/>
          <w:lang w:val="es-ES"/>
        </w:rPr>
        <w:t>).</w:t>
      </w:r>
    </w:p>
    <w:p w14:paraId="4A57C6D3"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sufre vómitos con sangre y/o heces negras.</w:t>
      </w:r>
    </w:p>
    <w:p w14:paraId="24736B37"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sufre dolor abdominal frecuente, particularmente después de comer o tomar EXJADE.</w:t>
      </w:r>
    </w:p>
    <w:p w14:paraId="7AE4D94B"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sufre ardor de estómago frecuente.</w:t>
      </w:r>
    </w:p>
    <w:p w14:paraId="38711AEB"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un nivel bajo de plaquetas o de glóbulos blancos en su análisis de sangre.</w:t>
      </w:r>
    </w:p>
    <w:p w14:paraId="662268D5"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visión borrosa.</w:t>
      </w:r>
    </w:p>
    <w:p w14:paraId="511CADD0" w14:textId="77777777" w:rsidR="003C1D39" w:rsidRPr="00AB33BE" w:rsidRDefault="003C1D39" w:rsidP="003E53E7">
      <w:pPr>
        <w:keepNext/>
        <w:numPr>
          <w:ilvl w:val="12"/>
          <w:numId w:val="0"/>
        </w:numPr>
        <w:tabs>
          <w:tab w:val="clear" w:pos="567"/>
        </w:tabs>
        <w:spacing w:line="240" w:lineRule="auto"/>
        <w:ind w:left="567" w:hanging="567"/>
        <w:jc w:val="left"/>
        <w:rPr>
          <w:color w:val="000000"/>
          <w:lang w:val="es-ES"/>
        </w:rPr>
      </w:pPr>
      <w:r w:rsidRPr="00AB33BE">
        <w:rPr>
          <w:color w:val="000000"/>
          <w:lang w:val="es-ES"/>
        </w:rPr>
        <w:t>-</w:t>
      </w:r>
      <w:r w:rsidRPr="00AB33BE">
        <w:rPr>
          <w:color w:val="000000"/>
          <w:lang w:val="es-ES"/>
        </w:rPr>
        <w:tab/>
        <w:t>si tiene diarrea o vómitos.</w:t>
      </w:r>
    </w:p>
    <w:p w14:paraId="5444D6C2" w14:textId="77777777" w:rsidR="003C1D39" w:rsidRPr="00AB33BE" w:rsidRDefault="003C1D39" w:rsidP="003E53E7">
      <w:pPr>
        <w:numPr>
          <w:ilvl w:val="12"/>
          <w:numId w:val="0"/>
        </w:numPr>
        <w:tabs>
          <w:tab w:val="clear" w:pos="567"/>
        </w:tabs>
        <w:spacing w:line="240" w:lineRule="auto"/>
        <w:ind w:left="567" w:hanging="567"/>
        <w:jc w:val="left"/>
        <w:rPr>
          <w:color w:val="000000"/>
          <w:lang w:val="es-ES"/>
        </w:rPr>
      </w:pPr>
      <w:r w:rsidRPr="00AB33BE">
        <w:rPr>
          <w:color w:val="000000"/>
          <w:lang w:val="es-ES"/>
        </w:rPr>
        <w:t>Si se encuentra en alguna de estas situaciones, informe a su médico inmediatamente.</w:t>
      </w:r>
    </w:p>
    <w:p w14:paraId="6FEFB447"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59E405E5" w14:textId="77777777" w:rsidR="003C1D39" w:rsidRPr="00AB33BE" w:rsidRDefault="003C1D39" w:rsidP="003E53E7">
      <w:pPr>
        <w:pStyle w:val="Listlevel1"/>
        <w:keepNext/>
        <w:spacing w:before="0" w:after="0"/>
        <w:ind w:left="0" w:firstLine="0"/>
        <w:jc w:val="left"/>
        <w:rPr>
          <w:b/>
          <w:color w:val="000000"/>
          <w:sz w:val="22"/>
          <w:szCs w:val="22"/>
          <w:lang w:val="es-ES"/>
        </w:rPr>
      </w:pPr>
      <w:r w:rsidRPr="00AB33BE">
        <w:rPr>
          <w:b/>
          <w:color w:val="000000"/>
          <w:sz w:val="22"/>
          <w:szCs w:val="22"/>
          <w:lang w:val="es-ES"/>
        </w:rPr>
        <w:t>Control de su tratamiento con EXJADE</w:t>
      </w:r>
    </w:p>
    <w:p w14:paraId="1BC31702" w14:textId="22C1BD18"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Durante el tratamiento, se le realizarán análisis de sangre y orina de forma regular. Estos análisis van a controlar la cantidad de hierro que hay en su organismo (nivel de </w:t>
      </w:r>
      <w:r w:rsidRPr="00AB33BE">
        <w:rPr>
          <w:i/>
          <w:iCs/>
          <w:color w:val="000000"/>
          <w:sz w:val="22"/>
          <w:szCs w:val="22"/>
          <w:lang w:val="es-ES"/>
        </w:rPr>
        <w:t xml:space="preserve">ferritina </w:t>
      </w:r>
      <w:r w:rsidRPr="00AB33BE">
        <w:rPr>
          <w:color w:val="000000"/>
          <w:sz w:val="22"/>
          <w:szCs w:val="22"/>
          <w:lang w:val="es-ES"/>
        </w:rPr>
        <w:t>en la sangre</w:t>
      </w:r>
      <w:r w:rsidRPr="00AB33BE">
        <w:rPr>
          <w:i/>
          <w:iCs/>
          <w:color w:val="000000"/>
          <w:sz w:val="22"/>
          <w:szCs w:val="22"/>
          <w:lang w:val="es-ES"/>
        </w:rPr>
        <w:t xml:space="preserve">) </w:t>
      </w:r>
      <w:r w:rsidRPr="00AB33BE">
        <w:rPr>
          <w:color w:val="000000"/>
          <w:sz w:val="22"/>
          <w:szCs w:val="22"/>
          <w:lang w:val="es-ES"/>
        </w:rPr>
        <w:t xml:space="preserve">para observar cómo está funcionando el tratamiento con EXJADE. Los análisis también van a controlar el funcionamiento del riñón (nivel de creatinina en la sangre, presencia de proteína en la orina) y del hígado (nivel de transaminasas en la sangre). Su médico puede pedirle que se someta a una biopsia de riñón, si sospecha que exista daño renal significativo. También pueden hacerle pruebas de IRM (imágenes de resonancia magnética) para determinar la cantidad de hierro en su hígado. Su médico tendrá en cuenta estos análisis para decidir la dosis de EXJADE más adecuada para usted y también utilizará estas pruebas para decidir </w:t>
      </w:r>
      <w:r w:rsidR="00953EA8" w:rsidRPr="00AB33BE">
        <w:rPr>
          <w:color w:val="000000"/>
          <w:sz w:val="22"/>
          <w:szCs w:val="22"/>
          <w:lang w:val="es-ES"/>
        </w:rPr>
        <w:t>cuándo</w:t>
      </w:r>
      <w:r w:rsidRPr="00AB33BE">
        <w:rPr>
          <w:color w:val="000000"/>
          <w:sz w:val="22"/>
          <w:szCs w:val="22"/>
          <w:lang w:val="es-ES"/>
        </w:rPr>
        <w:t xml:space="preserve"> debe finalizar su tratamiento con EXJADE.</w:t>
      </w:r>
    </w:p>
    <w:p w14:paraId="26566206" w14:textId="77777777" w:rsidR="003C1D39" w:rsidRPr="00AB33BE" w:rsidRDefault="003C1D39" w:rsidP="003E53E7">
      <w:pPr>
        <w:pStyle w:val="Listlevel1"/>
        <w:spacing w:before="0" w:after="0"/>
        <w:ind w:left="0" w:firstLine="0"/>
        <w:jc w:val="left"/>
        <w:rPr>
          <w:color w:val="000000"/>
          <w:sz w:val="22"/>
          <w:szCs w:val="22"/>
          <w:lang w:val="es-ES"/>
        </w:rPr>
      </w:pPr>
    </w:p>
    <w:p w14:paraId="5AFB3FCB" w14:textId="77777777"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Cada año se le controlará la vista y el oído durante el tratamiento, como medida de precaución.</w:t>
      </w:r>
    </w:p>
    <w:p w14:paraId="73CB30C0"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551A2611" w14:textId="77777777" w:rsidR="003C1D39" w:rsidRPr="00AB33BE" w:rsidRDefault="0082370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Otros medicamentos y</w:t>
      </w:r>
      <w:r w:rsidR="003C1D39" w:rsidRPr="00AB33BE">
        <w:rPr>
          <w:b/>
          <w:color w:val="000000"/>
          <w:lang w:val="es-ES"/>
        </w:rPr>
        <w:t xml:space="preserve"> EXJADE</w:t>
      </w:r>
    </w:p>
    <w:p w14:paraId="67333ECD"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r w:rsidRPr="00AB33BE">
        <w:rPr>
          <w:color w:val="000000"/>
          <w:lang w:val="es-ES"/>
        </w:rPr>
        <w:t xml:space="preserve">Informe a su médico o farmacéutico si está tomando, ha tomado recientemente o </w:t>
      </w:r>
      <w:r w:rsidR="00823709" w:rsidRPr="00AB33BE">
        <w:rPr>
          <w:color w:val="000000"/>
          <w:lang w:val="es-ES"/>
        </w:rPr>
        <w:t xml:space="preserve">pudiera </w:t>
      </w:r>
      <w:r w:rsidRPr="00AB33BE">
        <w:rPr>
          <w:color w:val="000000"/>
          <w:lang w:val="es-ES"/>
        </w:rPr>
        <w:t>tener que tomar cualquier otro medicamento. Esto incluye en particular:</w:t>
      </w:r>
    </w:p>
    <w:p w14:paraId="33FD3C81" w14:textId="77777777" w:rsidR="003C1D39" w:rsidRPr="00AB33BE" w:rsidRDefault="003C1D39" w:rsidP="003E53E7">
      <w:pPr>
        <w:numPr>
          <w:ilvl w:val="12"/>
          <w:numId w:val="0"/>
        </w:numPr>
        <w:spacing w:line="240" w:lineRule="auto"/>
        <w:ind w:right="-2"/>
        <w:jc w:val="left"/>
        <w:rPr>
          <w:color w:val="000000"/>
          <w:lang w:val="es-ES"/>
        </w:rPr>
      </w:pPr>
      <w:r w:rsidRPr="00AB33BE">
        <w:rPr>
          <w:color w:val="000000"/>
          <w:lang w:val="es-ES"/>
        </w:rPr>
        <w:t>-</w:t>
      </w:r>
      <w:r w:rsidRPr="00AB33BE">
        <w:rPr>
          <w:color w:val="000000"/>
          <w:lang w:val="es-ES"/>
        </w:rPr>
        <w:tab/>
        <w:t>otros quelantes de hierro, no se deben tomar con EXJADE,</w:t>
      </w:r>
    </w:p>
    <w:p w14:paraId="1506E846" w14:textId="77777777" w:rsidR="003C1D39" w:rsidRPr="00AB33BE" w:rsidRDefault="003C1D39" w:rsidP="003E53E7">
      <w:pPr>
        <w:numPr>
          <w:ilvl w:val="12"/>
          <w:numId w:val="0"/>
        </w:numPr>
        <w:spacing w:line="240" w:lineRule="auto"/>
        <w:ind w:left="567" w:right="-2" w:hanging="567"/>
        <w:jc w:val="left"/>
        <w:rPr>
          <w:color w:val="000000"/>
          <w:lang w:val="es-ES"/>
        </w:rPr>
      </w:pPr>
      <w:r w:rsidRPr="00AB33BE">
        <w:rPr>
          <w:color w:val="000000"/>
          <w:lang w:val="es-ES"/>
        </w:rPr>
        <w:t>-</w:t>
      </w:r>
      <w:r w:rsidRPr="00AB33BE">
        <w:rPr>
          <w:color w:val="000000"/>
          <w:lang w:val="es-ES"/>
        </w:rPr>
        <w:tab/>
        <w:t>antiácidos (medicamentos utilizados para tratar el ardor de estómago) que contengan aluminio, no se deben tomar en el mismo momento del día que EXJADE,</w:t>
      </w:r>
    </w:p>
    <w:p w14:paraId="45097CE0"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ciclosporina (utilizado para prevenir el rechazo de un órgano trasplantado o para otras enfermedades como artritis reumatoide o dermatitis atópica),</w:t>
      </w:r>
    </w:p>
    <w:p w14:paraId="1808871A"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simvastatina (utilizado para disminuir el nivel de colesterol),</w:t>
      </w:r>
    </w:p>
    <w:p w14:paraId="1A33AF3D"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algunos analgésicos o medicamentos antiinflamatorios (p.ej. aspirina, ibuprofeno, corticosteroides),</w:t>
      </w:r>
    </w:p>
    <w:p w14:paraId="4BD672E1"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bisfosfonatos orales (utilizados para tratar la osteoporosis),</w:t>
      </w:r>
    </w:p>
    <w:p w14:paraId="7D01F2A8"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medicamentos anticoagulantes (utilizados para prevenir o tratar los coágulos en la sangre),</w:t>
      </w:r>
    </w:p>
    <w:p w14:paraId="4EC71DD4"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anticonceptivos hormonales (medicamentos para el control de la natalidad),</w:t>
      </w:r>
    </w:p>
    <w:p w14:paraId="47D01F2A"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bepridilo</w:t>
      </w:r>
      <w:proofErr w:type="spellEnd"/>
      <w:r w:rsidRPr="00AB33BE">
        <w:rPr>
          <w:color w:val="000000"/>
          <w:lang w:val="es-ES"/>
        </w:rPr>
        <w:t>, ergotamina (utilizado para problemas de corazón y para las migrañas),</w:t>
      </w:r>
    </w:p>
    <w:p w14:paraId="16485D3C"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repaglinida</w:t>
      </w:r>
      <w:proofErr w:type="spellEnd"/>
      <w:r w:rsidRPr="00AB33BE">
        <w:rPr>
          <w:color w:val="000000"/>
          <w:lang w:val="es-ES"/>
        </w:rPr>
        <w:t xml:space="preserve"> (utilizado para tratar la diabetes),</w:t>
      </w:r>
    </w:p>
    <w:p w14:paraId="712D8B81"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rifampicina (utilizado para tratar la tuberculosis),</w:t>
      </w:r>
    </w:p>
    <w:p w14:paraId="7B4DC35A"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fenitoina</w:t>
      </w:r>
      <w:proofErr w:type="spellEnd"/>
      <w:r w:rsidRPr="00AB33BE">
        <w:rPr>
          <w:color w:val="000000"/>
          <w:lang w:val="es-ES"/>
        </w:rPr>
        <w:t>, fenobarbital, carbamazepina (utilizados para tratar la epilepsia),</w:t>
      </w:r>
    </w:p>
    <w:p w14:paraId="714C5EAF"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ritonavir (utilizado para el tratamiento de la infección con VIH),</w:t>
      </w:r>
    </w:p>
    <w:p w14:paraId="19D95DAE"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paclitaxel</w:t>
      </w:r>
      <w:proofErr w:type="spellEnd"/>
      <w:r w:rsidRPr="00AB33BE">
        <w:rPr>
          <w:color w:val="000000"/>
          <w:lang w:val="es-ES"/>
        </w:rPr>
        <w:t xml:space="preserve"> (utilizado para el tratamiento del cáncer),</w:t>
      </w:r>
    </w:p>
    <w:p w14:paraId="42EBAAA9"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teofilina (utilizado para tratar enfermedades respiratorias como asma),</w:t>
      </w:r>
    </w:p>
    <w:p w14:paraId="65FEF60D"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clozapina (utilizado para tratar trastornos psiquiátricos como esquizofrenia),</w:t>
      </w:r>
    </w:p>
    <w:p w14:paraId="013236B4"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tizanidina</w:t>
      </w:r>
      <w:proofErr w:type="spellEnd"/>
      <w:r w:rsidRPr="00AB33BE">
        <w:rPr>
          <w:color w:val="000000"/>
          <w:lang w:val="es-ES"/>
        </w:rPr>
        <w:t xml:space="preserve"> (utilizado como relajante muscular),</w:t>
      </w:r>
    </w:p>
    <w:p w14:paraId="7E695308"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t>colestiramina (utilizado para reducir los niveles de colesterol en la sangre)</w:t>
      </w:r>
      <w:r w:rsidR="005C6DC1" w:rsidRPr="00AB33BE">
        <w:rPr>
          <w:color w:val="000000"/>
          <w:lang w:val="es-ES"/>
        </w:rPr>
        <w:t>,</w:t>
      </w:r>
    </w:p>
    <w:p w14:paraId="245AF85B" w14:textId="6773F2FF" w:rsidR="00383A6B" w:rsidRDefault="00F47FED" w:rsidP="003E53E7">
      <w:pPr>
        <w:numPr>
          <w:ilvl w:val="12"/>
          <w:numId w:val="0"/>
        </w:numPr>
        <w:tabs>
          <w:tab w:val="clear" w:pos="567"/>
        </w:tabs>
        <w:spacing w:line="240" w:lineRule="auto"/>
        <w:ind w:left="567" w:right="-2" w:hanging="567"/>
        <w:jc w:val="left"/>
        <w:rPr>
          <w:color w:val="000000"/>
          <w:lang w:val="es-ES"/>
        </w:rPr>
      </w:pPr>
      <w:r w:rsidRPr="00AB33BE">
        <w:rPr>
          <w:color w:val="000000"/>
          <w:lang w:val="es-ES"/>
        </w:rPr>
        <w:t>-</w:t>
      </w:r>
      <w:r w:rsidRPr="00AB33BE">
        <w:rPr>
          <w:color w:val="000000"/>
          <w:lang w:val="es-ES"/>
        </w:rPr>
        <w:tab/>
      </w:r>
      <w:proofErr w:type="spellStart"/>
      <w:r w:rsidRPr="00AB33BE">
        <w:rPr>
          <w:color w:val="000000"/>
          <w:lang w:val="es-ES"/>
        </w:rPr>
        <w:t>busulfan</w:t>
      </w:r>
      <w:proofErr w:type="spellEnd"/>
      <w:r w:rsidRPr="00AB33BE">
        <w:rPr>
          <w:color w:val="000000"/>
          <w:lang w:val="es-ES"/>
        </w:rPr>
        <w:t xml:space="preserve"> (utilizado como tratamiento previo al </w:t>
      </w:r>
      <w:proofErr w:type="spellStart"/>
      <w:r w:rsidRPr="00AB33BE">
        <w:rPr>
          <w:color w:val="000000"/>
          <w:lang w:val="es-ES"/>
        </w:rPr>
        <w:t>transplante</w:t>
      </w:r>
      <w:proofErr w:type="spellEnd"/>
      <w:r w:rsidRPr="00AB33BE">
        <w:rPr>
          <w:color w:val="000000"/>
          <w:lang w:val="es-ES"/>
        </w:rPr>
        <w:t xml:space="preserve"> para destruir la médula ósea original antes del </w:t>
      </w:r>
      <w:proofErr w:type="spellStart"/>
      <w:r w:rsidRPr="00AB33BE">
        <w:rPr>
          <w:color w:val="000000"/>
          <w:lang w:val="es-ES"/>
        </w:rPr>
        <w:t>transplante</w:t>
      </w:r>
      <w:proofErr w:type="spellEnd"/>
      <w:r w:rsidRPr="00AB33BE">
        <w:rPr>
          <w:color w:val="000000"/>
          <w:lang w:val="es-ES"/>
        </w:rPr>
        <w:t>)</w:t>
      </w:r>
      <w:r w:rsidR="00383A6B">
        <w:rPr>
          <w:color w:val="000000"/>
          <w:lang w:val="es-ES"/>
        </w:rPr>
        <w:t>,</w:t>
      </w:r>
    </w:p>
    <w:p w14:paraId="29A34A3A" w14:textId="677806EF" w:rsidR="00F47FED" w:rsidRPr="00AB33BE" w:rsidRDefault="00383A6B" w:rsidP="003E53E7">
      <w:pPr>
        <w:numPr>
          <w:ilvl w:val="12"/>
          <w:numId w:val="0"/>
        </w:numPr>
        <w:tabs>
          <w:tab w:val="clear" w:pos="567"/>
        </w:tabs>
        <w:spacing w:line="240" w:lineRule="auto"/>
        <w:ind w:left="567" w:right="-2" w:hanging="567"/>
        <w:jc w:val="left"/>
        <w:rPr>
          <w:color w:val="000000"/>
          <w:lang w:val="es-ES"/>
        </w:rPr>
      </w:pPr>
      <w:r>
        <w:rPr>
          <w:color w:val="000000"/>
          <w:lang w:val="es-ES"/>
        </w:rPr>
        <w:t>-</w:t>
      </w:r>
      <w:r>
        <w:rPr>
          <w:color w:val="000000"/>
          <w:lang w:val="es-ES"/>
        </w:rPr>
        <w:tab/>
      </w:r>
      <w:r w:rsidR="00EC2A7E">
        <w:rPr>
          <w:color w:val="000000"/>
          <w:lang w:val="es-ES"/>
        </w:rPr>
        <w:t>midazolam (utilizado para aliviar la ansiedad y/o alteraciones del sueño</w:t>
      </w:r>
      <w:r>
        <w:rPr>
          <w:color w:val="000000"/>
          <w:lang w:val="es-ES"/>
        </w:rPr>
        <w:t>)</w:t>
      </w:r>
      <w:r w:rsidR="00F47FED" w:rsidRPr="00AB33BE">
        <w:rPr>
          <w:color w:val="000000"/>
          <w:lang w:val="es-ES"/>
        </w:rPr>
        <w:t>.</w:t>
      </w:r>
    </w:p>
    <w:p w14:paraId="78635CDF" w14:textId="77777777" w:rsidR="003C1D39" w:rsidRPr="00AB33BE" w:rsidRDefault="003C1D39" w:rsidP="003E53E7">
      <w:pPr>
        <w:numPr>
          <w:ilvl w:val="12"/>
          <w:numId w:val="0"/>
        </w:numPr>
        <w:tabs>
          <w:tab w:val="clear" w:pos="567"/>
        </w:tabs>
        <w:spacing w:line="240" w:lineRule="auto"/>
        <w:ind w:left="567" w:right="-2" w:hanging="567"/>
        <w:jc w:val="left"/>
        <w:rPr>
          <w:color w:val="000000"/>
          <w:lang w:val="es-ES"/>
        </w:rPr>
      </w:pPr>
    </w:p>
    <w:p w14:paraId="16EED3FF"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Pueden necesitarse análisis adicionales para controlar los niveles de algunos de estos medicamentos en la sangre.</w:t>
      </w:r>
    </w:p>
    <w:p w14:paraId="63479036"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4B7458C2" w14:textId="22D9C2AB" w:rsidR="003C1D39" w:rsidRPr="00AB33BE" w:rsidRDefault="007C2EE6" w:rsidP="003E53E7">
      <w:pPr>
        <w:keepNext/>
        <w:numPr>
          <w:ilvl w:val="12"/>
          <w:numId w:val="0"/>
        </w:numPr>
        <w:tabs>
          <w:tab w:val="clear" w:pos="567"/>
        </w:tabs>
        <w:spacing w:line="240" w:lineRule="auto"/>
        <w:ind w:right="-2"/>
        <w:jc w:val="left"/>
        <w:rPr>
          <w:color w:val="000000"/>
          <w:lang w:val="es-ES"/>
        </w:rPr>
      </w:pPr>
      <w:r>
        <w:rPr>
          <w:b/>
          <w:color w:val="000000"/>
          <w:lang w:val="es-ES"/>
        </w:rPr>
        <w:t>Edad Avanzada</w:t>
      </w:r>
      <w:r w:rsidRPr="00AB33BE">
        <w:rPr>
          <w:b/>
          <w:color w:val="000000"/>
          <w:lang w:val="es-ES"/>
        </w:rPr>
        <w:t xml:space="preserve"> </w:t>
      </w:r>
      <w:r w:rsidR="003C1D39" w:rsidRPr="00AB33BE">
        <w:rPr>
          <w:b/>
          <w:color w:val="000000"/>
          <w:lang w:val="es-ES"/>
        </w:rPr>
        <w:t>(a partir de 65 años)</w:t>
      </w:r>
    </w:p>
    <w:p w14:paraId="497DEEF5" w14:textId="170DE474"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EXJADE puede utilizarse por personas de más de 65 años a la misma dosis que otros adultos. Los pacientes </w:t>
      </w:r>
      <w:r w:rsidR="007C2EE6">
        <w:rPr>
          <w:color w:val="000000"/>
          <w:lang w:val="es-ES"/>
        </w:rPr>
        <w:t>de edad avanzada</w:t>
      </w:r>
      <w:r w:rsidR="007C2EE6" w:rsidRPr="00AB33BE">
        <w:rPr>
          <w:color w:val="000000"/>
          <w:lang w:val="es-ES"/>
        </w:rPr>
        <w:t xml:space="preserve"> </w:t>
      </w:r>
      <w:r w:rsidRPr="00AB33BE">
        <w:rPr>
          <w:color w:val="000000"/>
          <w:lang w:val="es-ES"/>
        </w:rPr>
        <w:t>pueden sufrir más efectos adversos (especialmente diarrea) que los pacientes jóvenes. El médico debe controlar estrechamente los efectos adversos que puedan requerir un ajuste de dosis.</w:t>
      </w:r>
    </w:p>
    <w:p w14:paraId="7F44F6BB"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13BA59F3"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Niños y adolescentes</w:t>
      </w:r>
    </w:p>
    <w:p w14:paraId="6F19760C"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EXJADE puede utilizarse en niños y adolescentes de 2 </w:t>
      </w:r>
      <w:proofErr w:type="spellStart"/>
      <w:r w:rsidRPr="00AB33BE">
        <w:rPr>
          <w:color w:val="000000"/>
          <w:lang w:val="es-ES"/>
        </w:rPr>
        <w:t>ó</w:t>
      </w:r>
      <w:proofErr w:type="spellEnd"/>
      <w:r w:rsidRPr="00AB33BE">
        <w:rPr>
          <w:color w:val="000000"/>
          <w:lang w:val="es-ES"/>
        </w:rPr>
        <w:t xml:space="preserve"> más </w:t>
      </w:r>
      <w:proofErr w:type="gramStart"/>
      <w:r w:rsidRPr="00AB33BE">
        <w:rPr>
          <w:color w:val="000000"/>
          <w:lang w:val="es-ES"/>
        </w:rPr>
        <w:t>años de edad</w:t>
      </w:r>
      <w:proofErr w:type="gramEnd"/>
      <w:r w:rsidRPr="00AB33BE">
        <w:rPr>
          <w:color w:val="000000"/>
          <w:lang w:val="es-ES"/>
        </w:rPr>
        <w:t xml:space="preserve"> que reciben transfusiones de sangre periódicas y en niños y adolescentes de 10 </w:t>
      </w:r>
      <w:proofErr w:type="spellStart"/>
      <w:r w:rsidRPr="00AB33BE">
        <w:rPr>
          <w:color w:val="000000"/>
          <w:lang w:val="es-ES"/>
        </w:rPr>
        <w:t>ó</w:t>
      </w:r>
      <w:proofErr w:type="spellEnd"/>
      <w:r w:rsidRPr="00AB33BE">
        <w:rPr>
          <w:color w:val="000000"/>
          <w:lang w:val="es-ES"/>
        </w:rPr>
        <w:t xml:space="preserve"> más </w:t>
      </w:r>
      <w:proofErr w:type="gramStart"/>
      <w:r w:rsidRPr="00AB33BE">
        <w:rPr>
          <w:color w:val="000000"/>
          <w:lang w:val="es-ES"/>
        </w:rPr>
        <w:t>años de edad</w:t>
      </w:r>
      <w:proofErr w:type="gramEnd"/>
      <w:r w:rsidRPr="00AB33BE">
        <w:rPr>
          <w:color w:val="000000"/>
          <w:lang w:val="es-ES"/>
        </w:rPr>
        <w:t xml:space="preserve"> que no reciben transfusiones de sangre periódicas. A medida que el paciente crezca, el médico le ajustará la dosis.</w:t>
      </w:r>
    </w:p>
    <w:p w14:paraId="3ED2A218"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31A156C0"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No se recomienda EXJADE en niños menores de 2 </w:t>
      </w:r>
      <w:proofErr w:type="gramStart"/>
      <w:r w:rsidRPr="00AB33BE">
        <w:rPr>
          <w:color w:val="000000"/>
          <w:lang w:val="es-ES"/>
        </w:rPr>
        <w:t>años de edad</w:t>
      </w:r>
      <w:proofErr w:type="gramEnd"/>
      <w:r w:rsidRPr="00AB33BE">
        <w:rPr>
          <w:color w:val="000000"/>
          <w:lang w:val="es-ES"/>
        </w:rPr>
        <w:t>.</w:t>
      </w:r>
    </w:p>
    <w:p w14:paraId="1589CA09"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62187D48" w14:textId="77777777" w:rsidR="003C1D39" w:rsidRPr="00AB33BE" w:rsidRDefault="003C1D39" w:rsidP="003E53E7">
      <w:pPr>
        <w:keepNext/>
        <w:numPr>
          <w:ilvl w:val="12"/>
          <w:numId w:val="0"/>
        </w:numPr>
        <w:spacing w:line="240" w:lineRule="auto"/>
        <w:ind w:right="-2"/>
        <w:jc w:val="left"/>
        <w:rPr>
          <w:b/>
          <w:color w:val="000000"/>
          <w:lang w:val="es-ES"/>
        </w:rPr>
      </w:pPr>
      <w:r w:rsidRPr="00AB33BE">
        <w:rPr>
          <w:b/>
          <w:color w:val="000000"/>
          <w:lang w:val="es-ES"/>
        </w:rPr>
        <w:t>Embarazo y lactancia</w:t>
      </w:r>
    </w:p>
    <w:p w14:paraId="608B0DF8" w14:textId="77777777" w:rsidR="003C1D39" w:rsidRPr="00AB33BE" w:rsidRDefault="003C1D39" w:rsidP="003E53E7">
      <w:pPr>
        <w:numPr>
          <w:ilvl w:val="12"/>
          <w:numId w:val="0"/>
        </w:numPr>
        <w:tabs>
          <w:tab w:val="clear" w:pos="567"/>
        </w:tabs>
        <w:spacing w:line="240" w:lineRule="auto"/>
        <w:jc w:val="left"/>
        <w:rPr>
          <w:noProof/>
          <w:szCs w:val="24"/>
          <w:lang w:val="es-ES"/>
        </w:rPr>
      </w:pPr>
      <w:r w:rsidRPr="00AB33BE">
        <w:rPr>
          <w:noProof/>
          <w:szCs w:val="24"/>
          <w:lang w:val="es-ES"/>
        </w:rPr>
        <w:t>Si está embarazada o en periodo de lactancia, cree que podría estar embarazada o tiene intención de quedarse embarazada, consulte a su médico antes de utilizar este medicamento.</w:t>
      </w:r>
    </w:p>
    <w:p w14:paraId="51A3C2A0" w14:textId="77777777" w:rsidR="003C1D39" w:rsidRPr="00AB33BE" w:rsidRDefault="003C1D39" w:rsidP="003E53E7">
      <w:pPr>
        <w:numPr>
          <w:ilvl w:val="12"/>
          <w:numId w:val="0"/>
        </w:numPr>
        <w:tabs>
          <w:tab w:val="clear" w:pos="567"/>
        </w:tabs>
        <w:spacing w:line="240" w:lineRule="auto"/>
        <w:jc w:val="left"/>
        <w:rPr>
          <w:noProof/>
          <w:szCs w:val="24"/>
          <w:lang w:val="es-ES"/>
        </w:rPr>
      </w:pPr>
    </w:p>
    <w:p w14:paraId="126E64AC" w14:textId="77777777" w:rsidR="003C1D39" w:rsidRPr="00AB33BE" w:rsidRDefault="003C1D39" w:rsidP="003E53E7">
      <w:pPr>
        <w:numPr>
          <w:ilvl w:val="12"/>
          <w:numId w:val="0"/>
        </w:numPr>
        <w:tabs>
          <w:tab w:val="clear" w:pos="567"/>
        </w:tabs>
        <w:spacing w:line="240" w:lineRule="auto"/>
        <w:jc w:val="left"/>
        <w:rPr>
          <w:color w:val="000000"/>
          <w:lang w:val="es-ES"/>
        </w:rPr>
      </w:pPr>
      <w:r w:rsidRPr="00AB33BE">
        <w:rPr>
          <w:color w:val="000000"/>
          <w:lang w:val="es-ES"/>
        </w:rPr>
        <w:t>No se recomienda el tratamiento con EXJADE durante el embarazo a menos que sea claramente necesario.</w:t>
      </w:r>
    </w:p>
    <w:p w14:paraId="3018C738"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419F73AE" w14:textId="3ED9515C"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Si actualmente está utilizando un anticonceptivo </w:t>
      </w:r>
      <w:r w:rsidR="00383A6B">
        <w:rPr>
          <w:color w:val="000000"/>
          <w:lang w:val="es-ES"/>
        </w:rPr>
        <w:t>hormonal</w:t>
      </w:r>
      <w:r w:rsidRPr="00AB33BE">
        <w:rPr>
          <w:color w:val="000000"/>
          <w:lang w:val="es-ES"/>
        </w:rPr>
        <w:t xml:space="preserve"> o en parches para evitar embarazos debe de utilizar un anticonceptivo adicional o distinto (p.ej. condón), ya que EXJADE puede reducir la efectividad de los anticonceptivos </w:t>
      </w:r>
      <w:r w:rsidR="00383A6B">
        <w:rPr>
          <w:color w:val="000000"/>
          <w:lang w:val="es-ES"/>
        </w:rPr>
        <w:t>hormonales</w:t>
      </w:r>
      <w:r w:rsidRPr="00AB33BE">
        <w:rPr>
          <w:color w:val="000000"/>
          <w:lang w:val="es-ES"/>
        </w:rPr>
        <w:t>.</w:t>
      </w:r>
    </w:p>
    <w:p w14:paraId="1D25A6DD"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487F3F28" w14:textId="77777777" w:rsidR="003C1D39" w:rsidRPr="00AB33BE" w:rsidRDefault="003C1D39" w:rsidP="003E53E7">
      <w:pPr>
        <w:numPr>
          <w:ilvl w:val="12"/>
          <w:numId w:val="0"/>
        </w:numPr>
        <w:tabs>
          <w:tab w:val="clear" w:pos="567"/>
        </w:tabs>
        <w:spacing w:line="240" w:lineRule="auto"/>
        <w:jc w:val="left"/>
        <w:rPr>
          <w:color w:val="000000"/>
          <w:lang w:val="es-ES"/>
        </w:rPr>
      </w:pPr>
      <w:r w:rsidRPr="00AB33BE">
        <w:rPr>
          <w:color w:val="000000"/>
          <w:lang w:val="es-ES"/>
        </w:rPr>
        <w:t>No se recomienda la lactancia durante el tratamiento con EXJADE.</w:t>
      </w:r>
    </w:p>
    <w:p w14:paraId="54A6B753" w14:textId="77777777" w:rsidR="003C1D39" w:rsidRPr="00AB33BE" w:rsidRDefault="003C1D39" w:rsidP="003E53E7">
      <w:pPr>
        <w:numPr>
          <w:ilvl w:val="12"/>
          <w:numId w:val="0"/>
        </w:numPr>
        <w:tabs>
          <w:tab w:val="clear" w:pos="567"/>
        </w:tabs>
        <w:spacing w:line="240" w:lineRule="auto"/>
        <w:jc w:val="left"/>
        <w:rPr>
          <w:color w:val="000000"/>
          <w:lang w:val="es-ES"/>
        </w:rPr>
      </w:pPr>
    </w:p>
    <w:p w14:paraId="1AD3C42B"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Conducción y uso de máquinas</w:t>
      </w:r>
    </w:p>
    <w:p w14:paraId="4919775E" w14:textId="77777777" w:rsidR="003C1D39" w:rsidRPr="00AB33BE" w:rsidRDefault="003C1D39" w:rsidP="003E53E7">
      <w:pPr>
        <w:numPr>
          <w:ilvl w:val="12"/>
          <w:numId w:val="0"/>
        </w:numPr>
        <w:tabs>
          <w:tab w:val="clear" w:pos="567"/>
        </w:tabs>
        <w:spacing w:line="240" w:lineRule="auto"/>
        <w:ind w:right="-29"/>
        <w:jc w:val="left"/>
        <w:rPr>
          <w:color w:val="000000"/>
          <w:lang w:val="es-ES"/>
        </w:rPr>
      </w:pPr>
      <w:r w:rsidRPr="00AB33BE">
        <w:rPr>
          <w:color w:val="000000"/>
          <w:lang w:val="es-ES"/>
        </w:rPr>
        <w:t>Si se siente mareado después de tomar EXJADE, no conduzca o maneje herramientas o máquinas hasta que se sienta otra vez normal.</w:t>
      </w:r>
    </w:p>
    <w:p w14:paraId="71053181" w14:textId="77777777" w:rsidR="003C1D39" w:rsidRPr="00073C55" w:rsidRDefault="003C1D39" w:rsidP="003E53E7">
      <w:pPr>
        <w:numPr>
          <w:ilvl w:val="12"/>
          <w:numId w:val="0"/>
        </w:numPr>
        <w:tabs>
          <w:tab w:val="clear" w:pos="567"/>
        </w:tabs>
        <w:spacing w:line="240" w:lineRule="auto"/>
        <w:ind w:right="-29"/>
        <w:jc w:val="left"/>
        <w:rPr>
          <w:lang w:val="es-ES"/>
        </w:rPr>
      </w:pPr>
    </w:p>
    <w:p w14:paraId="6F491254" w14:textId="45E15D60" w:rsidR="003C1D39" w:rsidRPr="00073C55" w:rsidRDefault="00383A6B" w:rsidP="003E53E7">
      <w:pPr>
        <w:keepNext/>
        <w:numPr>
          <w:ilvl w:val="12"/>
          <w:numId w:val="0"/>
        </w:numPr>
        <w:tabs>
          <w:tab w:val="clear" w:pos="567"/>
        </w:tabs>
        <w:spacing w:line="240" w:lineRule="auto"/>
        <w:jc w:val="left"/>
        <w:rPr>
          <w:b/>
          <w:lang w:val="es-ES"/>
        </w:rPr>
      </w:pPr>
      <w:r w:rsidRPr="00073C55">
        <w:rPr>
          <w:b/>
          <w:lang w:val="es-ES"/>
        </w:rPr>
        <w:t>EXJADE contiene sodio</w:t>
      </w:r>
    </w:p>
    <w:p w14:paraId="199B2304" w14:textId="77777777" w:rsidR="00383A6B" w:rsidRPr="00073C55" w:rsidRDefault="00383A6B" w:rsidP="003E53E7">
      <w:pPr>
        <w:numPr>
          <w:ilvl w:val="12"/>
          <w:numId w:val="0"/>
        </w:numPr>
        <w:tabs>
          <w:tab w:val="clear" w:pos="567"/>
        </w:tabs>
        <w:spacing w:line="240" w:lineRule="auto"/>
        <w:ind w:right="-2"/>
        <w:jc w:val="left"/>
        <w:rPr>
          <w:lang w:val="es-ES"/>
        </w:rPr>
      </w:pPr>
      <w:r w:rsidRPr="00073C55">
        <w:rPr>
          <w:szCs w:val="22"/>
          <w:lang w:val="es-ES"/>
        </w:rPr>
        <w:t>Este medicamento contiene menos de 1 mmol de sodio (23 mg) por sobre; esto es, esencialmente “exento de sodio”.</w:t>
      </w:r>
    </w:p>
    <w:p w14:paraId="71C80A22" w14:textId="77777777" w:rsidR="00383A6B" w:rsidRDefault="00383A6B" w:rsidP="003E53E7">
      <w:pPr>
        <w:numPr>
          <w:ilvl w:val="12"/>
          <w:numId w:val="0"/>
        </w:numPr>
        <w:tabs>
          <w:tab w:val="clear" w:pos="567"/>
        </w:tabs>
        <w:spacing w:line="240" w:lineRule="auto"/>
        <w:ind w:right="-2"/>
        <w:jc w:val="left"/>
        <w:rPr>
          <w:lang w:val="es-ES"/>
        </w:rPr>
      </w:pPr>
    </w:p>
    <w:p w14:paraId="4F5791A7" w14:textId="77777777" w:rsidR="001E3C03" w:rsidRPr="00073C55" w:rsidRDefault="001E3C03" w:rsidP="003E53E7">
      <w:pPr>
        <w:numPr>
          <w:ilvl w:val="12"/>
          <w:numId w:val="0"/>
        </w:numPr>
        <w:tabs>
          <w:tab w:val="clear" w:pos="567"/>
        </w:tabs>
        <w:spacing w:line="240" w:lineRule="auto"/>
        <w:ind w:right="-2"/>
        <w:jc w:val="left"/>
        <w:rPr>
          <w:lang w:val="es-ES"/>
        </w:rPr>
      </w:pPr>
    </w:p>
    <w:p w14:paraId="61511314" w14:textId="77777777" w:rsidR="003C1D39" w:rsidRPr="00AB33BE" w:rsidRDefault="003C1D39"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3.</w:t>
      </w:r>
      <w:r w:rsidRPr="00AB33BE">
        <w:rPr>
          <w:b/>
          <w:color w:val="000000"/>
          <w:lang w:val="es-ES"/>
        </w:rPr>
        <w:tab/>
        <w:t>Cómo tomar EXJADE</w:t>
      </w:r>
    </w:p>
    <w:p w14:paraId="7E55DC20"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p>
    <w:p w14:paraId="3EEAAD1D"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El tratamiento con EXJADE será supervisado por un médico con experiencia en el tratamiento de la sobrecarga de hierro causada por las transfusiones sanguíneas.</w:t>
      </w:r>
    </w:p>
    <w:p w14:paraId="4C00042E"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37AD3FF7"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Siga exactamente las instrucciones de administración de este medicamento indicadas por su médico. En caso de duda consulte de nuevo a su médico o farmacéutico.</w:t>
      </w:r>
    </w:p>
    <w:p w14:paraId="0C7BA5C0"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7E926102"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Cuánto EXJADE debe tomar</w:t>
      </w:r>
    </w:p>
    <w:p w14:paraId="50A074A6" w14:textId="77777777" w:rsidR="003C1D39" w:rsidRPr="00AB33BE" w:rsidRDefault="003C1D39" w:rsidP="003E53E7">
      <w:pPr>
        <w:pStyle w:val="Listlevel1"/>
        <w:keepNext/>
        <w:spacing w:before="0" w:after="0"/>
        <w:ind w:left="0" w:firstLine="0"/>
        <w:jc w:val="left"/>
        <w:rPr>
          <w:color w:val="000000"/>
          <w:sz w:val="22"/>
          <w:szCs w:val="22"/>
          <w:lang w:val="es-ES"/>
        </w:rPr>
      </w:pPr>
      <w:r w:rsidRPr="00AB33BE">
        <w:rPr>
          <w:color w:val="000000"/>
          <w:sz w:val="22"/>
          <w:szCs w:val="22"/>
          <w:lang w:val="es-ES"/>
        </w:rPr>
        <w:t xml:space="preserve">La dosis de EXJADE está relacionada con el peso corporal para todos los pacientes. Su médico calculará la dosis que usted necesita y le dirá cuántos </w:t>
      </w:r>
      <w:r w:rsidR="00823709" w:rsidRPr="00AB33BE">
        <w:rPr>
          <w:color w:val="000000"/>
          <w:sz w:val="22"/>
          <w:szCs w:val="22"/>
          <w:lang w:val="es-ES"/>
        </w:rPr>
        <w:t xml:space="preserve">sobres </w:t>
      </w:r>
      <w:r w:rsidRPr="00AB33BE">
        <w:rPr>
          <w:color w:val="000000"/>
          <w:sz w:val="22"/>
          <w:szCs w:val="22"/>
          <w:lang w:val="es-ES"/>
        </w:rPr>
        <w:t>debe tomar al día.</w:t>
      </w:r>
    </w:p>
    <w:p w14:paraId="36A7E5F0" w14:textId="77777777" w:rsidR="003C1D39" w:rsidRPr="00AB33BE" w:rsidRDefault="003C1D39"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La dosis diaria normal de EXJADE </w:t>
      </w:r>
      <w:r w:rsidR="00823709" w:rsidRPr="00AB33BE">
        <w:rPr>
          <w:color w:val="000000"/>
          <w:sz w:val="22"/>
          <w:szCs w:val="22"/>
          <w:lang w:val="es-ES"/>
        </w:rPr>
        <w:t>granulado</w:t>
      </w:r>
      <w:r w:rsidRPr="00AB33BE">
        <w:rPr>
          <w:color w:val="000000"/>
          <w:sz w:val="22"/>
          <w:szCs w:val="22"/>
          <w:lang w:val="es-ES"/>
        </w:rPr>
        <w:t xml:space="preserve"> al inicio del tratamiento para pacientes que reciben transfusiones de sangre periódicas es de 14 mg por kilogramo de peso corporal. Su médico puede recomendarle una dosis mayor o menor dependiendo de sus necesidades individuales de tratamiento.</w:t>
      </w:r>
    </w:p>
    <w:p w14:paraId="622CF5A9" w14:textId="77777777" w:rsidR="003C1D39" w:rsidRPr="00AB33BE" w:rsidRDefault="003C1D39"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La dosis diaria normal de EXJADE </w:t>
      </w:r>
      <w:r w:rsidR="00823709" w:rsidRPr="00AB33BE">
        <w:rPr>
          <w:color w:val="000000"/>
          <w:sz w:val="22"/>
          <w:szCs w:val="22"/>
          <w:lang w:val="es-ES"/>
        </w:rPr>
        <w:t>granulado</w:t>
      </w:r>
      <w:r w:rsidRPr="00AB33BE">
        <w:rPr>
          <w:color w:val="000000"/>
          <w:sz w:val="22"/>
          <w:szCs w:val="22"/>
          <w:lang w:val="es-ES"/>
        </w:rPr>
        <w:t xml:space="preserve"> al inicio del tratamiento para pacientes que no reciben transfusiones de sangre periódicas es de 7 mg por kilogramo de peso corporal.</w:t>
      </w:r>
    </w:p>
    <w:p w14:paraId="71D94D8D" w14:textId="77777777" w:rsidR="003C1D39" w:rsidRPr="00AB33BE" w:rsidRDefault="003C1D39"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Dependiendo de cómo responda al tratamiento, más tarde, su médico podrá ajustar su tratamiento a una dosis mayor o menor.</w:t>
      </w:r>
    </w:p>
    <w:p w14:paraId="38810F69" w14:textId="77777777" w:rsidR="003C1D39" w:rsidRPr="00AB33BE" w:rsidRDefault="003C1D39" w:rsidP="00D75D4F">
      <w:pPr>
        <w:pStyle w:val="Listlevel1"/>
        <w:numPr>
          <w:ilvl w:val="0"/>
          <w:numId w:val="2"/>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La dosis diaria máxima recomendada de EXJADE </w:t>
      </w:r>
      <w:r w:rsidR="00823709" w:rsidRPr="00AB33BE">
        <w:rPr>
          <w:color w:val="000000"/>
          <w:sz w:val="22"/>
          <w:szCs w:val="22"/>
          <w:lang w:val="es-ES"/>
        </w:rPr>
        <w:t>granulado</w:t>
      </w:r>
      <w:r w:rsidRPr="00AB33BE">
        <w:rPr>
          <w:color w:val="000000"/>
          <w:sz w:val="22"/>
          <w:szCs w:val="22"/>
          <w:lang w:val="es-ES"/>
        </w:rPr>
        <w:t xml:space="preserve"> es:</w:t>
      </w:r>
    </w:p>
    <w:p w14:paraId="4A390C48" w14:textId="77777777" w:rsidR="003C1D39" w:rsidRPr="00AB33BE" w:rsidRDefault="003C1D39" w:rsidP="00D75D4F">
      <w:pPr>
        <w:pStyle w:val="Listlevel1"/>
        <w:numPr>
          <w:ilvl w:val="0"/>
          <w:numId w:val="2"/>
        </w:numPr>
        <w:tabs>
          <w:tab w:val="clear" w:pos="357"/>
        </w:tabs>
        <w:spacing w:before="0" w:after="0"/>
        <w:ind w:left="1134" w:hanging="567"/>
        <w:jc w:val="left"/>
        <w:rPr>
          <w:color w:val="000000"/>
          <w:sz w:val="22"/>
          <w:szCs w:val="22"/>
          <w:lang w:val="es-ES"/>
        </w:rPr>
      </w:pPr>
      <w:r w:rsidRPr="00AB33BE">
        <w:rPr>
          <w:color w:val="000000"/>
          <w:sz w:val="22"/>
          <w:szCs w:val="22"/>
          <w:lang w:val="es-ES"/>
        </w:rPr>
        <w:t>de 28 mg por kilogramo de peso corporal para pacientes que reciben transfusiones de sangre periódicas,</w:t>
      </w:r>
    </w:p>
    <w:p w14:paraId="0998F788" w14:textId="77777777" w:rsidR="003C1D39" w:rsidRPr="00AB33BE" w:rsidRDefault="003C1D39" w:rsidP="00D75D4F">
      <w:pPr>
        <w:pStyle w:val="Listlevel1"/>
        <w:numPr>
          <w:ilvl w:val="0"/>
          <w:numId w:val="2"/>
        </w:numPr>
        <w:tabs>
          <w:tab w:val="clear" w:pos="357"/>
        </w:tabs>
        <w:spacing w:before="0" w:after="0"/>
        <w:ind w:left="1134" w:hanging="567"/>
        <w:jc w:val="left"/>
        <w:rPr>
          <w:color w:val="000000"/>
          <w:sz w:val="22"/>
          <w:szCs w:val="22"/>
          <w:lang w:val="es-ES"/>
        </w:rPr>
      </w:pPr>
      <w:r w:rsidRPr="00AB33BE">
        <w:rPr>
          <w:color w:val="000000"/>
          <w:sz w:val="22"/>
          <w:szCs w:val="22"/>
          <w:lang w:val="es-ES"/>
        </w:rPr>
        <w:t>de 14 mg por kilogramo de peso corporal para pacientes adultos que no reciben transfusiones de sangre periódicas,</w:t>
      </w:r>
    </w:p>
    <w:p w14:paraId="4C5CD9EC" w14:textId="77777777" w:rsidR="003C1D39" w:rsidRPr="00AB33BE" w:rsidRDefault="003C1D39" w:rsidP="00D75D4F">
      <w:pPr>
        <w:pStyle w:val="Listlevel1"/>
        <w:numPr>
          <w:ilvl w:val="0"/>
          <w:numId w:val="2"/>
        </w:numPr>
        <w:tabs>
          <w:tab w:val="clear" w:pos="357"/>
        </w:tabs>
        <w:spacing w:before="0" w:after="0"/>
        <w:ind w:left="1134" w:hanging="567"/>
        <w:jc w:val="left"/>
        <w:rPr>
          <w:color w:val="000000"/>
          <w:sz w:val="22"/>
          <w:szCs w:val="22"/>
          <w:lang w:val="es-ES"/>
        </w:rPr>
      </w:pPr>
      <w:r w:rsidRPr="00AB33BE">
        <w:rPr>
          <w:color w:val="000000"/>
          <w:sz w:val="22"/>
          <w:szCs w:val="22"/>
          <w:lang w:val="es-ES"/>
        </w:rPr>
        <w:t xml:space="preserve">de 7 mg por </w:t>
      </w:r>
      <w:proofErr w:type="gramStart"/>
      <w:r w:rsidRPr="00AB33BE">
        <w:rPr>
          <w:color w:val="000000"/>
          <w:sz w:val="22"/>
          <w:szCs w:val="22"/>
          <w:lang w:val="es-ES"/>
        </w:rPr>
        <w:t>kilo de peso</w:t>
      </w:r>
      <w:proofErr w:type="gramEnd"/>
      <w:r w:rsidRPr="00AB33BE">
        <w:rPr>
          <w:color w:val="000000"/>
          <w:sz w:val="22"/>
          <w:szCs w:val="22"/>
          <w:lang w:val="es-ES"/>
        </w:rPr>
        <w:t xml:space="preserve"> corporal para niños y adolescentes que no reciben transfusiones de sangre periódicas.</w:t>
      </w:r>
    </w:p>
    <w:p w14:paraId="7F9DD62E" w14:textId="77C05952" w:rsidR="003C1D39" w:rsidRPr="00D75D4F" w:rsidRDefault="003C1D39" w:rsidP="003E53E7">
      <w:pPr>
        <w:numPr>
          <w:ilvl w:val="12"/>
          <w:numId w:val="0"/>
        </w:numPr>
        <w:tabs>
          <w:tab w:val="clear" w:pos="567"/>
        </w:tabs>
        <w:spacing w:line="240" w:lineRule="auto"/>
        <w:ind w:right="-2"/>
        <w:jc w:val="left"/>
        <w:rPr>
          <w:lang w:val="es-ES"/>
        </w:rPr>
      </w:pPr>
    </w:p>
    <w:p w14:paraId="73F525A6" w14:textId="6E9E40E4" w:rsidR="00FE7D42" w:rsidRPr="00D75D4F" w:rsidRDefault="00D615A0" w:rsidP="00FE7D42">
      <w:pPr>
        <w:numPr>
          <w:ilvl w:val="12"/>
          <w:numId w:val="0"/>
        </w:numPr>
        <w:tabs>
          <w:tab w:val="clear" w:pos="567"/>
        </w:tabs>
        <w:spacing w:line="240" w:lineRule="auto"/>
        <w:ind w:right="-2"/>
        <w:jc w:val="left"/>
        <w:rPr>
          <w:lang w:val="es-ES"/>
        </w:rPr>
      </w:pPr>
      <w:r w:rsidRPr="00D75D4F">
        <w:rPr>
          <w:lang w:val="es-ES"/>
        </w:rPr>
        <w:t xml:space="preserve">En algunos países, </w:t>
      </w:r>
      <w:proofErr w:type="spellStart"/>
      <w:r w:rsidRPr="00D75D4F">
        <w:rPr>
          <w:lang w:val="es-ES"/>
        </w:rPr>
        <w:t>deferasirox</w:t>
      </w:r>
      <w:proofErr w:type="spellEnd"/>
      <w:r w:rsidRPr="00D75D4F">
        <w:rPr>
          <w:lang w:val="es-ES"/>
        </w:rPr>
        <w:t xml:space="preserve"> también puede estar disponible como comprimidos dispersables, fabricado por otros fabricantes. Si está cambiando de estos comprimidos dispersables a EXJADE granulado, la dosis que debe tomar cambiará. Su médico calculará la dosis que necesita y le informará sobre cuántos sobres debe tomar cada día.</w:t>
      </w:r>
    </w:p>
    <w:p w14:paraId="292F9387" w14:textId="77777777" w:rsidR="00FE7D42" w:rsidRPr="00D75D4F" w:rsidRDefault="00FE7D42" w:rsidP="003E53E7">
      <w:pPr>
        <w:numPr>
          <w:ilvl w:val="12"/>
          <w:numId w:val="0"/>
        </w:numPr>
        <w:tabs>
          <w:tab w:val="clear" w:pos="567"/>
        </w:tabs>
        <w:spacing w:line="240" w:lineRule="auto"/>
        <w:ind w:right="-2"/>
        <w:jc w:val="left"/>
        <w:rPr>
          <w:lang w:val="es-ES"/>
        </w:rPr>
      </w:pPr>
    </w:p>
    <w:p w14:paraId="652EAFA6"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proofErr w:type="gramStart"/>
      <w:r w:rsidRPr="00AB33BE">
        <w:rPr>
          <w:b/>
          <w:color w:val="000000"/>
          <w:lang w:val="es-ES"/>
        </w:rPr>
        <w:t>Cuándo</w:t>
      </w:r>
      <w:proofErr w:type="gramEnd"/>
      <w:r w:rsidRPr="00AB33BE">
        <w:rPr>
          <w:b/>
          <w:color w:val="000000"/>
          <w:lang w:val="es-ES"/>
        </w:rPr>
        <w:t xml:space="preserve"> debe tomar EXJADE</w:t>
      </w:r>
    </w:p>
    <w:p w14:paraId="4B1566C5" w14:textId="77777777" w:rsidR="003C1D39" w:rsidRPr="00AB33BE" w:rsidRDefault="003C1D39" w:rsidP="00D75D4F">
      <w:pPr>
        <w:pStyle w:val="Listlevel1"/>
        <w:numPr>
          <w:ilvl w:val="0"/>
          <w:numId w:val="3"/>
        </w:numPr>
        <w:tabs>
          <w:tab w:val="clear" w:pos="357"/>
        </w:tabs>
        <w:spacing w:before="0" w:after="0"/>
        <w:ind w:left="567" w:hanging="567"/>
        <w:jc w:val="left"/>
        <w:rPr>
          <w:color w:val="000000"/>
          <w:sz w:val="22"/>
          <w:szCs w:val="22"/>
          <w:lang w:val="es-ES"/>
        </w:rPr>
      </w:pPr>
      <w:r w:rsidRPr="00AB33BE">
        <w:rPr>
          <w:color w:val="000000"/>
          <w:sz w:val="22"/>
          <w:szCs w:val="22"/>
          <w:lang w:val="es-ES"/>
        </w:rPr>
        <w:t>Tome EXJADE una vez al día, todos los días, a la misma hora.</w:t>
      </w:r>
    </w:p>
    <w:p w14:paraId="0F1469E3" w14:textId="77777777" w:rsidR="003C1D39" w:rsidRPr="00AB33BE" w:rsidRDefault="003C1D39" w:rsidP="00D75D4F">
      <w:pPr>
        <w:pStyle w:val="Listlevel1"/>
        <w:numPr>
          <w:ilvl w:val="0"/>
          <w:numId w:val="3"/>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Tome EXJADE </w:t>
      </w:r>
      <w:r w:rsidR="007A4BCF" w:rsidRPr="00AB33BE">
        <w:rPr>
          <w:color w:val="000000"/>
          <w:sz w:val="22"/>
          <w:szCs w:val="22"/>
          <w:lang w:val="es-ES"/>
        </w:rPr>
        <w:t>granulado</w:t>
      </w:r>
      <w:r w:rsidRPr="00AB33BE">
        <w:rPr>
          <w:color w:val="000000"/>
          <w:sz w:val="22"/>
          <w:szCs w:val="22"/>
          <w:lang w:val="es-ES"/>
        </w:rPr>
        <w:t xml:space="preserve"> con </w:t>
      </w:r>
      <w:r w:rsidR="007A4BCF" w:rsidRPr="00AB33BE">
        <w:rPr>
          <w:color w:val="000000"/>
          <w:sz w:val="22"/>
          <w:szCs w:val="22"/>
          <w:lang w:val="es-ES"/>
        </w:rPr>
        <w:t xml:space="preserve">o sin </w:t>
      </w:r>
      <w:r w:rsidR="000948D0" w:rsidRPr="00AB33BE">
        <w:rPr>
          <w:color w:val="000000"/>
          <w:sz w:val="22"/>
          <w:szCs w:val="22"/>
          <w:lang w:val="es-ES"/>
        </w:rPr>
        <w:t xml:space="preserve">una </w:t>
      </w:r>
      <w:r w:rsidRPr="00AB33BE">
        <w:rPr>
          <w:color w:val="000000"/>
          <w:sz w:val="22"/>
          <w:szCs w:val="22"/>
          <w:lang w:val="es-ES"/>
        </w:rPr>
        <w:t>comida ligera</w:t>
      </w:r>
    </w:p>
    <w:p w14:paraId="1D2EE689" w14:textId="77777777" w:rsidR="003C1D39" w:rsidRPr="00AB33BE" w:rsidRDefault="003C1D39" w:rsidP="003E53E7">
      <w:pPr>
        <w:pStyle w:val="Listlevel1"/>
        <w:keepNext/>
        <w:spacing w:before="0" w:after="0"/>
        <w:ind w:left="0" w:firstLine="0"/>
        <w:jc w:val="left"/>
        <w:rPr>
          <w:color w:val="000000"/>
          <w:sz w:val="22"/>
          <w:szCs w:val="22"/>
          <w:lang w:val="es-ES"/>
        </w:rPr>
      </w:pPr>
      <w:r w:rsidRPr="00AB33BE">
        <w:rPr>
          <w:color w:val="000000"/>
          <w:sz w:val="22"/>
          <w:szCs w:val="22"/>
          <w:lang w:val="es-ES"/>
        </w:rPr>
        <w:t xml:space="preserve">Tomar EXJADE </w:t>
      </w:r>
      <w:r w:rsidR="007A4BCF" w:rsidRPr="00AB33BE">
        <w:rPr>
          <w:color w:val="000000"/>
          <w:sz w:val="22"/>
          <w:szCs w:val="22"/>
          <w:lang w:val="es-ES"/>
        </w:rPr>
        <w:t xml:space="preserve">granulado </w:t>
      </w:r>
      <w:r w:rsidRPr="00AB33BE">
        <w:rPr>
          <w:color w:val="000000"/>
          <w:sz w:val="22"/>
          <w:szCs w:val="22"/>
          <w:lang w:val="es-ES"/>
        </w:rPr>
        <w:t>a la misma hora cada día también le ayudará a acordarse de cuándo debe tomar su</w:t>
      </w:r>
      <w:r w:rsidR="007A4BCF" w:rsidRPr="00AB33BE">
        <w:rPr>
          <w:color w:val="000000"/>
          <w:sz w:val="22"/>
          <w:szCs w:val="22"/>
          <w:lang w:val="es-ES"/>
        </w:rPr>
        <w:t xml:space="preserve"> medicina</w:t>
      </w:r>
      <w:r w:rsidRPr="00AB33BE">
        <w:rPr>
          <w:color w:val="000000"/>
          <w:sz w:val="22"/>
          <w:szCs w:val="22"/>
          <w:lang w:val="es-ES"/>
        </w:rPr>
        <w:t>.</w:t>
      </w:r>
    </w:p>
    <w:p w14:paraId="2B4ECAAC" w14:textId="77777777" w:rsidR="003C1D39" w:rsidRPr="00AB33BE" w:rsidRDefault="003C1D39" w:rsidP="003E53E7">
      <w:pPr>
        <w:pStyle w:val="Listlevel1"/>
        <w:spacing w:before="0" w:after="0"/>
        <w:ind w:left="0" w:firstLine="0"/>
        <w:jc w:val="left"/>
        <w:rPr>
          <w:color w:val="000000"/>
          <w:sz w:val="22"/>
          <w:szCs w:val="22"/>
          <w:lang w:val="es-ES"/>
        </w:rPr>
      </w:pPr>
    </w:p>
    <w:p w14:paraId="08C1E51B" w14:textId="77777777"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EXJADE </w:t>
      </w:r>
      <w:r w:rsidR="007A4BCF" w:rsidRPr="00AB33BE">
        <w:rPr>
          <w:color w:val="000000"/>
          <w:sz w:val="22"/>
          <w:szCs w:val="22"/>
          <w:lang w:val="es-ES"/>
        </w:rPr>
        <w:t>granulado</w:t>
      </w:r>
      <w:r w:rsidRPr="00AB33BE">
        <w:rPr>
          <w:color w:val="000000"/>
          <w:sz w:val="22"/>
          <w:szCs w:val="22"/>
          <w:lang w:val="es-ES"/>
        </w:rPr>
        <w:t xml:space="preserve"> </w:t>
      </w:r>
      <w:r w:rsidR="007A4BCF" w:rsidRPr="00AB33BE">
        <w:rPr>
          <w:color w:val="000000"/>
          <w:sz w:val="22"/>
          <w:szCs w:val="22"/>
          <w:lang w:val="es-ES"/>
        </w:rPr>
        <w:t xml:space="preserve">debe </w:t>
      </w:r>
      <w:r w:rsidRPr="00AB33BE">
        <w:rPr>
          <w:color w:val="000000"/>
          <w:sz w:val="22"/>
          <w:szCs w:val="22"/>
          <w:lang w:val="es-ES"/>
        </w:rPr>
        <w:t xml:space="preserve">tomarse </w:t>
      </w:r>
      <w:r w:rsidR="007A4BCF" w:rsidRPr="00AB33BE">
        <w:rPr>
          <w:color w:val="000000"/>
          <w:sz w:val="22"/>
          <w:szCs w:val="22"/>
          <w:lang w:val="es-ES"/>
        </w:rPr>
        <w:t>espolvoreando toda la dosis sobre</w:t>
      </w:r>
      <w:r w:rsidRPr="00AB33BE">
        <w:rPr>
          <w:color w:val="000000"/>
          <w:sz w:val="22"/>
          <w:szCs w:val="22"/>
          <w:lang w:val="es-ES"/>
        </w:rPr>
        <w:t xml:space="preserve"> un alimento blando, como yogur o compota de manzana (puré de manzana). Debe consumirse inmediatamente toda la dosis, sin guardar nada para más tarde.</w:t>
      </w:r>
    </w:p>
    <w:p w14:paraId="117EEE44" w14:textId="77777777" w:rsidR="003C1D39" w:rsidRPr="00AB33BE" w:rsidRDefault="003C1D39" w:rsidP="003E53E7">
      <w:pPr>
        <w:numPr>
          <w:ilvl w:val="12"/>
          <w:numId w:val="0"/>
        </w:numPr>
        <w:tabs>
          <w:tab w:val="clear" w:pos="567"/>
        </w:tabs>
        <w:spacing w:line="240" w:lineRule="auto"/>
        <w:ind w:right="-2"/>
        <w:jc w:val="left"/>
        <w:rPr>
          <w:color w:val="000000"/>
          <w:szCs w:val="22"/>
          <w:lang w:val="es-ES"/>
        </w:rPr>
      </w:pPr>
    </w:p>
    <w:p w14:paraId="4D8755AF" w14:textId="77777777" w:rsidR="003C1D39" w:rsidRPr="00AB33BE" w:rsidRDefault="003C1D39" w:rsidP="003E53E7">
      <w:pPr>
        <w:keepNext/>
        <w:numPr>
          <w:ilvl w:val="12"/>
          <w:numId w:val="0"/>
        </w:numPr>
        <w:tabs>
          <w:tab w:val="clear" w:pos="567"/>
        </w:tabs>
        <w:spacing w:line="240" w:lineRule="auto"/>
        <w:ind w:right="-2"/>
        <w:jc w:val="left"/>
        <w:rPr>
          <w:b/>
          <w:color w:val="000000"/>
          <w:szCs w:val="22"/>
          <w:lang w:val="es-ES"/>
        </w:rPr>
      </w:pPr>
      <w:r w:rsidRPr="00AB33BE">
        <w:rPr>
          <w:b/>
          <w:color w:val="000000"/>
          <w:szCs w:val="22"/>
          <w:lang w:val="es-ES"/>
        </w:rPr>
        <w:t>Cuánto tiempo debe tomar EXJADE</w:t>
      </w:r>
    </w:p>
    <w:p w14:paraId="5BEEF024" w14:textId="77777777" w:rsidR="003C1D39" w:rsidRPr="00AB33BE" w:rsidRDefault="003C1D39" w:rsidP="003E53E7">
      <w:pPr>
        <w:numPr>
          <w:ilvl w:val="12"/>
          <w:numId w:val="0"/>
        </w:numPr>
        <w:tabs>
          <w:tab w:val="clear" w:pos="567"/>
        </w:tabs>
        <w:spacing w:line="240" w:lineRule="auto"/>
        <w:ind w:right="-2"/>
        <w:jc w:val="left"/>
        <w:rPr>
          <w:color w:val="000000"/>
          <w:szCs w:val="22"/>
          <w:lang w:val="es-ES"/>
        </w:rPr>
      </w:pPr>
      <w:r w:rsidRPr="00AB33BE">
        <w:rPr>
          <w:b/>
          <w:color w:val="000000"/>
          <w:szCs w:val="22"/>
          <w:lang w:val="es-ES"/>
        </w:rPr>
        <w:t>Continúe tomando EXJADE todos los días durante el tiempo que le indique su médico.</w:t>
      </w:r>
      <w:r w:rsidRPr="00AB33BE">
        <w:rPr>
          <w:color w:val="000000"/>
          <w:szCs w:val="22"/>
          <w:lang w:val="es-ES"/>
        </w:rPr>
        <w:t xml:space="preserve"> Este es un tratamiento a largo plazo, que posiblemente tenga una duración de meses o años. Su médico </w:t>
      </w:r>
      <w:r w:rsidRPr="00AB33BE">
        <w:rPr>
          <w:color w:val="000000"/>
          <w:szCs w:val="22"/>
          <w:lang w:val="es-ES"/>
        </w:rPr>
        <w:lastRenderedPageBreak/>
        <w:t>controlará periódicamente su situación para comprobar que el tratamiento está haciendo el efecto deseado (ver también la sección 2:</w:t>
      </w:r>
      <w:r w:rsidRPr="00AB33BE" w:rsidDel="00D67E91">
        <w:rPr>
          <w:color w:val="000000"/>
          <w:szCs w:val="22"/>
          <w:lang w:val="es-ES"/>
        </w:rPr>
        <w:t xml:space="preserve"> </w:t>
      </w:r>
      <w:r w:rsidRPr="00AB33BE">
        <w:rPr>
          <w:color w:val="000000"/>
          <w:szCs w:val="22"/>
          <w:lang w:val="es-ES"/>
        </w:rPr>
        <w:t>«Control de su tratamiento con EXJADE»).</w:t>
      </w:r>
    </w:p>
    <w:p w14:paraId="787F7F8C" w14:textId="77777777" w:rsidR="003C1D39" w:rsidRPr="00AB33BE" w:rsidRDefault="003C1D39" w:rsidP="003E53E7">
      <w:pPr>
        <w:numPr>
          <w:ilvl w:val="12"/>
          <w:numId w:val="0"/>
        </w:numPr>
        <w:tabs>
          <w:tab w:val="clear" w:pos="567"/>
        </w:tabs>
        <w:spacing w:line="240" w:lineRule="auto"/>
        <w:ind w:right="-2"/>
        <w:jc w:val="left"/>
        <w:rPr>
          <w:color w:val="000000"/>
          <w:szCs w:val="22"/>
          <w:lang w:val="es-ES"/>
        </w:rPr>
      </w:pPr>
    </w:p>
    <w:p w14:paraId="4E4D2255" w14:textId="77777777" w:rsidR="003C1D39" w:rsidRPr="00AB33BE" w:rsidRDefault="003C1D39" w:rsidP="003E53E7">
      <w:pPr>
        <w:numPr>
          <w:ilvl w:val="12"/>
          <w:numId w:val="0"/>
        </w:numPr>
        <w:tabs>
          <w:tab w:val="clear" w:pos="567"/>
        </w:tabs>
        <w:spacing w:line="240" w:lineRule="auto"/>
        <w:ind w:right="-2"/>
        <w:jc w:val="left"/>
        <w:rPr>
          <w:color w:val="000000"/>
          <w:szCs w:val="22"/>
          <w:lang w:val="es-ES"/>
        </w:rPr>
      </w:pPr>
      <w:r w:rsidRPr="00AB33BE">
        <w:rPr>
          <w:color w:val="000000"/>
          <w:szCs w:val="22"/>
          <w:lang w:val="es-ES"/>
        </w:rPr>
        <w:t>Si tiene dudas sobre cuánto tiempo debe tomar EXJADE, consulte con su médico.</w:t>
      </w:r>
    </w:p>
    <w:p w14:paraId="002AF61E" w14:textId="77777777" w:rsidR="003C1D39" w:rsidRPr="00AB33BE" w:rsidRDefault="003C1D39" w:rsidP="003E53E7">
      <w:pPr>
        <w:numPr>
          <w:ilvl w:val="12"/>
          <w:numId w:val="0"/>
        </w:numPr>
        <w:tabs>
          <w:tab w:val="clear" w:pos="567"/>
        </w:tabs>
        <w:spacing w:line="240" w:lineRule="auto"/>
        <w:ind w:right="-2"/>
        <w:jc w:val="left"/>
        <w:rPr>
          <w:color w:val="000000"/>
          <w:szCs w:val="22"/>
          <w:lang w:val="es-ES"/>
        </w:rPr>
      </w:pPr>
    </w:p>
    <w:p w14:paraId="0B308B35"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Si toma más EXJADE del que debe</w:t>
      </w:r>
    </w:p>
    <w:p w14:paraId="60592D78" w14:textId="7D7FF69D"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Si ha tomado demasiado EXJADE, o si otra persona toma accidentalmente su</w:t>
      </w:r>
      <w:r w:rsidR="00D54804" w:rsidRPr="00AB33BE">
        <w:rPr>
          <w:color w:val="000000"/>
          <w:lang w:val="es-ES"/>
        </w:rPr>
        <w:t xml:space="preserve"> granulado</w:t>
      </w:r>
      <w:r w:rsidRPr="00AB33BE">
        <w:rPr>
          <w:color w:val="000000"/>
          <w:lang w:val="es-ES"/>
        </w:rPr>
        <w:t xml:space="preserve">, contacte con su médico o acuda a un hospital inmediatamente. </w:t>
      </w:r>
      <w:proofErr w:type="spellStart"/>
      <w:r w:rsidRPr="00AB33BE">
        <w:rPr>
          <w:color w:val="000000"/>
          <w:lang w:val="es-ES"/>
        </w:rPr>
        <w:t>Muéstre</w:t>
      </w:r>
      <w:proofErr w:type="spellEnd"/>
      <w:r w:rsidR="00EB64C5" w:rsidRPr="00AB33BE">
        <w:rPr>
          <w:color w:val="000000"/>
          <w:lang w:val="es-ES"/>
        </w:rPr>
        <w:t xml:space="preserve"> al médico</w:t>
      </w:r>
      <w:r w:rsidRPr="00AB33BE">
        <w:rPr>
          <w:color w:val="000000"/>
          <w:lang w:val="es-ES"/>
        </w:rPr>
        <w:t xml:space="preserve"> el envase de</w:t>
      </w:r>
      <w:r w:rsidR="00D54804" w:rsidRPr="00AB33BE">
        <w:rPr>
          <w:color w:val="000000"/>
          <w:lang w:val="es-ES"/>
        </w:rPr>
        <w:t>l granulado</w:t>
      </w:r>
      <w:r w:rsidRPr="00AB33BE">
        <w:rPr>
          <w:color w:val="000000"/>
          <w:lang w:val="es-ES"/>
        </w:rPr>
        <w:t>. Puede necesitar tratamiento médico</w:t>
      </w:r>
      <w:r w:rsidR="00EB64C5" w:rsidRPr="00AB33BE">
        <w:rPr>
          <w:color w:val="000000"/>
          <w:lang w:val="es-ES"/>
        </w:rPr>
        <w:t xml:space="preserve"> urgente. Podría notar efectos tales como dolor abdominal, diarrea, </w:t>
      </w:r>
      <w:r w:rsidR="00953EA8" w:rsidRPr="00AB33BE">
        <w:rPr>
          <w:color w:val="000000"/>
          <w:lang w:val="es-ES"/>
        </w:rPr>
        <w:t>náuseas</w:t>
      </w:r>
      <w:r w:rsidR="00EB64C5" w:rsidRPr="00AB33BE">
        <w:rPr>
          <w:color w:val="000000"/>
          <w:lang w:val="es-ES"/>
        </w:rPr>
        <w:t xml:space="preserve"> y vómitos y problemas de riñón o de hígado, que podrían ser graves</w:t>
      </w:r>
      <w:r w:rsidRPr="00AB33BE">
        <w:rPr>
          <w:color w:val="000000"/>
          <w:lang w:val="es-ES"/>
        </w:rPr>
        <w:t>.</w:t>
      </w:r>
    </w:p>
    <w:p w14:paraId="58324C2B"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1CA0FAA5"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Si olvidó tomar EXJADE</w:t>
      </w:r>
    </w:p>
    <w:p w14:paraId="66BC4A6E"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Si ha olvidado tomar una dosis, tómela tan pronto como se acuerde en el mismo día. Tome la siguiente dosis según la pauta normal. No tome una dosis doble al día siguiente para compensar </w:t>
      </w:r>
      <w:r w:rsidR="00D54804" w:rsidRPr="00AB33BE">
        <w:rPr>
          <w:color w:val="000000"/>
          <w:lang w:val="es-ES"/>
        </w:rPr>
        <w:t>el granulado</w:t>
      </w:r>
      <w:r w:rsidRPr="00AB33BE">
        <w:rPr>
          <w:color w:val="000000"/>
          <w:lang w:val="es-ES"/>
        </w:rPr>
        <w:t xml:space="preserve"> olvidad</w:t>
      </w:r>
      <w:r w:rsidR="00D54804" w:rsidRPr="00AB33BE">
        <w:rPr>
          <w:color w:val="000000"/>
          <w:lang w:val="es-ES"/>
        </w:rPr>
        <w:t>o</w:t>
      </w:r>
      <w:r w:rsidRPr="00AB33BE">
        <w:rPr>
          <w:color w:val="000000"/>
          <w:lang w:val="es-ES"/>
        </w:rPr>
        <w:t>.</w:t>
      </w:r>
    </w:p>
    <w:p w14:paraId="60804A88"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34B824D0"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r w:rsidRPr="00AB33BE">
        <w:rPr>
          <w:b/>
          <w:color w:val="000000"/>
          <w:lang w:val="es-ES"/>
        </w:rPr>
        <w:t>Si interrumpe el tratamiento con EXJADE</w:t>
      </w:r>
    </w:p>
    <w:p w14:paraId="17691E80"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 xml:space="preserve">No interrumpa su tratamiento con EXJADE a menos que se lo indique su médico. Si deja de tomarlo, el exceso de hierro no se eliminará de su cuerpo (ver también sección anterior </w:t>
      </w:r>
      <w:r w:rsidRPr="00AB33BE">
        <w:rPr>
          <w:color w:val="000000"/>
          <w:szCs w:val="22"/>
          <w:lang w:val="es-ES"/>
        </w:rPr>
        <w:t>«</w:t>
      </w:r>
      <w:r w:rsidRPr="00AB33BE">
        <w:rPr>
          <w:color w:val="000000"/>
          <w:lang w:val="es-ES"/>
        </w:rPr>
        <w:t>Cuánto tiempo debe tomar EXJADE</w:t>
      </w:r>
      <w:r w:rsidRPr="00AB33BE">
        <w:rPr>
          <w:color w:val="000000"/>
          <w:szCs w:val="22"/>
          <w:lang w:val="es-ES"/>
        </w:rPr>
        <w:t>»</w:t>
      </w:r>
      <w:r w:rsidRPr="00AB33BE">
        <w:rPr>
          <w:color w:val="000000"/>
          <w:lang w:val="es-ES"/>
        </w:rPr>
        <w:t>).</w:t>
      </w:r>
    </w:p>
    <w:p w14:paraId="36C3CD4C"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10A7AA50"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0B3D8067" w14:textId="77777777" w:rsidR="003C1D39" w:rsidRPr="00AB33BE" w:rsidRDefault="003C1D39"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4.</w:t>
      </w:r>
      <w:r w:rsidRPr="00AB33BE">
        <w:rPr>
          <w:b/>
          <w:color w:val="000000"/>
          <w:lang w:val="es-ES"/>
        </w:rPr>
        <w:tab/>
        <w:t>Posibles efectos adversos</w:t>
      </w:r>
    </w:p>
    <w:p w14:paraId="5173B1E1" w14:textId="77777777" w:rsidR="003C1D39" w:rsidRPr="00AB33BE" w:rsidRDefault="003C1D39" w:rsidP="003E53E7">
      <w:pPr>
        <w:keepNext/>
        <w:numPr>
          <w:ilvl w:val="12"/>
          <w:numId w:val="0"/>
        </w:numPr>
        <w:tabs>
          <w:tab w:val="clear" w:pos="567"/>
        </w:tabs>
        <w:spacing w:line="240" w:lineRule="auto"/>
        <w:ind w:right="-29"/>
        <w:jc w:val="left"/>
        <w:rPr>
          <w:color w:val="000000"/>
          <w:szCs w:val="22"/>
          <w:lang w:val="es-ES"/>
        </w:rPr>
      </w:pPr>
    </w:p>
    <w:p w14:paraId="5E7BE2FF" w14:textId="77777777" w:rsidR="003C1D39" w:rsidRPr="00AB33BE" w:rsidRDefault="003C1D39" w:rsidP="003E53E7">
      <w:pPr>
        <w:numPr>
          <w:ilvl w:val="12"/>
          <w:numId w:val="0"/>
        </w:numPr>
        <w:ind w:right="-29"/>
        <w:jc w:val="left"/>
        <w:rPr>
          <w:color w:val="000000"/>
          <w:lang w:val="es-ES"/>
        </w:rPr>
      </w:pPr>
      <w:r w:rsidRPr="00AB33BE">
        <w:rPr>
          <w:color w:val="000000"/>
          <w:lang w:val="es-ES"/>
        </w:rPr>
        <w:t>Al igual que todos los medicamentos, este medicamento puede producir efectos adversos, aunque no todas las personas los sufran. La mayoría de los efectos adversos son leves o moderados y normalmente desaparecen después de pocos días o pocas semanas de tratamiento.</w:t>
      </w:r>
    </w:p>
    <w:p w14:paraId="51C03DCE" w14:textId="77777777" w:rsidR="003C1D39" w:rsidRPr="00AB33BE" w:rsidRDefault="003C1D39" w:rsidP="003E53E7">
      <w:pPr>
        <w:pStyle w:val="Text"/>
        <w:spacing w:before="0"/>
        <w:jc w:val="left"/>
        <w:rPr>
          <w:color w:val="000000"/>
          <w:sz w:val="22"/>
          <w:szCs w:val="22"/>
          <w:lang w:val="es-ES"/>
        </w:rPr>
      </w:pPr>
    </w:p>
    <w:p w14:paraId="570FFAA0"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Algunos efectos adversos pueden ser graves y necesitan atención médica inmediata.</w:t>
      </w:r>
    </w:p>
    <w:p w14:paraId="1B0EB075" w14:textId="3124EE61" w:rsidR="003C1D39" w:rsidRPr="00AB33BE" w:rsidRDefault="003C1D39" w:rsidP="003E53E7">
      <w:pPr>
        <w:keepNext/>
        <w:numPr>
          <w:ilvl w:val="12"/>
          <w:numId w:val="0"/>
        </w:numPr>
        <w:tabs>
          <w:tab w:val="clear" w:pos="567"/>
        </w:tabs>
        <w:spacing w:line="240" w:lineRule="auto"/>
        <w:ind w:right="-2"/>
        <w:jc w:val="left"/>
        <w:rPr>
          <w:i/>
          <w:color w:val="000000"/>
          <w:lang w:val="es-ES"/>
        </w:rPr>
      </w:pPr>
      <w:r w:rsidRPr="00AB33BE">
        <w:rPr>
          <w:i/>
          <w:color w:val="000000"/>
          <w:lang w:val="es-ES"/>
        </w:rPr>
        <w:t>Estos efectos adversos son poco frecuentes (pueden afectar hasta 1 de cada 100 personas) o raros (pueden afectar hasta 1 de cada 1</w:t>
      </w:r>
      <w:r w:rsidR="00D7763D" w:rsidRPr="00AB33BE">
        <w:rPr>
          <w:color w:val="000000"/>
          <w:szCs w:val="22"/>
          <w:lang w:val="es-ES"/>
        </w:rPr>
        <w:t> </w:t>
      </w:r>
      <w:r w:rsidRPr="00AB33BE">
        <w:rPr>
          <w:i/>
          <w:color w:val="000000"/>
          <w:lang w:val="es-ES"/>
        </w:rPr>
        <w:t>000 personas)</w:t>
      </w:r>
    </w:p>
    <w:p w14:paraId="1D94344D" w14:textId="77777777" w:rsidR="003C1D39" w:rsidRPr="00AB33BE" w:rsidRDefault="003C1D39"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tiene una erupción grave</w:t>
      </w:r>
      <w:r w:rsidRPr="00AB33BE">
        <w:rPr>
          <w:b/>
          <w:color w:val="000000"/>
          <w:sz w:val="22"/>
          <w:szCs w:val="22"/>
          <w:lang w:val="es-ES"/>
        </w:rPr>
        <w:t xml:space="preserve">, </w:t>
      </w:r>
      <w:r w:rsidRPr="00AB33BE">
        <w:rPr>
          <w:bCs/>
          <w:color w:val="000000"/>
          <w:sz w:val="22"/>
          <w:szCs w:val="22"/>
          <w:lang w:val="es-ES"/>
        </w:rPr>
        <w:t xml:space="preserve">o dificultades al respirar y mareos o hinchazón </w:t>
      </w:r>
      <w:proofErr w:type="spellStart"/>
      <w:r w:rsidRPr="00AB33BE">
        <w:rPr>
          <w:bCs/>
          <w:color w:val="000000"/>
          <w:sz w:val="22"/>
          <w:szCs w:val="22"/>
          <w:lang w:val="es-ES"/>
        </w:rPr>
        <w:t>sobretodo</w:t>
      </w:r>
      <w:proofErr w:type="spellEnd"/>
      <w:r w:rsidRPr="00AB33BE">
        <w:rPr>
          <w:bCs/>
          <w:color w:val="000000"/>
          <w:sz w:val="22"/>
          <w:szCs w:val="22"/>
          <w:lang w:val="es-ES"/>
        </w:rPr>
        <w:t xml:space="preserve"> en la cara y la garganta (signos de una reacción alérgica grave),</w:t>
      </w:r>
    </w:p>
    <w:p w14:paraId="59A71F80" w14:textId="77777777" w:rsidR="003C1D39" w:rsidRPr="00AB33BE" w:rsidRDefault="0081614C"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bCs/>
          <w:color w:val="000000"/>
          <w:sz w:val="22"/>
          <w:szCs w:val="22"/>
          <w:lang w:val="es-ES"/>
        </w:rPr>
        <w:t>Si experimenta una combinación de cualquiera de los siguientes síntomas: erupción, enrojecimiento de la piel, ampollas en los labios, ojos o boca, descamación de la piel, fiebre alta, síntomas gripales, ganglios linfático</w:t>
      </w:r>
      <w:r w:rsidR="00F47FED" w:rsidRPr="00AB33BE">
        <w:rPr>
          <w:bCs/>
          <w:color w:val="000000"/>
          <w:sz w:val="22"/>
          <w:szCs w:val="22"/>
          <w:lang w:val="es-ES"/>
        </w:rPr>
        <w:t>s</w:t>
      </w:r>
      <w:r w:rsidRPr="00AB33BE">
        <w:rPr>
          <w:bCs/>
          <w:color w:val="000000"/>
          <w:sz w:val="22"/>
          <w:szCs w:val="22"/>
          <w:lang w:val="es-ES"/>
        </w:rPr>
        <w:t xml:space="preserve"> inflamados (signos de una reacción grave en la piel).</w:t>
      </w:r>
    </w:p>
    <w:p w14:paraId="7B704DCF" w14:textId="77777777" w:rsidR="003C1D39" w:rsidRPr="00AB33BE" w:rsidRDefault="003C1D39"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bCs/>
          <w:color w:val="000000"/>
          <w:sz w:val="22"/>
          <w:szCs w:val="22"/>
          <w:lang w:val="es-ES"/>
        </w:rPr>
        <w:t>Si nota una disminución pronunciada del volumen de orina (signo de un problema en el riñón),</w:t>
      </w:r>
    </w:p>
    <w:p w14:paraId="1E65F603" w14:textId="77777777" w:rsidR="003C1D39" w:rsidRPr="00AB33BE" w:rsidRDefault="003C1D39"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bCs/>
          <w:color w:val="000000"/>
          <w:sz w:val="22"/>
          <w:szCs w:val="22"/>
          <w:lang w:val="es-ES"/>
        </w:rPr>
        <w:t>Si nota una combinación de somnolencia, dolor de la parte superior derecha del abdomen, color amarillento o más amarillento de la piel o los ojos y color oscuro en la orina (signos de problemas del hígado),</w:t>
      </w:r>
    </w:p>
    <w:p w14:paraId="489B95A6" w14:textId="77777777" w:rsidR="00F47FED" w:rsidRPr="00AB33BE" w:rsidRDefault="00F47FED" w:rsidP="00D75D4F">
      <w:pPr>
        <w:numPr>
          <w:ilvl w:val="0"/>
          <w:numId w:val="4"/>
        </w:numPr>
        <w:tabs>
          <w:tab w:val="clear" w:pos="357"/>
          <w:tab w:val="num" w:pos="567"/>
        </w:tabs>
        <w:ind w:left="567" w:hanging="567"/>
        <w:rPr>
          <w:color w:val="000000"/>
          <w:lang w:val="es-ES"/>
        </w:rPr>
      </w:pPr>
      <w:r w:rsidRPr="00AB33BE">
        <w:rPr>
          <w:color w:val="000000"/>
          <w:lang w:val="es-ES"/>
        </w:rPr>
        <w:t>Si nota dificultad para pensar, recordar información o resolver problemas, o está menos consciente o despierto o se siente adormilado y sin fuerzas (signos de un nivel alto de amoniaco en sangre, que pueden estar asociados con problemas de hígado o de riñón y provocar un cambio en la función cerebral),</w:t>
      </w:r>
    </w:p>
    <w:p w14:paraId="13C8E2DD" w14:textId="77777777" w:rsidR="003C1D39" w:rsidRPr="00AB33BE" w:rsidRDefault="003C1D39" w:rsidP="00D75D4F">
      <w:pPr>
        <w:numPr>
          <w:ilvl w:val="0"/>
          <w:numId w:val="4"/>
        </w:numPr>
        <w:tabs>
          <w:tab w:val="clear" w:pos="357"/>
          <w:tab w:val="num" w:pos="567"/>
        </w:tabs>
        <w:spacing w:line="240" w:lineRule="auto"/>
        <w:ind w:left="567" w:hanging="567"/>
        <w:jc w:val="left"/>
        <w:rPr>
          <w:color w:val="000000"/>
          <w:lang w:val="es-ES"/>
        </w:rPr>
      </w:pPr>
      <w:r w:rsidRPr="00AB33BE">
        <w:rPr>
          <w:color w:val="000000"/>
          <w:lang w:val="es-ES"/>
        </w:rPr>
        <w:t>Si sufre vómitos con sangre y/o heces negras,</w:t>
      </w:r>
    </w:p>
    <w:p w14:paraId="1CB3FECC" w14:textId="77777777" w:rsidR="003C1D39" w:rsidRPr="00AB33BE" w:rsidRDefault="003C1D39" w:rsidP="00D75D4F">
      <w:pPr>
        <w:numPr>
          <w:ilvl w:val="0"/>
          <w:numId w:val="4"/>
        </w:numPr>
        <w:tabs>
          <w:tab w:val="clear" w:pos="357"/>
          <w:tab w:val="num" w:pos="567"/>
        </w:tabs>
        <w:spacing w:line="240" w:lineRule="auto"/>
        <w:ind w:left="567" w:hanging="567"/>
        <w:jc w:val="left"/>
        <w:rPr>
          <w:color w:val="000000"/>
          <w:lang w:val="es-ES"/>
        </w:rPr>
      </w:pPr>
      <w:r w:rsidRPr="00AB33BE">
        <w:rPr>
          <w:color w:val="000000"/>
          <w:lang w:val="es-ES"/>
        </w:rPr>
        <w:t>Si sufre dolor abdominal frecuente, particularmente después de comer o tomar EXJADE,</w:t>
      </w:r>
    </w:p>
    <w:p w14:paraId="404288AA" w14:textId="77777777" w:rsidR="003C1D39" w:rsidRPr="00AB33BE" w:rsidRDefault="003C1D39" w:rsidP="00D75D4F">
      <w:pPr>
        <w:numPr>
          <w:ilvl w:val="0"/>
          <w:numId w:val="4"/>
        </w:numPr>
        <w:tabs>
          <w:tab w:val="clear" w:pos="357"/>
          <w:tab w:val="num" w:pos="567"/>
        </w:tabs>
        <w:spacing w:line="240" w:lineRule="auto"/>
        <w:ind w:left="567" w:hanging="567"/>
        <w:jc w:val="left"/>
        <w:rPr>
          <w:color w:val="000000"/>
          <w:lang w:val="es-ES"/>
        </w:rPr>
      </w:pPr>
      <w:r w:rsidRPr="00AB33BE">
        <w:rPr>
          <w:color w:val="000000"/>
          <w:lang w:val="es-ES"/>
        </w:rPr>
        <w:t>Si sufre ardor de estómago frecuente,</w:t>
      </w:r>
    </w:p>
    <w:p w14:paraId="5381B035" w14:textId="77777777" w:rsidR="003C1D39" w:rsidRPr="00AB33BE" w:rsidRDefault="003C1D39" w:rsidP="00D75D4F">
      <w:pPr>
        <w:pStyle w:val="Listlevel1"/>
        <w:keepNext/>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tiene una pérdida parcial de visión,</w:t>
      </w:r>
    </w:p>
    <w:p w14:paraId="3151C1EA" w14:textId="77777777" w:rsidR="003C1D39" w:rsidRPr="00AB33BE" w:rsidRDefault="003C1D39" w:rsidP="00D75D4F">
      <w:pPr>
        <w:pStyle w:val="Listlevel1"/>
        <w:keepNext/>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Si tiene dolor intenso en </w:t>
      </w:r>
      <w:r w:rsidRPr="00AB33BE">
        <w:rPr>
          <w:bCs/>
          <w:color w:val="000000"/>
          <w:sz w:val="22"/>
          <w:szCs w:val="22"/>
          <w:lang w:val="es-ES"/>
        </w:rPr>
        <w:t>la parte alta del estómago (pancreatitis),</w:t>
      </w:r>
    </w:p>
    <w:p w14:paraId="2888EDA0" w14:textId="77777777" w:rsidR="003C1D39" w:rsidRPr="00AB33BE" w:rsidRDefault="003C1D39" w:rsidP="003E53E7">
      <w:pPr>
        <w:numPr>
          <w:ilvl w:val="12"/>
          <w:numId w:val="0"/>
        </w:numPr>
        <w:tabs>
          <w:tab w:val="clear" w:pos="567"/>
        </w:tabs>
        <w:spacing w:line="240" w:lineRule="auto"/>
        <w:ind w:right="-2"/>
        <w:jc w:val="left"/>
        <w:rPr>
          <w:b/>
          <w:color w:val="000000"/>
          <w:lang w:val="es-ES"/>
        </w:rPr>
      </w:pPr>
      <w:r w:rsidRPr="00AB33BE">
        <w:rPr>
          <w:b/>
          <w:color w:val="000000"/>
          <w:lang w:val="es-ES"/>
        </w:rPr>
        <w:t>Deje de tomar el medicamento e informe inmediatamente a su médico.</w:t>
      </w:r>
    </w:p>
    <w:p w14:paraId="2810CEC5"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27D92586"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Algunos efectos adversos pueden llegar a ser graves.</w:t>
      </w:r>
    </w:p>
    <w:p w14:paraId="508143DF"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r w:rsidRPr="00AB33BE">
        <w:rPr>
          <w:i/>
          <w:color w:val="000000"/>
          <w:lang w:val="es-ES"/>
        </w:rPr>
        <w:t>Estos efectos adversos son poco frecuentes</w:t>
      </w:r>
    </w:p>
    <w:p w14:paraId="0A1592B7" w14:textId="77777777" w:rsidR="003C1D39" w:rsidRPr="00AB33BE" w:rsidRDefault="003C1D39"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tiene visión borrosa,</w:t>
      </w:r>
    </w:p>
    <w:p w14:paraId="78AA1BA4" w14:textId="77777777" w:rsidR="003C1D39" w:rsidRPr="00AB33BE" w:rsidRDefault="003C1D39" w:rsidP="00D75D4F">
      <w:pPr>
        <w:pStyle w:val="Listlevel1"/>
        <w:keepNext/>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Si pierde capacidad auditiva,</w:t>
      </w:r>
    </w:p>
    <w:p w14:paraId="30F36661" w14:textId="77777777" w:rsidR="003C1D39" w:rsidRPr="00AB33BE" w:rsidRDefault="003C1D39" w:rsidP="003E53E7">
      <w:pPr>
        <w:pStyle w:val="Listlevel1"/>
        <w:spacing w:before="0" w:after="0"/>
        <w:ind w:left="0" w:firstLine="0"/>
        <w:jc w:val="left"/>
        <w:rPr>
          <w:b/>
          <w:color w:val="000000"/>
          <w:sz w:val="22"/>
          <w:szCs w:val="22"/>
          <w:lang w:val="es-ES"/>
        </w:rPr>
      </w:pPr>
      <w:r w:rsidRPr="00AB33BE">
        <w:rPr>
          <w:b/>
          <w:color w:val="000000"/>
          <w:sz w:val="22"/>
          <w:szCs w:val="22"/>
          <w:lang w:val="es-ES"/>
        </w:rPr>
        <w:t>informe a su médico tan pronto como sea posible.</w:t>
      </w:r>
    </w:p>
    <w:p w14:paraId="04AB5E33" w14:textId="77777777" w:rsidR="003C1D39" w:rsidRPr="00AB33BE" w:rsidRDefault="003C1D39" w:rsidP="003E53E7">
      <w:pPr>
        <w:pStyle w:val="Listlevel1"/>
        <w:spacing w:before="0" w:after="0"/>
        <w:ind w:left="0" w:firstLine="0"/>
        <w:jc w:val="left"/>
        <w:rPr>
          <w:rStyle w:val="Nottoc-headingsChar"/>
          <w:rFonts w:ascii="Times New Roman" w:hAnsi="Times New Roman"/>
          <w:b w:val="0"/>
          <w:color w:val="000000"/>
          <w:sz w:val="22"/>
          <w:szCs w:val="22"/>
          <w:lang w:val="es-ES"/>
        </w:rPr>
      </w:pPr>
    </w:p>
    <w:p w14:paraId="3D497E87" w14:textId="77777777" w:rsidR="003C1D39" w:rsidRPr="00AB33BE" w:rsidRDefault="003C1D39" w:rsidP="003E53E7">
      <w:pPr>
        <w:pStyle w:val="Listlevel1"/>
        <w:keepNext/>
        <w:spacing w:before="0" w:after="0"/>
        <w:ind w:left="0" w:firstLine="0"/>
        <w:jc w:val="left"/>
        <w:rPr>
          <w:rStyle w:val="Nottoc-headingsChar"/>
          <w:rFonts w:ascii="Times New Roman" w:hAnsi="Times New Roman"/>
          <w:bCs/>
          <w:color w:val="000000"/>
          <w:sz w:val="22"/>
          <w:szCs w:val="22"/>
          <w:lang w:val="es-ES"/>
        </w:rPr>
      </w:pPr>
      <w:r w:rsidRPr="00AB33BE">
        <w:rPr>
          <w:rStyle w:val="Nottoc-headingsChar"/>
          <w:rFonts w:ascii="Times New Roman" w:hAnsi="Times New Roman"/>
          <w:bCs/>
          <w:color w:val="000000"/>
          <w:sz w:val="22"/>
          <w:szCs w:val="22"/>
          <w:lang w:val="es-ES"/>
        </w:rPr>
        <w:t xml:space="preserve">Otros efectos adversos </w:t>
      </w:r>
    </w:p>
    <w:p w14:paraId="4787DD21" w14:textId="77777777" w:rsidR="003C1D39" w:rsidRPr="00AB33BE" w:rsidRDefault="003C1D39" w:rsidP="003E53E7">
      <w:pPr>
        <w:pStyle w:val="Listlevel1"/>
        <w:keepNext/>
        <w:spacing w:before="0" w:after="0"/>
        <w:ind w:left="0" w:firstLine="0"/>
        <w:jc w:val="left"/>
        <w:rPr>
          <w:rStyle w:val="Nottoc-headingsChar"/>
          <w:rFonts w:ascii="Times New Roman" w:hAnsi="Times New Roman"/>
          <w:b w:val="0"/>
          <w:i/>
          <w:iCs/>
          <w:color w:val="000000"/>
          <w:sz w:val="22"/>
          <w:szCs w:val="22"/>
          <w:lang w:val="es-ES"/>
        </w:rPr>
      </w:pPr>
      <w:r w:rsidRPr="00AB33BE">
        <w:rPr>
          <w:rStyle w:val="Nottoc-headingsChar"/>
          <w:rFonts w:ascii="Times New Roman" w:hAnsi="Times New Roman"/>
          <w:b w:val="0"/>
          <w:i/>
          <w:iCs/>
          <w:color w:val="000000"/>
          <w:sz w:val="22"/>
          <w:szCs w:val="22"/>
          <w:lang w:val="es-ES"/>
        </w:rPr>
        <w:t>Muy frecuentes (pueden afectar a más de 1 de cada 10 personas)</w:t>
      </w:r>
    </w:p>
    <w:p w14:paraId="423B1DE5" w14:textId="77777777" w:rsidR="003C1D39" w:rsidRPr="00AB33BE" w:rsidRDefault="003C1D39" w:rsidP="00D75D4F">
      <w:pPr>
        <w:pStyle w:val="Listlevel1"/>
        <w:numPr>
          <w:ilvl w:val="0"/>
          <w:numId w:val="4"/>
        </w:numPr>
        <w:tabs>
          <w:tab w:val="clear" w:pos="357"/>
        </w:tabs>
        <w:spacing w:before="0" w:after="0"/>
        <w:ind w:left="567" w:hanging="567"/>
        <w:jc w:val="left"/>
        <w:rPr>
          <w:color w:val="000000"/>
          <w:sz w:val="22"/>
          <w:szCs w:val="22"/>
          <w:lang w:val="es-ES"/>
        </w:rPr>
      </w:pPr>
      <w:r w:rsidRPr="00AB33BE">
        <w:rPr>
          <w:color w:val="000000"/>
          <w:sz w:val="22"/>
          <w:szCs w:val="22"/>
          <w:lang w:val="es-ES"/>
        </w:rPr>
        <w:t>Alteraciones en las pruebas de la función del riñón.</w:t>
      </w:r>
    </w:p>
    <w:p w14:paraId="70F6AB09" w14:textId="77777777" w:rsidR="003C1D39" w:rsidRPr="00AB33BE" w:rsidRDefault="003C1D39" w:rsidP="003E53E7">
      <w:pPr>
        <w:pStyle w:val="Listlevel1"/>
        <w:spacing w:before="0" w:after="0"/>
        <w:ind w:left="0" w:firstLine="0"/>
        <w:jc w:val="left"/>
        <w:rPr>
          <w:rStyle w:val="Nottoc-headingsChar"/>
          <w:rFonts w:ascii="Times New Roman" w:hAnsi="Times New Roman"/>
          <w:b w:val="0"/>
          <w:color w:val="000000"/>
          <w:sz w:val="22"/>
          <w:szCs w:val="22"/>
          <w:lang w:val="es-ES"/>
        </w:rPr>
      </w:pPr>
    </w:p>
    <w:p w14:paraId="420C7819" w14:textId="77777777" w:rsidR="003C1D39" w:rsidRPr="00AB33BE" w:rsidRDefault="003C1D39" w:rsidP="003E53E7">
      <w:pPr>
        <w:keepNext/>
        <w:numPr>
          <w:ilvl w:val="12"/>
          <w:numId w:val="0"/>
        </w:numPr>
        <w:tabs>
          <w:tab w:val="clear" w:pos="567"/>
        </w:tabs>
        <w:spacing w:line="240" w:lineRule="auto"/>
        <w:ind w:right="-2"/>
        <w:jc w:val="left"/>
        <w:rPr>
          <w:i/>
          <w:color w:val="000000"/>
          <w:lang w:val="es-ES"/>
        </w:rPr>
      </w:pPr>
      <w:r w:rsidRPr="00AB33BE">
        <w:rPr>
          <w:i/>
          <w:color w:val="000000"/>
          <w:lang w:val="es-ES"/>
        </w:rPr>
        <w:t>Frecuentes (pueden afectar hasta 1 de cada 10 personas)</w:t>
      </w:r>
    </w:p>
    <w:p w14:paraId="73682C6C" w14:textId="77777777" w:rsidR="003C1D39" w:rsidRPr="00AB33BE" w:rsidRDefault="003C1D39"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Alteraciones gastrointestinales, como náuseas, vómitos, diarrea, dolor abdominal, hinchazón, estreñimiento, mala digestión.</w:t>
      </w:r>
    </w:p>
    <w:p w14:paraId="7E7D272A" w14:textId="77777777" w:rsidR="003C1D39" w:rsidRPr="00AB33BE" w:rsidRDefault="003C1D39"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Erupciones</w:t>
      </w:r>
    </w:p>
    <w:p w14:paraId="225460E2" w14:textId="77777777" w:rsidR="003C1D39" w:rsidRPr="00AB33BE" w:rsidRDefault="003C1D39"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Dolor de cabeza</w:t>
      </w:r>
    </w:p>
    <w:p w14:paraId="1A1583DD" w14:textId="77777777" w:rsidR="003C1D39" w:rsidRPr="00AB33BE" w:rsidRDefault="003C1D39"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Alteraciones en las pruebas de la función del hígado</w:t>
      </w:r>
    </w:p>
    <w:p w14:paraId="46706CE2" w14:textId="77777777" w:rsidR="003C1D39" w:rsidRPr="00AB33BE" w:rsidRDefault="003C1D39" w:rsidP="00D75D4F">
      <w:pPr>
        <w:pStyle w:val="Listlevel1"/>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Picor</w:t>
      </w:r>
    </w:p>
    <w:p w14:paraId="620DEB66" w14:textId="77777777" w:rsidR="003C1D39" w:rsidRPr="00AB33BE" w:rsidRDefault="003C1D39" w:rsidP="00D75D4F">
      <w:pPr>
        <w:pStyle w:val="Listlevel1"/>
        <w:keepNext/>
        <w:numPr>
          <w:ilvl w:val="0"/>
          <w:numId w:val="5"/>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Alteraciones en las pruebas en la orina (proteína en la orina)</w:t>
      </w:r>
    </w:p>
    <w:p w14:paraId="4B0C84F7" w14:textId="77777777"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Si sufre alguno de estos efectos de forma grave, informe a su médico.</w:t>
      </w:r>
    </w:p>
    <w:p w14:paraId="3A55DA90" w14:textId="77777777" w:rsidR="003C1D39" w:rsidRPr="00AB33BE" w:rsidRDefault="003C1D39" w:rsidP="003E53E7">
      <w:pPr>
        <w:pStyle w:val="Listlevel1"/>
        <w:spacing w:before="0" w:after="0"/>
        <w:ind w:left="0" w:firstLine="0"/>
        <w:jc w:val="left"/>
        <w:rPr>
          <w:color w:val="000000"/>
          <w:sz w:val="22"/>
          <w:szCs w:val="22"/>
          <w:lang w:val="es-ES"/>
        </w:rPr>
      </w:pPr>
    </w:p>
    <w:p w14:paraId="0AAE9032" w14:textId="77777777" w:rsidR="003C1D39" w:rsidRPr="00AB33BE" w:rsidRDefault="003C1D39" w:rsidP="003E53E7">
      <w:pPr>
        <w:keepNext/>
        <w:numPr>
          <w:ilvl w:val="12"/>
          <w:numId w:val="0"/>
        </w:numPr>
        <w:tabs>
          <w:tab w:val="clear" w:pos="567"/>
        </w:tabs>
        <w:spacing w:line="240" w:lineRule="auto"/>
        <w:ind w:right="-2"/>
        <w:jc w:val="left"/>
        <w:rPr>
          <w:i/>
          <w:color w:val="000000"/>
          <w:lang w:val="es-ES"/>
        </w:rPr>
      </w:pPr>
      <w:r w:rsidRPr="00AB33BE">
        <w:rPr>
          <w:i/>
          <w:color w:val="000000"/>
          <w:lang w:val="es-ES"/>
        </w:rPr>
        <w:t>Poco frecuentes (pueden afectar hasta 1 de cada 100 personas)</w:t>
      </w:r>
    </w:p>
    <w:p w14:paraId="65DE8562" w14:textId="77777777" w:rsidR="003C1D39" w:rsidRPr="00AB33BE" w:rsidRDefault="003C1D39" w:rsidP="00D75D4F">
      <w:pPr>
        <w:numPr>
          <w:ilvl w:val="0"/>
          <w:numId w:val="12"/>
        </w:numPr>
        <w:tabs>
          <w:tab w:val="clear" w:pos="357"/>
          <w:tab w:val="clear" w:pos="567"/>
        </w:tabs>
        <w:spacing w:line="240" w:lineRule="auto"/>
        <w:ind w:left="567" w:right="-2" w:hanging="567"/>
        <w:jc w:val="left"/>
        <w:rPr>
          <w:color w:val="000000"/>
          <w:lang w:val="es-ES"/>
        </w:rPr>
      </w:pPr>
      <w:r w:rsidRPr="00AB33BE">
        <w:rPr>
          <w:color w:val="000000"/>
          <w:lang w:val="es-ES"/>
        </w:rPr>
        <w:t>Mareo</w:t>
      </w:r>
    </w:p>
    <w:p w14:paraId="24AFFBC9" w14:textId="77777777" w:rsidR="003C1D39" w:rsidRPr="00AB33BE" w:rsidRDefault="003C1D39"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Fiebre</w:t>
      </w:r>
    </w:p>
    <w:p w14:paraId="0E5B192D" w14:textId="77777777" w:rsidR="003C1D39" w:rsidRPr="00AB33BE" w:rsidRDefault="003C1D39"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Dolor de garganta</w:t>
      </w:r>
    </w:p>
    <w:p w14:paraId="57E18DF1" w14:textId="77777777" w:rsidR="003C1D39" w:rsidRPr="00AB33BE" w:rsidRDefault="003C1D39"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Hinchazón en brazos y piernas</w:t>
      </w:r>
    </w:p>
    <w:p w14:paraId="030F320B" w14:textId="77777777" w:rsidR="003C1D39" w:rsidRPr="00AB33BE" w:rsidRDefault="003C1D39"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Cambios en el color de la piel</w:t>
      </w:r>
    </w:p>
    <w:p w14:paraId="78FF7B27" w14:textId="77777777" w:rsidR="003C1D39" w:rsidRPr="00AB33BE" w:rsidRDefault="003C1D39"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Ansiedad</w:t>
      </w:r>
    </w:p>
    <w:p w14:paraId="7C2478FC" w14:textId="77777777" w:rsidR="003C1D39" w:rsidRPr="00AB33BE" w:rsidRDefault="003C1D39" w:rsidP="00D75D4F">
      <w:pPr>
        <w:pStyle w:val="Listlevel1"/>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Alteración del sueño</w:t>
      </w:r>
    </w:p>
    <w:p w14:paraId="1E424905" w14:textId="77777777" w:rsidR="003C1D39" w:rsidRPr="00AB33BE" w:rsidRDefault="003C1D39" w:rsidP="00D75D4F">
      <w:pPr>
        <w:pStyle w:val="Listlevel1"/>
        <w:keepNext/>
        <w:numPr>
          <w:ilvl w:val="0"/>
          <w:numId w:val="5"/>
        </w:numPr>
        <w:tabs>
          <w:tab w:val="clear" w:pos="357"/>
        </w:tabs>
        <w:spacing w:before="0" w:after="0"/>
        <w:ind w:left="567" w:hanging="567"/>
        <w:jc w:val="left"/>
        <w:rPr>
          <w:color w:val="000000"/>
          <w:sz w:val="22"/>
          <w:szCs w:val="22"/>
          <w:lang w:val="es-ES"/>
        </w:rPr>
      </w:pPr>
      <w:r w:rsidRPr="00AB33BE">
        <w:rPr>
          <w:color w:val="000000"/>
          <w:sz w:val="22"/>
          <w:szCs w:val="22"/>
          <w:lang w:val="es-ES"/>
        </w:rPr>
        <w:t>Cansancio</w:t>
      </w:r>
    </w:p>
    <w:p w14:paraId="6FF806D3" w14:textId="77777777"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Si sufre alguno de estos efectos de forma grave, informe a su médico.</w:t>
      </w:r>
    </w:p>
    <w:p w14:paraId="192ACDD5" w14:textId="77777777" w:rsidR="003C1D39" w:rsidRPr="00AB33BE" w:rsidRDefault="003C1D39" w:rsidP="003E53E7">
      <w:pPr>
        <w:pStyle w:val="Text"/>
        <w:spacing w:before="0"/>
        <w:jc w:val="left"/>
        <w:rPr>
          <w:color w:val="000000"/>
          <w:sz w:val="22"/>
          <w:szCs w:val="22"/>
          <w:lang w:val="es-ES"/>
        </w:rPr>
      </w:pPr>
    </w:p>
    <w:p w14:paraId="1A271D8D" w14:textId="70D9D720" w:rsidR="003C1D39" w:rsidRPr="00F2028E" w:rsidRDefault="003C1D39" w:rsidP="003E53E7">
      <w:pPr>
        <w:pStyle w:val="Listlevel1"/>
        <w:keepNext/>
        <w:spacing w:before="0" w:after="0"/>
        <w:ind w:left="0" w:firstLine="0"/>
        <w:jc w:val="left"/>
        <w:rPr>
          <w:rStyle w:val="Nottoc-headingsChar"/>
          <w:rFonts w:ascii="Times New Roman" w:hAnsi="Times New Roman"/>
          <w:b w:val="0"/>
          <w:bCs/>
          <w:i/>
          <w:iCs/>
          <w:color w:val="000000"/>
          <w:sz w:val="22"/>
          <w:szCs w:val="22"/>
          <w:lang w:val="es-ES"/>
        </w:rPr>
      </w:pPr>
      <w:r w:rsidRPr="00F2028E">
        <w:rPr>
          <w:rStyle w:val="Nottoc-headingsChar"/>
          <w:rFonts w:ascii="Times New Roman" w:hAnsi="Times New Roman"/>
          <w:b w:val="0"/>
          <w:bCs/>
          <w:i/>
          <w:iCs/>
          <w:color w:val="000000"/>
          <w:sz w:val="22"/>
          <w:szCs w:val="22"/>
          <w:lang w:val="es-ES"/>
        </w:rPr>
        <w:t>Frecuencia no conocida (no puede calcularse a partir de los datos disponibles)</w:t>
      </w:r>
    </w:p>
    <w:p w14:paraId="69A57466" w14:textId="77777777" w:rsidR="003C1D39" w:rsidRPr="00AB33BE" w:rsidRDefault="003C1D39"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Disminución del número de células implicadas en la coagulación de la sangre (trombocitopenia), del número de glóbulos rojos (empeoramiento de la anemia), del número de glóbulos blancos (neutropenia) o del número de todos los tipos de células de la sangre (pancitopenia)</w:t>
      </w:r>
    </w:p>
    <w:p w14:paraId="0B6F6684" w14:textId="77777777" w:rsidR="003C1D39" w:rsidRPr="00AB33BE" w:rsidRDefault="003C1D39"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Pérdida de pelo</w:t>
      </w:r>
    </w:p>
    <w:p w14:paraId="4BBC9A4A" w14:textId="77777777" w:rsidR="003C1D39" w:rsidRPr="00AB33BE" w:rsidRDefault="003C1D39"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Piedras en el riñón</w:t>
      </w:r>
    </w:p>
    <w:p w14:paraId="1D77D589" w14:textId="77777777" w:rsidR="003C1D39" w:rsidRPr="00AB33BE" w:rsidRDefault="003C1D39"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Baja producción de orina</w:t>
      </w:r>
    </w:p>
    <w:p w14:paraId="1947BBA5" w14:textId="77777777" w:rsidR="003C1D39" w:rsidRPr="00AB33BE" w:rsidRDefault="003C1D39"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Rotura de la pared del estómago o intestino que puede ser dolorosa y provocar nauseas</w:t>
      </w:r>
    </w:p>
    <w:p w14:paraId="6FF6585E" w14:textId="77777777" w:rsidR="003C1D39" w:rsidRPr="00AB33BE" w:rsidRDefault="003C1D39" w:rsidP="00D75D4F">
      <w:pPr>
        <w:pStyle w:val="Listlevel1"/>
        <w:numPr>
          <w:ilvl w:val="0"/>
          <w:numId w:val="13"/>
        </w:numPr>
        <w:tabs>
          <w:tab w:val="clear" w:pos="720"/>
          <w:tab w:val="num" w:pos="567"/>
        </w:tabs>
        <w:spacing w:before="0" w:after="0"/>
        <w:ind w:left="567" w:hanging="567"/>
        <w:jc w:val="left"/>
        <w:rPr>
          <w:bCs/>
          <w:color w:val="000000"/>
          <w:sz w:val="22"/>
          <w:szCs w:val="22"/>
          <w:lang w:val="es-ES"/>
        </w:rPr>
      </w:pPr>
      <w:r w:rsidRPr="00AB33BE">
        <w:rPr>
          <w:bCs/>
          <w:color w:val="000000"/>
          <w:sz w:val="22"/>
          <w:szCs w:val="22"/>
          <w:lang w:val="es-ES"/>
        </w:rPr>
        <w:t>Dolor fuerte en la parte alta del estómago (pancreatitis)</w:t>
      </w:r>
    </w:p>
    <w:p w14:paraId="58A90D86" w14:textId="77777777" w:rsidR="003C1D39" w:rsidRPr="00AB33BE" w:rsidRDefault="003C1D39" w:rsidP="003E53E7">
      <w:pPr>
        <w:pStyle w:val="Text"/>
        <w:spacing w:before="0"/>
        <w:jc w:val="left"/>
        <w:rPr>
          <w:color w:val="000000"/>
          <w:sz w:val="22"/>
          <w:szCs w:val="22"/>
          <w:lang w:val="es-ES"/>
        </w:rPr>
      </w:pPr>
      <w:r w:rsidRPr="00AB33BE">
        <w:rPr>
          <w:bCs/>
          <w:color w:val="000000"/>
          <w:sz w:val="22"/>
          <w:szCs w:val="22"/>
          <w:lang w:val="es-ES"/>
        </w:rPr>
        <w:t>Niveles anormales de ácido en la sangre</w:t>
      </w:r>
    </w:p>
    <w:p w14:paraId="6878C5CA" w14:textId="77777777" w:rsidR="003C1D39" w:rsidRPr="00AB33BE" w:rsidRDefault="003C1D39" w:rsidP="003E53E7">
      <w:pPr>
        <w:pStyle w:val="Text"/>
        <w:spacing w:before="0"/>
        <w:jc w:val="left"/>
        <w:rPr>
          <w:color w:val="000000"/>
          <w:sz w:val="22"/>
          <w:szCs w:val="22"/>
          <w:lang w:val="es-ES"/>
        </w:rPr>
      </w:pPr>
    </w:p>
    <w:p w14:paraId="7C48B6BD" w14:textId="77777777" w:rsidR="003C1D39" w:rsidRPr="00AB33BE" w:rsidRDefault="003C1D39" w:rsidP="003E53E7">
      <w:pPr>
        <w:keepNext/>
        <w:tabs>
          <w:tab w:val="clear" w:pos="567"/>
        </w:tabs>
        <w:spacing w:line="240" w:lineRule="auto"/>
        <w:jc w:val="left"/>
        <w:rPr>
          <w:b/>
          <w:szCs w:val="24"/>
          <w:lang w:val="es-ES" w:eastAsia="zh-CN"/>
        </w:rPr>
      </w:pPr>
      <w:r w:rsidRPr="00AB33BE">
        <w:rPr>
          <w:b/>
          <w:szCs w:val="24"/>
          <w:lang w:val="es-ES" w:eastAsia="zh-CN"/>
        </w:rPr>
        <w:t>Comunicación de efectos adversos</w:t>
      </w:r>
    </w:p>
    <w:p w14:paraId="0C976122" w14:textId="0B3163C6" w:rsidR="003C1D39" w:rsidRPr="00AB33BE" w:rsidRDefault="003C1D39" w:rsidP="003E53E7">
      <w:pPr>
        <w:pStyle w:val="Text"/>
        <w:spacing w:before="0"/>
        <w:jc w:val="left"/>
        <w:rPr>
          <w:noProof/>
          <w:sz w:val="22"/>
          <w:szCs w:val="24"/>
          <w:lang w:val="es-ES" w:eastAsia="zh-CN"/>
        </w:rPr>
      </w:pPr>
      <w:r w:rsidRPr="00AB33BE">
        <w:rPr>
          <w:sz w:val="22"/>
          <w:lang w:val="es-ES" w:eastAsia="zh-CN"/>
        </w:rPr>
        <w:t xml:space="preserve">Si experimenta </w:t>
      </w:r>
      <w:r w:rsidRPr="00AB33BE">
        <w:rPr>
          <w:noProof/>
          <w:sz w:val="22"/>
          <w:szCs w:val="24"/>
          <w:lang w:val="es-ES" w:eastAsia="zh-CN"/>
        </w:rPr>
        <w:t>cualquier tipo de efecto adverso</w:t>
      </w:r>
      <w:r w:rsidRPr="00AB33BE">
        <w:rPr>
          <w:sz w:val="22"/>
          <w:lang w:val="es-ES" w:eastAsia="zh-CN"/>
        </w:rPr>
        <w:t>, consulte a su médico o farmacéutico, incluso si se trata de</w:t>
      </w:r>
      <w:r w:rsidRPr="00AB33BE">
        <w:rPr>
          <w:noProof/>
          <w:sz w:val="22"/>
          <w:szCs w:val="24"/>
          <w:lang w:val="es-ES" w:eastAsia="zh-CN"/>
        </w:rPr>
        <w:t xml:space="preserve"> posibles </w:t>
      </w:r>
      <w:r w:rsidRPr="00AB33BE">
        <w:rPr>
          <w:sz w:val="22"/>
          <w:lang w:val="es-ES" w:eastAsia="zh-CN"/>
        </w:rPr>
        <w:t>efectos adversos que no aparecen en este prospecto.</w:t>
      </w:r>
      <w:r w:rsidRPr="00AB33BE">
        <w:rPr>
          <w:sz w:val="22"/>
          <w:szCs w:val="24"/>
          <w:lang w:val="es-ES" w:eastAsia="zh-CN"/>
        </w:rPr>
        <w:t xml:space="preserve"> </w:t>
      </w:r>
      <w:r w:rsidRPr="00AB33BE">
        <w:rPr>
          <w:noProof/>
          <w:sz w:val="22"/>
          <w:szCs w:val="24"/>
          <w:lang w:val="es-ES" w:eastAsia="zh-CN"/>
        </w:rPr>
        <w:t xml:space="preserve">También puede comunicarlos directamente a través </w:t>
      </w:r>
      <w:r w:rsidRPr="00AB33BE">
        <w:rPr>
          <w:noProof/>
          <w:sz w:val="22"/>
          <w:szCs w:val="24"/>
          <w:shd w:val="pct15" w:color="auto" w:fill="auto"/>
          <w:lang w:val="es-ES" w:eastAsia="zh-CN"/>
        </w:rPr>
        <w:t xml:space="preserve">del sistema nacional de notificación incluido en el </w:t>
      </w:r>
      <w:hyperlink r:id="rId16" w:history="1">
        <w:r w:rsidRPr="00AB33BE">
          <w:rPr>
            <w:rStyle w:val="Hyperlink"/>
            <w:sz w:val="22"/>
            <w:szCs w:val="22"/>
            <w:shd w:val="pct15" w:color="auto" w:fill="auto"/>
            <w:lang w:val="es-ES"/>
          </w:rPr>
          <w:t>Apéndice</w:t>
        </w:r>
        <w:r w:rsidR="001939A5" w:rsidRPr="00AB33BE">
          <w:rPr>
            <w:rStyle w:val="Hyperlink"/>
            <w:sz w:val="22"/>
            <w:szCs w:val="22"/>
            <w:shd w:val="pct15" w:color="auto" w:fill="auto"/>
            <w:lang w:val="es-ES"/>
          </w:rPr>
          <w:t> </w:t>
        </w:r>
        <w:r w:rsidRPr="00AB33BE">
          <w:rPr>
            <w:rStyle w:val="Hyperlink"/>
            <w:sz w:val="22"/>
            <w:szCs w:val="22"/>
            <w:shd w:val="pct15" w:color="auto" w:fill="auto"/>
            <w:lang w:val="es-ES"/>
          </w:rPr>
          <w:t>V</w:t>
        </w:r>
      </w:hyperlink>
      <w:r w:rsidRPr="00AB33BE">
        <w:rPr>
          <w:noProof/>
          <w:sz w:val="22"/>
          <w:szCs w:val="24"/>
          <w:lang w:val="es-ES" w:eastAsia="zh-CN"/>
        </w:rPr>
        <w:t>. Mediante la comunicación de efectos adversos usted puede contribuir a proporcionar más información sobre la seguridad de este medicamento.</w:t>
      </w:r>
    </w:p>
    <w:p w14:paraId="2675FB31" w14:textId="77777777" w:rsidR="003C1D39" w:rsidRPr="00AB33BE" w:rsidRDefault="003C1D39" w:rsidP="003E53E7">
      <w:pPr>
        <w:pStyle w:val="Text"/>
        <w:spacing w:before="0"/>
        <w:jc w:val="left"/>
        <w:rPr>
          <w:color w:val="000000"/>
          <w:sz w:val="22"/>
          <w:szCs w:val="22"/>
          <w:lang w:val="es-ES"/>
        </w:rPr>
      </w:pPr>
    </w:p>
    <w:p w14:paraId="1732563A" w14:textId="77777777" w:rsidR="003C1D39" w:rsidRPr="00AB33BE" w:rsidRDefault="003C1D39" w:rsidP="003E53E7">
      <w:pPr>
        <w:pStyle w:val="Text"/>
        <w:spacing w:before="0"/>
        <w:jc w:val="left"/>
        <w:rPr>
          <w:color w:val="000000"/>
          <w:sz w:val="22"/>
          <w:szCs w:val="22"/>
          <w:lang w:val="es-ES"/>
        </w:rPr>
      </w:pPr>
    </w:p>
    <w:p w14:paraId="0122B73B" w14:textId="77777777" w:rsidR="003C1D39" w:rsidRPr="00AB33BE" w:rsidRDefault="003C1D39" w:rsidP="003E53E7">
      <w:pPr>
        <w:keepNext/>
        <w:numPr>
          <w:ilvl w:val="12"/>
          <w:numId w:val="0"/>
        </w:numPr>
        <w:tabs>
          <w:tab w:val="clear" w:pos="567"/>
        </w:tabs>
        <w:spacing w:line="240" w:lineRule="auto"/>
        <w:ind w:left="567" w:right="-2" w:hanging="567"/>
        <w:jc w:val="left"/>
        <w:rPr>
          <w:color w:val="000000"/>
          <w:lang w:val="es-ES"/>
        </w:rPr>
      </w:pPr>
      <w:r w:rsidRPr="00AB33BE">
        <w:rPr>
          <w:b/>
          <w:color w:val="000000"/>
          <w:lang w:val="es-ES"/>
        </w:rPr>
        <w:t>5.</w:t>
      </w:r>
      <w:r w:rsidRPr="00AB33BE">
        <w:rPr>
          <w:b/>
          <w:color w:val="000000"/>
          <w:lang w:val="es-ES"/>
        </w:rPr>
        <w:tab/>
        <w:t>Conservación de EXJADE</w:t>
      </w:r>
    </w:p>
    <w:p w14:paraId="2BDC02D7"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p>
    <w:p w14:paraId="3265B29F" w14:textId="77777777" w:rsidR="003C1D39" w:rsidRPr="00AB33BE" w:rsidRDefault="003C1D39" w:rsidP="00D75D4F">
      <w:pPr>
        <w:pStyle w:val="Listlevel1"/>
        <w:numPr>
          <w:ilvl w:val="0"/>
          <w:numId w:val="6"/>
        </w:numPr>
        <w:tabs>
          <w:tab w:val="clear" w:pos="357"/>
        </w:tabs>
        <w:spacing w:before="0" w:after="0"/>
        <w:ind w:left="567" w:hanging="567"/>
        <w:jc w:val="left"/>
        <w:rPr>
          <w:color w:val="000000"/>
          <w:sz w:val="22"/>
          <w:szCs w:val="22"/>
          <w:lang w:val="es-ES"/>
        </w:rPr>
      </w:pPr>
      <w:r w:rsidRPr="00AB33BE">
        <w:rPr>
          <w:color w:val="000000"/>
          <w:sz w:val="22"/>
          <w:szCs w:val="22"/>
          <w:lang w:val="es-ES"/>
        </w:rPr>
        <w:t>Mantener este medicamento fuera de la vista y del alcance de los niños.</w:t>
      </w:r>
    </w:p>
    <w:p w14:paraId="02824BCE" w14:textId="77777777" w:rsidR="003C1D39" w:rsidRPr="00AB33BE" w:rsidRDefault="003C1D39" w:rsidP="00D75D4F">
      <w:pPr>
        <w:pStyle w:val="Listlevel1"/>
        <w:numPr>
          <w:ilvl w:val="0"/>
          <w:numId w:val="6"/>
        </w:numPr>
        <w:tabs>
          <w:tab w:val="clear" w:pos="357"/>
        </w:tabs>
        <w:spacing w:before="0" w:after="0"/>
        <w:ind w:left="567" w:hanging="567"/>
        <w:jc w:val="left"/>
        <w:rPr>
          <w:color w:val="000000"/>
          <w:sz w:val="22"/>
          <w:szCs w:val="22"/>
          <w:lang w:val="es-ES"/>
        </w:rPr>
      </w:pPr>
      <w:r w:rsidRPr="00AB33BE">
        <w:rPr>
          <w:color w:val="000000"/>
          <w:sz w:val="22"/>
          <w:szCs w:val="22"/>
          <w:lang w:val="es-ES"/>
        </w:rPr>
        <w:t xml:space="preserve">No utilice este medicamento después de la fecha de caducidad que aparece en el </w:t>
      </w:r>
      <w:r w:rsidR="0005696B" w:rsidRPr="00AB33BE">
        <w:rPr>
          <w:color w:val="000000"/>
          <w:sz w:val="22"/>
          <w:szCs w:val="22"/>
          <w:lang w:val="es-ES"/>
        </w:rPr>
        <w:t xml:space="preserve">sobre </w:t>
      </w:r>
      <w:r w:rsidRPr="00AB33BE">
        <w:rPr>
          <w:color w:val="000000"/>
          <w:sz w:val="22"/>
          <w:szCs w:val="22"/>
          <w:lang w:val="es-ES"/>
        </w:rPr>
        <w:t>después de EXP y en el envase después de CAD. La fecha de caducidad es el último día del mes que se indica.</w:t>
      </w:r>
    </w:p>
    <w:p w14:paraId="5BA2C4FC" w14:textId="77777777" w:rsidR="003C1D39" w:rsidRPr="00AB33BE" w:rsidRDefault="003C1D39" w:rsidP="00D75D4F">
      <w:pPr>
        <w:pStyle w:val="Listlevel1"/>
        <w:numPr>
          <w:ilvl w:val="0"/>
          <w:numId w:val="6"/>
        </w:numPr>
        <w:tabs>
          <w:tab w:val="clear" w:pos="357"/>
        </w:tabs>
        <w:spacing w:before="0" w:after="0"/>
        <w:ind w:left="567" w:hanging="567"/>
        <w:jc w:val="left"/>
        <w:rPr>
          <w:color w:val="000000"/>
          <w:sz w:val="22"/>
          <w:szCs w:val="22"/>
          <w:lang w:val="es-ES"/>
        </w:rPr>
      </w:pPr>
      <w:r w:rsidRPr="00AB33BE">
        <w:rPr>
          <w:color w:val="000000"/>
          <w:sz w:val="22"/>
          <w:szCs w:val="22"/>
          <w:lang w:val="es-ES"/>
        </w:rPr>
        <w:t>No utilice ningún envase que esté dañado o muestre signos de manipulación.</w:t>
      </w:r>
    </w:p>
    <w:p w14:paraId="0E6BE104" w14:textId="77777777" w:rsidR="003C1D39" w:rsidRPr="00AB33BE" w:rsidRDefault="003C1D39" w:rsidP="00D75D4F">
      <w:pPr>
        <w:pStyle w:val="Listlevel1"/>
        <w:numPr>
          <w:ilvl w:val="0"/>
          <w:numId w:val="6"/>
        </w:numPr>
        <w:tabs>
          <w:tab w:val="clear" w:pos="357"/>
          <w:tab w:val="num" w:pos="567"/>
        </w:tabs>
        <w:spacing w:before="0" w:after="0"/>
        <w:ind w:left="567" w:hanging="567"/>
        <w:jc w:val="left"/>
        <w:rPr>
          <w:color w:val="000000"/>
          <w:sz w:val="22"/>
          <w:szCs w:val="22"/>
          <w:lang w:val="es-ES"/>
        </w:rPr>
      </w:pPr>
      <w:r w:rsidRPr="00AB33BE">
        <w:rPr>
          <w:color w:val="000000"/>
          <w:sz w:val="22"/>
          <w:szCs w:val="22"/>
          <w:lang w:val="es-ES"/>
        </w:rPr>
        <w:t>Los medicamentos no se deben tirar por los desagües ni a la basura. Pregunte a su farmacéutico cómo deshacerse de los envases y de los medicamentos que ya no necesita. De esta forma, ayudará a proteger el medio ambiente.</w:t>
      </w:r>
    </w:p>
    <w:p w14:paraId="5BA400A3" w14:textId="77777777" w:rsidR="003C1D39" w:rsidRDefault="003C1D39" w:rsidP="003E53E7">
      <w:pPr>
        <w:numPr>
          <w:ilvl w:val="12"/>
          <w:numId w:val="0"/>
        </w:numPr>
        <w:tabs>
          <w:tab w:val="clear" w:pos="567"/>
        </w:tabs>
        <w:spacing w:line="240" w:lineRule="auto"/>
        <w:ind w:right="-2"/>
        <w:jc w:val="left"/>
        <w:rPr>
          <w:color w:val="000000"/>
          <w:lang w:val="es-ES"/>
        </w:rPr>
      </w:pPr>
    </w:p>
    <w:p w14:paraId="2D7F2179" w14:textId="77777777" w:rsidR="001E3C03" w:rsidRPr="00AB33BE" w:rsidRDefault="001E3C03" w:rsidP="003E53E7">
      <w:pPr>
        <w:numPr>
          <w:ilvl w:val="12"/>
          <w:numId w:val="0"/>
        </w:numPr>
        <w:tabs>
          <w:tab w:val="clear" w:pos="567"/>
        </w:tabs>
        <w:spacing w:line="240" w:lineRule="auto"/>
        <w:ind w:right="-2"/>
        <w:jc w:val="left"/>
        <w:rPr>
          <w:color w:val="000000"/>
          <w:lang w:val="es-ES"/>
        </w:rPr>
      </w:pPr>
    </w:p>
    <w:p w14:paraId="3DB9512B" w14:textId="77777777" w:rsidR="003C1D39" w:rsidRPr="00AB33BE" w:rsidRDefault="003C1D39" w:rsidP="003E53E7">
      <w:pPr>
        <w:keepNext/>
        <w:numPr>
          <w:ilvl w:val="12"/>
          <w:numId w:val="0"/>
        </w:numPr>
        <w:tabs>
          <w:tab w:val="clear" w:pos="567"/>
        </w:tabs>
        <w:spacing w:line="240" w:lineRule="auto"/>
        <w:ind w:left="567" w:right="-2" w:hanging="567"/>
        <w:jc w:val="left"/>
        <w:rPr>
          <w:b/>
          <w:color w:val="000000"/>
          <w:lang w:val="es-ES"/>
        </w:rPr>
      </w:pPr>
      <w:r w:rsidRPr="00AB33BE">
        <w:rPr>
          <w:b/>
          <w:color w:val="000000"/>
          <w:lang w:val="es-ES"/>
        </w:rPr>
        <w:t>6.</w:t>
      </w:r>
      <w:r w:rsidRPr="00AB33BE">
        <w:rPr>
          <w:b/>
          <w:color w:val="000000"/>
          <w:lang w:val="es-ES"/>
        </w:rPr>
        <w:tab/>
        <w:t>Contenido del envase e información adicional</w:t>
      </w:r>
    </w:p>
    <w:p w14:paraId="096BC44D"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p>
    <w:p w14:paraId="0656841C" w14:textId="77777777" w:rsidR="003C1D39" w:rsidRPr="00AB33BE" w:rsidRDefault="003C1D39" w:rsidP="003E53E7">
      <w:pPr>
        <w:keepNext/>
        <w:numPr>
          <w:ilvl w:val="12"/>
          <w:numId w:val="0"/>
        </w:numPr>
        <w:tabs>
          <w:tab w:val="clear" w:pos="567"/>
        </w:tabs>
        <w:spacing w:line="240" w:lineRule="auto"/>
        <w:jc w:val="left"/>
        <w:rPr>
          <w:b/>
          <w:color w:val="000000"/>
          <w:lang w:val="es-ES"/>
        </w:rPr>
      </w:pPr>
      <w:r w:rsidRPr="00AB33BE">
        <w:rPr>
          <w:b/>
          <w:color w:val="000000"/>
          <w:lang w:val="es-ES"/>
        </w:rPr>
        <w:t>Composición de EXJADE</w:t>
      </w:r>
    </w:p>
    <w:p w14:paraId="4016DA3F" w14:textId="77777777" w:rsidR="003C1D39" w:rsidRPr="00AB33BE" w:rsidRDefault="003C1D39" w:rsidP="003E53E7">
      <w:pPr>
        <w:tabs>
          <w:tab w:val="clear" w:pos="567"/>
        </w:tabs>
        <w:spacing w:line="240" w:lineRule="auto"/>
        <w:ind w:right="-2"/>
        <w:jc w:val="left"/>
        <w:rPr>
          <w:color w:val="000000"/>
          <w:lang w:val="es-ES"/>
        </w:rPr>
      </w:pPr>
      <w:r w:rsidRPr="00AB33BE">
        <w:rPr>
          <w:color w:val="000000"/>
          <w:lang w:val="es-ES"/>
        </w:rPr>
        <w:t xml:space="preserve">El principio activo es </w:t>
      </w:r>
      <w:proofErr w:type="spellStart"/>
      <w:r w:rsidRPr="00AB33BE">
        <w:rPr>
          <w:color w:val="000000"/>
          <w:lang w:val="es-ES"/>
        </w:rPr>
        <w:t>deferasirox</w:t>
      </w:r>
      <w:proofErr w:type="spellEnd"/>
      <w:r w:rsidRPr="00AB33BE">
        <w:rPr>
          <w:color w:val="000000"/>
          <w:lang w:val="es-ES"/>
        </w:rPr>
        <w:t>.</w:t>
      </w:r>
    </w:p>
    <w:p w14:paraId="47BF85F1" w14:textId="77777777" w:rsidR="003C1D39" w:rsidRPr="00AB33BE" w:rsidRDefault="003C1D39" w:rsidP="00D75D4F">
      <w:pPr>
        <w:numPr>
          <w:ilvl w:val="0"/>
          <w:numId w:val="22"/>
        </w:numPr>
        <w:tabs>
          <w:tab w:val="clear" w:pos="567"/>
        </w:tabs>
        <w:spacing w:line="240" w:lineRule="auto"/>
        <w:ind w:left="567" w:right="-2" w:hanging="567"/>
        <w:jc w:val="left"/>
        <w:rPr>
          <w:color w:val="000000"/>
          <w:szCs w:val="22"/>
          <w:lang w:val="es-ES"/>
        </w:rPr>
      </w:pPr>
      <w:r w:rsidRPr="00AB33BE">
        <w:rPr>
          <w:color w:val="000000"/>
          <w:lang w:val="es-ES"/>
        </w:rPr>
        <w:t xml:space="preserve">Cada </w:t>
      </w:r>
      <w:r w:rsidR="00D62249" w:rsidRPr="00AB33BE">
        <w:rPr>
          <w:color w:val="000000"/>
          <w:lang w:val="es-ES"/>
        </w:rPr>
        <w:t xml:space="preserve">sobre </w:t>
      </w:r>
      <w:r w:rsidRPr="00AB33BE">
        <w:rPr>
          <w:color w:val="000000"/>
          <w:lang w:val="es-ES"/>
        </w:rPr>
        <w:t xml:space="preserve">de EXJADE 90 mg </w:t>
      </w:r>
      <w:r w:rsidR="00D62249" w:rsidRPr="00AB33BE">
        <w:rPr>
          <w:color w:val="000000"/>
          <w:lang w:val="es-ES"/>
        </w:rPr>
        <w:t xml:space="preserve">granulado </w:t>
      </w:r>
      <w:r w:rsidRPr="00AB33BE">
        <w:rPr>
          <w:color w:val="000000"/>
          <w:szCs w:val="22"/>
          <w:lang w:val="es-ES"/>
        </w:rPr>
        <w:t xml:space="preserve">contiene 90 mg de </w:t>
      </w:r>
      <w:proofErr w:type="spellStart"/>
      <w:r w:rsidRPr="00AB33BE">
        <w:rPr>
          <w:color w:val="000000"/>
          <w:szCs w:val="22"/>
          <w:lang w:val="es-ES"/>
        </w:rPr>
        <w:t>deferasirox</w:t>
      </w:r>
      <w:proofErr w:type="spellEnd"/>
      <w:r w:rsidRPr="00AB33BE">
        <w:rPr>
          <w:color w:val="000000"/>
          <w:szCs w:val="22"/>
          <w:lang w:val="es-ES"/>
        </w:rPr>
        <w:t>.</w:t>
      </w:r>
    </w:p>
    <w:p w14:paraId="19824D56" w14:textId="77777777" w:rsidR="003C1D39" w:rsidRPr="00AB33BE" w:rsidRDefault="003C1D39" w:rsidP="00D75D4F">
      <w:pPr>
        <w:numPr>
          <w:ilvl w:val="0"/>
          <w:numId w:val="22"/>
        </w:numPr>
        <w:tabs>
          <w:tab w:val="clear" w:pos="567"/>
        </w:tabs>
        <w:spacing w:line="240" w:lineRule="auto"/>
        <w:ind w:left="567" w:right="-2" w:hanging="567"/>
        <w:jc w:val="left"/>
        <w:rPr>
          <w:color w:val="000000"/>
          <w:lang w:val="es-ES"/>
        </w:rPr>
      </w:pPr>
      <w:r w:rsidRPr="00AB33BE">
        <w:rPr>
          <w:color w:val="000000"/>
          <w:lang w:val="es-ES"/>
        </w:rPr>
        <w:t xml:space="preserve">Cada </w:t>
      </w:r>
      <w:r w:rsidR="00D62249" w:rsidRPr="00AB33BE">
        <w:rPr>
          <w:color w:val="000000"/>
          <w:lang w:val="es-ES"/>
        </w:rPr>
        <w:t>sobre</w:t>
      </w:r>
      <w:r w:rsidRPr="00AB33BE">
        <w:rPr>
          <w:color w:val="000000"/>
          <w:lang w:val="es-ES"/>
        </w:rPr>
        <w:t xml:space="preserve"> de EXJADE 180 mg </w:t>
      </w:r>
      <w:r w:rsidR="00D62249" w:rsidRPr="00AB33BE">
        <w:rPr>
          <w:color w:val="000000"/>
          <w:lang w:val="es-ES"/>
        </w:rPr>
        <w:t xml:space="preserve">granulado </w:t>
      </w:r>
      <w:r w:rsidRPr="00AB33BE">
        <w:rPr>
          <w:color w:val="000000"/>
          <w:szCs w:val="22"/>
          <w:lang w:val="es-ES"/>
        </w:rPr>
        <w:t xml:space="preserve">contiene 180 mg de </w:t>
      </w:r>
      <w:proofErr w:type="spellStart"/>
      <w:r w:rsidRPr="00AB33BE">
        <w:rPr>
          <w:color w:val="000000"/>
          <w:szCs w:val="22"/>
          <w:lang w:val="es-ES"/>
        </w:rPr>
        <w:t>deferasirox</w:t>
      </w:r>
      <w:proofErr w:type="spellEnd"/>
      <w:r w:rsidRPr="00AB33BE">
        <w:rPr>
          <w:color w:val="000000"/>
          <w:szCs w:val="22"/>
          <w:lang w:val="es-ES"/>
        </w:rPr>
        <w:t>.</w:t>
      </w:r>
    </w:p>
    <w:p w14:paraId="36DDAD77" w14:textId="77777777" w:rsidR="003C1D39" w:rsidRPr="00AB33BE" w:rsidRDefault="003C1D39" w:rsidP="00D75D4F">
      <w:pPr>
        <w:numPr>
          <w:ilvl w:val="0"/>
          <w:numId w:val="22"/>
        </w:numPr>
        <w:tabs>
          <w:tab w:val="clear" w:pos="567"/>
        </w:tabs>
        <w:spacing w:line="240" w:lineRule="auto"/>
        <w:ind w:left="567" w:right="-2" w:hanging="567"/>
        <w:jc w:val="left"/>
        <w:rPr>
          <w:color w:val="000000"/>
          <w:lang w:val="es-ES"/>
        </w:rPr>
      </w:pPr>
      <w:r w:rsidRPr="00AB33BE">
        <w:rPr>
          <w:color w:val="000000"/>
          <w:lang w:val="es-ES"/>
        </w:rPr>
        <w:t xml:space="preserve">Cada </w:t>
      </w:r>
      <w:r w:rsidR="00D62249" w:rsidRPr="00AB33BE">
        <w:rPr>
          <w:color w:val="000000"/>
          <w:lang w:val="es-ES"/>
        </w:rPr>
        <w:t>sobre</w:t>
      </w:r>
      <w:r w:rsidRPr="00AB33BE">
        <w:rPr>
          <w:color w:val="000000"/>
          <w:lang w:val="es-ES"/>
        </w:rPr>
        <w:t xml:space="preserve"> de EXJADE 360 mg </w:t>
      </w:r>
      <w:r w:rsidR="00D62249" w:rsidRPr="00AB33BE">
        <w:rPr>
          <w:color w:val="000000"/>
          <w:lang w:val="es-ES"/>
        </w:rPr>
        <w:t xml:space="preserve">granulado </w:t>
      </w:r>
      <w:r w:rsidRPr="00AB33BE">
        <w:rPr>
          <w:color w:val="000000"/>
          <w:szCs w:val="22"/>
          <w:lang w:val="es-ES"/>
        </w:rPr>
        <w:t xml:space="preserve">contiene 360 mg de </w:t>
      </w:r>
      <w:proofErr w:type="spellStart"/>
      <w:r w:rsidRPr="00AB33BE">
        <w:rPr>
          <w:color w:val="000000"/>
          <w:szCs w:val="22"/>
          <w:lang w:val="es-ES"/>
        </w:rPr>
        <w:t>deferasirox</w:t>
      </w:r>
      <w:proofErr w:type="spellEnd"/>
      <w:r w:rsidRPr="00AB33BE">
        <w:rPr>
          <w:color w:val="000000"/>
          <w:szCs w:val="22"/>
          <w:lang w:val="es-ES"/>
        </w:rPr>
        <w:t>.</w:t>
      </w:r>
    </w:p>
    <w:p w14:paraId="7154842C" w14:textId="77777777" w:rsidR="003C1D39" w:rsidRPr="00AB33BE" w:rsidRDefault="003C1D39" w:rsidP="003E53E7">
      <w:pPr>
        <w:tabs>
          <w:tab w:val="clear" w:pos="567"/>
        </w:tabs>
        <w:spacing w:line="240" w:lineRule="auto"/>
        <w:ind w:right="-2"/>
        <w:jc w:val="left"/>
        <w:rPr>
          <w:color w:val="000000"/>
          <w:lang w:val="es-ES"/>
        </w:rPr>
      </w:pPr>
      <w:r w:rsidRPr="00AB33BE">
        <w:rPr>
          <w:color w:val="000000"/>
          <w:lang w:val="es-ES"/>
        </w:rPr>
        <w:t xml:space="preserve">Los demás componentes son celulosa microcristalina; </w:t>
      </w:r>
      <w:proofErr w:type="spellStart"/>
      <w:r w:rsidRPr="00AB33BE">
        <w:rPr>
          <w:color w:val="000000"/>
          <w:lang w:val="es-ES"/>
        </w:rPr>
        <w:t>crospovidona</w:t>
      </w:r>
      <w:proofErr w:type="spellEnd"/>
      <w:r w:rsidRPr="00AB33BE">
        <w:rPr>
          <w:color w:val="000000"/>
          <w:lang w:val="es-ES"/>
        </w:rPr>
        <w:t xml:space="preserve">; povidona; estearato de </w:t>
      </w:r>
      <w:proofErr w:type="spellStart"/>
      <w:r w:rsidRPr="00AB33BE">
        <w:rPr>
          <w:color w:val="000000"/>
          <w:lang w:val="es-ES"/>
        </w:rPr>
        <w:t>magnésio</w:t>
      </w:r>
      <w:proofErr w:type="spellEnd"/>
      <w:r w:rsidRPr="00AB33BE">
        <w:rPr>
          <w:color w:val="000000"/>
          <w:lang w:val="es-ES"/>
        </w:rPr>
        <w:t xml:space="preserve">; sílice coloidal anhidra; </w:t>
      </w:r>
      <w:proofErr w:type="spellStart"/>
      <w:r w:rsidRPr="00AB33BE">
        <w:rPr>
          <w:color w:val="000000"/>
          <w:lang w:val="es-ES"/>
        </w:rPr>
        <w:t>poloxámero</w:t>
      </w:r>
      <w:proofErr w:type="spellEnd"/>
      <w:r w:rsidRPr="00AB33BE">
        <w:rPr>
          <w:color w:val="000000"/>
          <w:lang w:val="es-ES"/>
        </w:rPr>
        <w:t>.</w:t>
      </w:r>
    </w:p>
    <w:p w14:paraId="525F72EF" w14:textId="77777777" w:rsidR="003C1D39" w:rsidRPr="00AB33BE" w:rsidRDefault="003C1D39" w:rsidP="003E53E7">
      <w:pPr>
        <w:pStyle w:val="Listlevel1"/>
        <w:spacing w:before="0" w:after="0"/>
        <w:ind w:left="0" w:firstLine="0"/>
        <w:jc w:val="left"/>
        <w:rPr>
          <w:color w:val="000000"/>
          <w:sz w:val="22"/>
          <w:szCs w:val="22"/>
          <w:lang w:val="es-ES"/>
        </w:rPr>
      </w:pPr>
    </w:p>
    <w:p w14:paraId="32C92AD8"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Aspecto de EXJADE y contenido del envase</w:t>
      </w:r>
    </w:p>
    <w:p w14:paraId="6A7D6926" w14:textId="77777777" w:rsidR="003C1D39" w:rsidRPr="00AB33BE" w:rsidRDefault="003C1D39" w:rsidP="003E53E7">
      <w:pPr>
        <w:pStyle w:val="Text"/>
        <w:spacing w:before="0"/>
        <w:jc w:val="left"/>
        <w:rPr>
          <w:color w:val="000000"/>
          <w:sz w:val="22"/>
          <w:szCs w:val="22"/>
          <w:lang w:val="es-ES"/>
        </w:rPr>
      </w:pPr>
      <w:r w:rsidRPr="00AB33BE">
        <w:rPr>
          <w:color w:val="000000"/>
          <w:sz w:val="22"/>
          <w:szCs w:val="22"/>
          <w:lang w:val="es-ES"/>
        </w:rPr>
        <w:t xml:space="preserve">EXJADE </w:t>
      </w:r>
      <w:r w:rsidR="00D62249" w:rsidRPr="00AB33BE">
        <w:rPr>
          <w:color w:val="000000"/>
          <w:sz w:val="22"/>
          <w:szCs w:val="22"/>
          <w:lang w:val="es-ES"/>
        </w:rPr>
        <w:t xml:space="preserve">granulado </w:t>
      </w:r>
      <w:r w:rsidRPr="00AB33BE">
        <w:rPr>
          <w:color w:val="000000"/>
          <w:sz w:val="22"/>
          <w:szCs w:val="22"/>
          <w:lang w:val="es-ES"/>
        </w:rPr>
        <w:t xml:space="preserve">se presenta </w:t>
      </w:r>
      <w:r w:rsidR="00D62249" w:rsidRPr="00AB33BE">
        <w:rPr>
          <w:color w:val="000000"/>
          <w:sz w:val="22"/>
          <w:szCs w:val="22"/>
          <w:lang w:val="es-ES"/>
        </w:rPr>
        <w:t xml:space="preserve">en sobres </w:t>
      </w:r>
      <w:r w:rsidRPr="00AB33BE">
        <w:rPr>
          <w:color w:val="000000"/>
          <w:sz w:val="22"/>
          <w:szCs w:val="22"/>
          <w:lang w:val="es-ES"/>
        </w:rPr>
        <w:t>como</w:t>
      </w:r>
      <w:r w:rsidR="004C631D" w:rsidRPr="00AB33BE">
        <w:rPr>
          <w:color w:val="000000"/>
          <w:sz w:val="22"/>
          <w:szCs w:val="22"/>
          <w:lang w:val="es-ES"/>
        </w:rPr>
        <w:t xml:space="preserve"> granulado blanco hacia blanquecino</w:t>
      </w:r>
      <w:r w:rsidR="001939A5" w:rsidRPr="00AB33BE">
        <w:rPr>
          <w:color w:val="000000"/>
          <w:sz w:val="22"/>
          <w:szCs w:val="22"/>
          <w:lang w:val="es-ES"/>
        </w:rPr>
        <w:t>.</w:t>
      </w:r>
    </w:p>
    <w:p w14:paraId="6837B7FC" w14:textId="77777777" w:rsidR="003C1D39" w:rsidRPr="00AB33BE" w:rsidRDefault="003C1D39" w:rsidP="003E53E7">
      <w:pPr>
        <w:pStyle w:val="Listlevel1"/>
        <w:spacing w:before="0" w:after="0"/>
        <w:ind w:left="0" w:firstLine="0"/>
        <w:jc w:val="left"/>
        <w:rPr>
          <w:color w:val="000000"/>
          <w:sz w:val="22"/>
          <w:szCs w:val="22"/>
          <w:lang w:val="es-ES"/>
        </w:rPr>
      </w:pPr>
    </w:p>
    <w:p w14:paraId="3C9A2EF1" w14:textId="77777777" w:rsidR="003C1D39" w:rsidRPr="00AB33BE" w:rsidRDefault="003C1D39" w:rsidP="003E53E7">
      <w:pPr>
        <w:pStyle w:val="Listlevel1"/>
        <w:spacing w:before="0" w:after="0"/>
        <w:ind w:left="0" w:firstLine="0"/>
        <w:jc w:val="left"/>
        <w:rPr>
          <w:color w:val="000000"/>
          <w:sz w:val="22"/>
          <w:szCs w:val="22"/>
          <w:lang w:val="es-ES"/>
        </w:rPr>
      </w:pPr>
      <w:r w:rsidRPr="00AB33BE">
        <w:rPr>
          <w:color w:val="000000"/>
          <w:sz w:val="22"/>
          <w:szCs w:val="22"/>
          <w:lang w:val="es-ES"/>
        </w:rPr>
        <w:t xml:space="preserve">Cada </w:t>
      </w:r>
      <w:r w:rsidR="004C631D" w:rsidRPr="00AB33BE">
        <w:rPr>
          <w:color w:val="000000"/>
          <w:sz w:val="22"/>
          <w:szCs w:val="22"/>
          <w:lang w:val="es-ES"/>
        </w:rPr>
        <w:t xml:space="preserve">envase </w:t>
      </w:r>
      <w:r w:rsidRPr="00AB33BE">
        <w:rPr>
          <w:color w:val="000000"/>
          <w:sz w:val="22"/>
          <w:szCs w:val="22"/>
          <w:lang w:val="es-ES"/>
        </w:rPr>
        <w:t>contiene 30 </w:t>
      </w:r>
      <w:r w:rsidR="004C631D" w:rsidRPr="00AB33BE">
        <w:rPr>
          <w:color w:val="000000"/>
          <w:sz w:val="22"/>
          <w:szCs w:val="22"/>
          <w:lang w:val="es-ES"/>
        </w:rPr>
        <w:t>sobres</w:t>
      </w:r>
      <w:r w:rsidRPr="00AB33BE">
        <w:rPr>
          <w:color w:val="000000"/>
          <w:sz w:val="22"/>
          <w:szCs w:val="22"/>
          <w:lang w:val="es-ES"/>
        </w:rPr>
        <w:t>.</w:t>
      </w:r>
    </w:p>
    <w:p w14:paraId="020798B7" w14:textId="77777777" w:rsidR="003C1D39" w:rsidRPr="00AB33BE" w:rsidRDefault="003C1D39" w:rsidP="003E53E7">
      <w:pPr>
        <w:pStyle w:val="Listlevel1"/>
        <w:spacing w:before="0" w:after="0"/>
        <w:ind w:left="0" w:firstLine="0"/>
        <w:jc w:val="left"/>
        <w:rPr>
          <w:color w:val="000000"/>
          <w:sz w:val="22"/>
          <w:szCs w:val="22"/>
          <w:lang w:val="es-ES"/>
        </w:rPr>
      </w:pPr>
    </w:p>
    <w:p w14:paraId="787A4AB1" w14:textId="77777777" w:rsidR="003C1D39" w:rsidRPr="00AB33BE" w:rsidRDefault="003C1D39" w:rsidP="003E53E7">
      <w:pPr>
        <w:numPr>
          <w:ilvl w:val="12"/>
          <w:numId w:val="0"/>
        </w:numPr>
        <w:tabs>
          <w:tab w:val="clear" w:pos="567"/>
        </w:tabs>
        <w:spacing w:line="240" w:lineRule="auto"/>
        <w:ind w:right="-2"/>
        <w:jc w:val="left"/>
        <w:rPr>
          <w:color w:val="000000"/>
          <w:lang w:val="es-ES"/>
        </w:rPr>
      </w:pPr>
      <w:r w:rsidRPr="00AB33BE">
        <w:rPr>
          <w:color w:val="000000"/>
          <w:lang w:val="es-ES"/>
        </w:rPr>
        <w:t>Posible comercialización solamente de algunas dosis.</w:t>
      </w:r>
    </w:p>
    <w:p w14:paraId="06905A93"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6AEF5D97"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Titular de la autorización de comercialización</w:t>
      </w:r>
    </w:p>
    <w:p w14:paraId="7BE65FCA" w14:textId="77777777" w:rsidR="003C1D39" w:rsidRPr="00AB33BE" w:rsidRDefault="003C1D39" w:rsidP="003E53E7">
      <w:pPr>
        <w:keepNext/>
        <w:tabs>
          <w:tab w:val="clear" w:pos="567"/>
        </w:tabs>
        <w:spacing w:line="240" w:lineRule="auto"/>
        <w:jc w:val="left"/>
        <w:rPr>
          <w:color w:val="000000"/>
          <w:lang w:val="en-US"/>
        </w:rPr>
      </w:pPr>
      <w:r w:rsidRPr="00AB33BE">
        <w:rPr>
          <w:color w:val="000000"/>
          <w:lang w:val="en-US"/>
        </w:rPr>
        <w:t xml:space="preserve">Novartis </w:t>
      </w:r>
      <w:proofErr w:type="spellStart"/>
      <w:r w:rsidRPr="00AB33BE">
        <w:rPr>
          <w:color w:val="000000"/>
          <w:lang w:val="en-US"/>
        </w:rPr>
        <w:t>Europharm</w:t>
      </w:r>
      <w:proofErr w:type="spellEnd"/>
      <w:r w:rsidRPr="00AB33BE">
        <w:rPr>
          <w:color w:val="000000"/>
          <w:lang w:val="en-US"/>
        </w:rPr>
        <w:t xml:space="preserve"> Limited</w:t>
      </w:r>
    </w:p>
    <w:p w14:paraId="4FF5C4FD" w14:textId="77777777" w:rsidR="0089478E" w:rsidRPr="00AB33BE" w:rsidRDefault="0089478E" w:rsidP="003E53E7">
      <w:pPr>
        <w:keepNext/>
        <w:spacing w:line="240" w:lineRule="auto"/>
        <w:rPr>
          <w:color w:val="000000"/>
          <w:lang w:val="en-US"/>
        </w:rPr>
      </w:pPr>
      <w:r w:rsidRPr="00AB33BE">
        <w:rPr>
          <w:color w:val="000000"/>
          <w:lang w:val="en-US"/>
        </w:rPr>
        <w:t>Vista Building</w:t>
      </w:r>
    </w:p>
    <w:p w14:paraId="2292FA73" w14:textId="77777777" w:rsidR="0089478E" w:rsidRPr="00AB33BE" w:rsidRDefault="0089478E" w:rsidP="003E53E7">
      <w:pPr>
        <w:keepNext/>
        <w:spacing w:line="240" w:lineRule="auto"/>
        <w:rPr>
          <w:color w:val="000000"/>
          <w:lang w:val="en-US"/>
        </w:rPr>
      </w:pPr>
      <w:r w:rsidRPr="00AB33BE">
        <w:rPr>
          <w:color w:val="000000"/>
          <w:lang w:val="en-US"/>
        </w:rPr>
        <w:t>Elm Park, Merrion Road</w:t>
      </w:r>
    </w:p>
    <w:p w14:paraId="7B9ECDC3" w14:textId="77777777" w:rsidR="0089478E" w:rsidRPr="00AB33BE" w:rsidRDefault="0089478E" w:rsidP="003E53E7">
      <w:pPr>
        <w:keepNext/>
        <w:spacing w:line="240" w:lineRule="auto"/>
        <w:rPr>
          <w:color w:val="000000"/>
          <w:lang w:val="es-ES"/>
        </w:rPr>
      </w:pPr>
      <w:proofErr w:type="spellStart"/>
      <w:r w:rsidRPr="00AB33BE">
        <w:rPr>
          <w:color w:val="000000"/>
          <w:lang w:val="es-ES"/>
        </w:rPr>
        <w:t>Dublin</w:t>
      </w:r>
      <w:proofErr w:type="spellEnd"/>
      <w:r w:rsidRPr="00AB33BE">
        <w:rPr>
          <w:color w:val="000000"/>
          <w:lang w:val="es-ES"/>
        </w:rPr>
        <w:t xml:space="preserve"> 4</w:t>
      </w:r>
    </w:p>
    <w:p w14:paraId="1648B6B1" w14:textId="77777777" w:rsidR="0089478E" w:rsidRPr="00AB33BE" w:rsidRDefault="0089478E" w:rsidP="003E53E7">
      <w:pPr>
        <w:spacing w:line="240" w:lineRule="auto"/>
        <w:rPr>
          <w:color w:val="000000"/>
          <w:lang w:val="es-ES"/>
        </w:rPr>
      </w:pPr>
      <w:r w:rsidRPr="00AB33BE">
        <w:rPr>
          <w:color w:val="000000"/>
          <w:lang w:val="es-ES"/>
        </w:rPr>
        <w:t>Irlanda</w:t>
      </w:r>
    </w:p>
    <w:p w14:paraId="7E9559B9" w14:textId="77777777" w:rsidR="003C1D39" w:rsidRPr="00AB33BE" w:rsidRDefault="003C1D39" w:rsidP="003E53E7">
      <w:pPr>
        <w:numPr>
          <w:ilvl w:val="12"/>
          <w:numId w:val="0"/>
        </w:numPr>
        <w:tabs>
          <w:tab w:val="clear" w:pos="567"/>
        </w:tabs>
        <w:spacing w:line="240" w:lineRule="auto"/>
        <w:ind w:right="-2"/>
        <w:jc w:val="left"/>
        <w:rPr>
          <w:color w:val="000000"/>
          <w:lang w:val="es-ES"/>
        </w:rPr>
      </w:pPr>
    </w:p>
    <w:p w14:paraId="429FFB9A" w14:textId="77777777" w:rsidR="003C1D39" w:rsidRPr="00AB33BE" w:rsidRDefault="003C1D39" w:rsidP="003E53E7">
      <w:pPr>
        <w:keepNext/>
        <w:numPr>
          <w:ilvl w:val="12"/>
          <w:numId w:val="0"/>
        </w:numPr>
        <w:tabs>
          <w:tab w:val="clear" w:pos="567"/>
        </w:tabs>
        <w:spacing w:line="240" w:lineRule="auto"/>
        <w:ind w:right="-2"/>
        <w:jc w:val="left"/>
        <w:rPr>
          <w:b/>
          <w:color w:val="000000"/>
          <w:lang w:val="es-ES"/>
        </w:rPr>
      </w:pPr>
      <w:r w:rsidRPr="00AB33BE">
        <w:rPr>
          <w:b/>
          <w:color w:val="000000"/>
          <w:lang w:val="es-ES"/>
        </w:rPr>
        <w:t>Responsable de la fabricación</w:t>
      </w:r>
    </w:p>
    <w:p w14:paraId="0077DF57" w14:textId="77777777" w:rsidR="00AB0254" w:rsidRPr="00AB0254" w:rsidRDefault="00AB0254" w:rsidP="00AB0254">
      <w:pPr>
        <w:keepNext/>
        <w:tabs>
          <w:tab w:val="clear" w:pos="567"/>
        </w:tabs>
        <w:autoSpaceDE w:val="0"/>
        <w:autoSpaceDN w:val="0"/>
        <w:spacing w:line="240" w:lineRule="auto"/>
        <w:rPr>
          <w:color w:val="000000"/>
          <w:szCs w:val="22"/>
          <w:lang w:val="es-ES"/>
        </w:rPr>
      </w:pPr>
      <w:r w:rsidRPr="00AB0254">
        <w:rPr>
          <w:color w:val="000000"/>
          <w:szCs w:val="22"/>
          <w:lang w:val="es-ES"/>
        </w:rPr>
        <w:t>Novartis Farmac</w:t>
      </w:r>
      <w:r w:rsidRPr="00AB0254">
        <w:rPr>
          <w:lang w:val="es-ES"/>
        </w:rPr>
        <w:t>é</w:t>
      </w:r>
      <w:r w:rsidRPr="00AB0254">
        <w:rPr>
          <w:color w:val="000000"/>
          <w:szCs w:val="22"/>
          <w:lang w:val="es-ES"/>
        </w:rPr>
        <w:t>utica S.A.</w:t>
      </w:r>
    </w:p>
    <w:p w14:paraId="11BFB12C" w14:textId="77777777" w:rsidR="00AB0254" w:rsidRPr="00AB0254" w:rsidRDefault="00AB0254" w:rsidP="00AB0254">
      <w:pPr>
        <w:keepNext/>
        <w:tabs>
          <w:tab w:val="clear" w:pos="567"/>
        </w:tabs>
        <w:autoSpaceDE w:val="0"/>
        <w:autoSpaceDN w:val="0"/>
        <w:spacing w:line="240" w:lineRule="auto"/>
        <w:rPr>
          <w:color w:val="000000"/>
          <w:szCs w:val="22"/>
          <w:lang w:val="es-ES"/>
        </w:rPr>
      </w:pPr>
      <w:r w:rsidRPr="00AB0254">
        <w:rPr>
          <w:color w:val="000000"/>
          <w:szCs w:val="22"/>
          <w:lang w:val="es-ES"/>
        </w:rPr>
        <w:t xml:space="preserve">Gran </w:t>
      </w:r>
      <w:proofErr w:type="spellStart"/>
      <w:r w:rsidRPr="00AB0254">
        <w:rPr>
          <w:color w:val="000000"/>
          <w:szCs w:val="22"/>
          <w:lang w:val="es-ES"/>
        </w:rPr>
        <w:t>Via</w:t>
      </w:r>
      <w:proofErr w:type="spellEnd"/>
      <w:r w:rsidRPr="00AB0254">
        <w:rPr>
          <w:color w:val="000000"/>
          <w:szCs w:val="22"/>
          <w:lang w:val="es-ES"/>
        </w:rPr>
        <w:t xml:space="preserve"> de les Corts Catalanes 764</w:t>
      </w:r>
    </w:p>
    <w:p w14:paraId="01FCB10B" w14:textId="77777777" w:rsidR="00AB0254" w:rsidRPr="001E3C03" w:rsidRDefault="00AB0254" w:rsidP="00AB0254">
      <w:pPr>
        <w:keepNext/>
        <w:tabs>
          <w:tab w:val="clear" w:pos="567"/>
        </w:tabs>
        <w:autoSpaceDE w:val="0"/>
        <w:autoSpaceDN w:val="0"/>
        <w:spacing w:line="240" w:lineRule="auto"/>
        <w:rPr>
          <w:color w:val="000000"/>
          <w:szCs w:val="22"/>
          <w:lang w:val="pt-PT"/>
        </w:rPr>
      </w:pPr>
      <w:r w:rsidRPr="001E3C03">
        <w:rPr>
          <w:color w:val="000000"/>
          <w:szCs w:val="22"/>
          <w:lang w:val="pt-PT"/>
        </w:rPr>
        <w:t>08013 Barcelona</w:t>
      </w:r>
    </w:p>
    <w:p w14:paraId="5620999F" w14:textId="77777777" w:rsidR="00AB0254" w:rsidRPr="001E3C03" w:rsidRDefault="00AB0254" w:rsidP="00AB0254">
      <w:pPr>
        <w:tabs>
          <w:tab w:val="clear" w:pos="567"/>
        </w:tabs>
        <w:autoSpaceDE w:val="0"/>
        <w:autoSpaceDN w:val="0"/>
        <w:spacing w:line="240" w:lineRule="auto"/>
        <w:rPr>
          <w:color w:val="000000"/>
          <w:szCs w:val="22"/>
          <w:lang w:val="pt-PT"/>
        </w:rPr>
      </w:pPr>
      <w:r w:rsidRPr="001E3C03">
        <w:rPr>
          <w:noProof/>
          <w:color w:val="000000"/>
          <w:lang w:val="pt-PT"/>
        </w:rPr>
        <w:t>España</w:t>
      </w:r>
    </w:p>
    <w:p w14:paraId="3BB247D0" w14:textId="77777777" w:rsidR="00AB0254" w:rsidRPr="001E3C03" w:rsidRDefault="00AB0254" w:rsidP="00AB0254">
      <w:pPr>
        <w:numPr>
          <w:ilvl w:val="12"/>
          <w:numId w:val="0"/>
        </w:numPr>
        <w:shd w:val="clear" w:color="auto" w:fill="FFFFFF"/>
        <w:spacing w:line="240" w:lineRule="auto"/>
        <w:rPr>
          <w:noProof/>
          <w:color w:val="000000"/>
          <w:lang w:val="pt-PT"/>
        </w:rPr>
      </w:pPr>
    </w:p>
    <w:p w14:paraId="0E842448" w14:textId="77777777" w:rsidR="003C1D39" w:rsidRPr="001E3C03" w:rsidRDefault="003C1D39" w:rsidP="003E53E7">
      <w:pPr>
        <w:keepNext/>
        <w:tabs>
          <w:tab w:val="clear" w:pos="567"/>
        </w:tabs>
        <w:spacing w:line="240" w:lineRule="auto"/>
        <w:ind w:right="-2"/>
        <w:jc w:val="left"/>
        <w:rPr>
          <w:color w:val="000000"/>
          <w:szCs w:val="22"/>
          <w:shd w:val="pct15" w:color="auto" w:fill="auto"/>
          <w:lang w:val="pt-PT"/>
        </w:rPr>
      </w:pPr>
      <w:r w:rsidRPr="001E3C03">
        <w:rPr>
          <w:color w:val="000000"/>
          <w:szCs w:val="22"/>
          <w:shd w:val="pct15" w:color="auto" w:fill="auto"/>
          <w:lang w:val="pt-PT"/>
        </w:rPr>
        <w:t>Novartis Pharma GmbH</w:t>
      </w:r>
    </w:p>
    <w:p w14:paraId="7E708FC1" w14:textId="77777777" w:rsidR="003C1D39" w:rsidRPr="001E3C03" w:rsidRDefault="003C1D39" w:rsidP="003E53E7">
      <w:pPr>
        <w:keepNext/>
        <w:tabs>
          <w:tab w:val="clear" w:pos="567"/>
        </w:tabs>
        <w:spacing w:line="240" w:lineRule="auto"/>
        <w:ind w:right="-2"/>
        <w:jc w:val="left"/>
        <w:rPr>
          <w:color w:val="000000"/>
          <w:szCs w:val="22"/>
          <w:shd w:val="pct15" w:color="auto" w:fill="auto"/>
          <w:lang w:val="pt-PT"/>
        </w:rPr>
      </w:pPr>
      <w:r w:rsidRPr="001E3C03">
        <w:rPr>
          <w:color w:val="000000"/>
          <w:szCs w:val="22"/>
          <w:shd w:val="pct15" w:color="auto" w:fill="auto"/>
          <w:lang w:val="pt-PT"/>
        </w:rPr>
        <w:t>Roonstraße 25</w:t>
      </w:r>
    </w:p>
    <w:p w14:paraId="3F47E8C2" w14:textId="77777777" w:rsidR="003C1D39" w:rsidRPr="001E3C03" w:rsidRDefault="003C1D39" w:rsidP="003E53E7">
      <w:pPr>
        <w:keepNext/>
        <w:tabs>
          <w:tab w:val="clear" w:pos="567"/>
        </w:tabs>
        <w:spacing w:line="240" w:lineRule="auto"/>
        <w:ind w:right="-2"/>
        <w:jc w:val="left"/>
        <w:rPr>
          <w:color w:val="000000"/>
          <w:szCs w:val="22"/>
          <w:shd w:val="pct15" w:color="auto" w:fill="auto"/>
          <w:lang w:val="pt-PT"/>
        </w:rPr>
      </w:pPr>
      <w:r w:rsidRPr="001E3C03">
        <w:rPr>
          <w:color w:val="000000"/>
          <w:szCs w:val="22"/>
          <w:shd w:val="pct15" w:color="auto" w:fill="auto"/>
          <w:lang w:val="pt-PT"/>
        </w:rPr>
        <w:t>D-90429 N</w:t>
      </w:r>
      <w:r w:rsidR="00D935EC" w:rsidRPr="001E3C03">
        <w:rPr>
          <w:color w:val="000000"/>
          <w:szCs w:val="22"/>
          <w:shd w:val="pct15" w:color="auto" w:fill="auto"/>
          <w:lang w:val="pt-PT"/>
        </w:rPr>
        <w:t>úremberg</w:t>
      </w:r>
    </w:p>
    <w:p w14:paraId="44B927E1" w14:textId="77777777" w:rsidR="003C1D39" w:rsidRPr="001E3C03" w:rsidRDefault="003C1D39" w:rsidP="003E53E7">
      <w:pPr>
        <w:numPr>
          <w:ilvl w:val="12"/>
          <w:numId w:val="0"/>
        </w:numPr>
        <w:tabs>
          <w:tab w:val="clear" w:pos="567"/>
        </w:tabs>
        <w:spacing w:line="240" w:lineRule="auto"/>
        <w:ind w:right="-2"/>
        <w:jc w:val="left"/>
        <w:rPr>
          <w:color w:val="000000"/>
          <w:szCs w:val="22"/>
          <w:shd w:val="pct15" w:color="auto" w:fill="auto"/>
          <w:lang w:val="pt-PT"/>
        </w:rPr>
      </w:pPr>
      <w:r w:rsidRPr="001E3C03">
        <w:rPr>
          <w:color w:val="000000"/>
          <w:szCs w:val="22"/>
          <w:shd w:val="pct15" w:color="auto" w:fill="auto"/>
          <w:lang w:val="pt-PT"/>
        </w:rPr>
        <w:t>Alemania</w:t>
      </w:r>
    </w:p>
    <w:p w14:paraId="0E3BAE92" w14:textId="77777777" w:rsidR="003C1D39" w:rsidRPr="001E3C03" w:rsidRDefault="003C1D39" w:rsidP="003E53E7">
      <w:pPr>
        <w:numPr>
          <w:ilvl w:val="12"/>
          <w:numId w:val="0"/>
        </w:numPr>
        <w:tabs>
          <w:tab w:val="clear" w:pos="567"/>
        </w:tabs>
        <w:spacing w:line="240" w:lineRule="auto"/>
        <w:ind w:right="-2"/>
        <w:jc w:val="left"/>
        <w:rPr>
          <w:color w:val="000000"/>
          <w:szCs w:val="22"/>
          <w:lang w:val="pt-PT"/>
        </w:rPr>
      </w:pPr>
    </w:p>
    <w:p w14:paraId="0CFB6A78" w14:textId="77777777" w:rsidR="00AB0254" w:rsidRPr="001E3C03" w:rsidRDefault="00AB0254" w:rsidP="00AB0254">
      <w:pPr>
        <w:keepNext/>
        <w:rPr>
          <w:rFonts w:eastAsia="Aptos"/>
          <w:szCs w:val="22"/>
          <w:shd w:val="pct15" w:color="auto" w:fill="auto"/>
          <w:lang w:val="pt-PT" w:eastAsia="de-CH"/>
        </w:rPr>
      </w:pPr>
      <w:r w:rsidRPr="001E3C03">
        <w:rPr>
          <w:rFonts w:eastAsia="Aptos"/>
          <w:szCs w:val="22"/>
          <w:shd w:val="pct15" w:color="auto" w:fill="auto"/>
          <w:lang w:val="pt-PT" w:eastAsia="de-CH"/>
        </w:rPr>
        <w:t>Novartis Pharma GmbH</w:t>
      </w:r>
    </w:p>
    <w:p w14:paraId="24302E26" w14:textId="77777777" w:rsidR="00AB0254" w:rsidRPr="001E3C03" w:rsidRDefault="00AB0254" w:rsidP="00AB0254">
      <w:pPr>
        <w:keepNext/>
        <w:rPr>
          <w:rFonts w:eastAsia="Aptos"/>
          <w:szCs w:val="22"/>
          <w:shd w:val="pct15" w:color="auto" w:fill="auto"/>
          <w:lang w:val="pt-PT" w:eastAsia="de-CH"/>
        </w:rPr>
      </w:pPr>
      <w:r w:rsidRPr="001E3C03">
        <w:rPr>
          <w:rFonts w:eastAsia="Aptos"/>
          <w:szCs w:val="22"/>
          <w:shd w:val="pct15" w:color="auto" w:fill="auto"/>
          <w:lang w:val="pt-PT" w:eastAsia="de-CH"/>
        </w:rPr>
        <w:t>Sophie-Germain-Strasse 10</w:t>
      </w:r>
    </w:p>
    <w:p w14:paraId="67673641" w14:textId="77777777" w:rsidR="00AB0254" w:rsidRPr="00CB3B7A" w:rsidRDefault="00AB0254" w:rsidP="00AB0254">
      <w:pPr>
        <w:keepNext/>
        <w:rPr>
          <w:rFonts w:eastAsia="Aptos"/>
          <w:szCs w:val="22"/>
          <w:shd w:val="pct15" w:color="auto" w:fill="auto"/>
          <w:lang w:val="es-ES" w:eastAsia="de-CH"/>
        </w:rPr>
      </w:pPr>
      <w:r w:rsidRPr="00CB3B7A">
        <w:rPr>
          <w:rFonts w:eastAsia="Aptos"/>
          <w:szCs w:val="22"/>
          <w:shd w:val="pct15" w:color="auto" w:fill="auto"/>
          <w:lang w:val="es-ES" w:eastAsia="de-CH"/>
        </w:rPr>
        <w:t xml:space="preserve">90443 </w:t>
      </w:r>
      <w:proofErr w:type="spellStart"/>
      <w:r w:rsidRPr="00CB3B7A">
        <w:rPr>
          <w:rFonts w:eastAsia="Aptos"/>
          <w:szCs w:val="22"/>
          <w:shd w:val="pct15" w:color="auto" w:fill="auto"/>
          <w:lang w:val="es-ES" w:eastAsia="de-CH"/>
        </w:rPr>
        <w:t>Nürnberg</w:t>
      </w:r>
      <w:proofErr w:type="spellEnd"/>
    </w:p>
    <w:p w14:paraId="7F93E4E9" w14:textId="7D993C44" w:rsidR="00AB0254" w:rsidRDefault="00AB0254" w:rsidP="00AB0254">
      <w:pPr>
        <w:numPr>
          <w:ilvl w:val="12"/>
          <w:numId w:val="0"/>
        </w:numPr>
        <w:tabs>
          <w:tab w:val="clear" w:pos="567"/>
        </w:tabs>
        <w:spacing w:line="240" w:lineRule="auto"/>
        <w:ind w:right="-2"/>
        <w:jc w:val="left"/>
        <w:rPr>
          <w:color w:val="000000"/>
          <w:szCs w:val="22"/>
          <w:lang w:val="es-ES"/>
        </w:rPr>
      </w:pPr>
      <w:r w:rsidRPr="00CC69C1">
        <w:rPr>
          <w:szCs w:val="22"/>
          <w:shd w:val="pct15" w:color="auto" w:fill="auto"/>
          <w:lang w:val="de-CH"/>
        </w:rPr>
        <w:t>Alemania</w:t>
      </w:r>
    </w:p>
    <w:p w14:paraId="21DF7EA4" w14:textId="77777777" w:rsidR="00AB0254" w:rsidRPr="00AB33BE" w:rsidRDefault="00AB0254" w:rsidP="003E53E7">
      <w:pPr>
        <w:numPr>
          <w:ilvl w:val="12"/>
          <w:numId w:val="0"/>
        </w:numPr>
        <w:tabs>
          <w:tab w:val="clear" w:pos="567"/>
        </w:tabs>
        <w:spacing w:line="240" w:lineRule="auto"/>
        <w:ind w:right="-2"/>
        <w:jc w:val="left"/>
        <w:rPr>
          <w:color w:val="000000"/>
          <w:szCs w:val="22"/>
          <w:lang w:val="es-ES"/>
        </w:rPr>
      </w:pPr>
    </w:p>
    <w:p w14:paraId="22A4C3A0" w14:textId="77777777" w:rsidR="003C1D39" w:rsidRPr="00AB33BE" w:rsidRDefault="003C1D39" w:rsidP="003E53E7">
      <w:pPr>
        <w:keepNext/>
        <w:numPr>
          <w:ilvl w:val="12"/>
          <w:numId w:val="0"/>
        </w:numPr>
        <w:spacing w:line="240" w:lineRule="auto"/>
        <w:ind w:right="-2"/>
        <w:jc w:val="left"/>
        <w:rPr>
          <w:color w:val="000000"/>
          <w:lang w:val="es-ES"/>
        </w:rPr>
      </w:pPr>
      <w:r w:rsidRPr="00AB33BE">
        <w:rPr>
          <w:color w:val="000000"/>
          <w:lang w:val="es-ES"/>
        </w:rPr>
        <w:t>Pueden solicitar más información respecto a este medicamento dirigiéndose al representante local del titular de la autorización de comercialización:</w:t>
      </w:r>
    </w:p>
    <w:p w14:paraId="25F18786" w14:textId="77777777" w:rsidR="003C1D39" w:rsidRPr="00AB33BE" w:rsidRDefault="003C1D39" w:rsidP="003E53E7">
      <w:pPr>
        <w:keepNext/>
        <w:numPr>
          <w:ilvl w:val="12"/>
          <w:numId w:val="0"/>
        </w:numPr>
        <w:tabs>
          <w:tab w:val="clear" w:pos="567"/>
        </w:tabs>
        <w:spacing w:line="240" w:lineRule="auto"/>
        <w:ind w:right="-2"/>
        <w:jc w:val="left"/>
        <w:rPr>
          <w:color w:val="000000"/>
          <w:lang w:val="es-ES"/>
        </w:rPr>
      </w:pPr>
    </w:p>
    <w:tbl>
      <w:tblPr>
        <w:tblW w:w="9356" w:type="dxa"/>
        <w:tblInd w:w="-34" w:type="dxa"/>
        <w:tblLayout w:type="fixed"/>
        <w:tblLook w:val="0000" w:firstRow="0" w:lastRow="0" w:firstColumn="0" w:lastColumn="0" w:noHBand="0" w:noVBand="0"/>
      </w:tblPr>
      <w:tblGrid>
        <w:gridCol w:w="4678"/>
        <w:gridCol w:w="4678"/>
      </w:tblGrid>
      <w:tr w:rsidR="003C1D39" w:rsidRPr="00A70A4B" w14:paraId="02648A49" w14:textId="77777777" w:rsidTr="0089478E">
        <w:trPr>
          <w:cantSplit/>
        </w:trPr>
        <w:tc>
          <w:tcPr>
            <w:tcW w:w="4678" w:type="dxa"/>
          </w:tcPr>
          <w:p w14:paraId="3DE8F493" w14:textId="77777777" w:rsidR="003C1D39" w:rsidRPr="00E953B6" w:rsidRDefault="003C1D39" w:rsidP="003E53E7">
            <w:pPr>
              <w:spacing w:line="240" w:lineRule="auto"/>
              <w:rPr>
                <w:color w:val="000000"/>
                <w:szCs w:val="22"/>
                <w:lang w:val="fr-CH"/>
              </w:rPr>
            </w:pPr>
            <w:proofErr w:type="spellStart"/>
            <w:r w:rsidRPr="00E953B6">
              <w:rPr>
                <w:b/>
                <w:color w:val="000000"/>
                <w:szCs w:val="22"/>
                <w:lang w:val="fr-CH"/>
              </w:rPr>
              <w:t>België</w:t>
            </w:r>
            <w:proofErr w:type="spellEnd"/>
            <w:r w:rsidRPr="00E953B6">
              <w:rPr>
                <w:b/>
                <w:color w:val="000000"/>
                <w:szCs w:val="22"/>
                <w:lang w:val="fr-CH"/>
              </w:rPr>
              <w:t>/Belgique/</w:t>
            </w:r>
            <w:proofErr w:type="spellStart"/>
            <w:r w:rsidRPr="00E953B6">
              <w:rPr>
                <w:b/>
                <w:color w:val="000000"/>
                <w:szCs w:val="22"/>
                <w:lang w:val="fr-CH"/>
              </w:rPr>
              <w:t>Belgien</w:t>
            </w:r>
            <w:proofErr w:type="spellEnd"/>
          </w:p>
          <w:p w14:paraId="2CFB7D86" w14:textId="77777777" w:rsidR="003C1D39" w:rsidRPr="00E953B6" w:rsidRDefault="003C1D39" w:rsidP="003E53E7">
            <w:pPr>
              <w:spacing w:line="240" w:lineRule="auto"/>
              <w:rPr>
                <w:color w:val="000000"/>
                <w:szCs w:val="22"/>
                <w:lang w:val="fr-CH"/>
              </w:rPr>
            </w:pPr>
            <w:r w:rsidRPr="00E953B6">
              <w:rPr>
                <w:color w:val="000000"/>
                <w:szCs w:val="22"/>
                <w:lang w:val="fr-CH"/>
              </w:rPr>
              <w:t>Novartis Pharma N.V.</w:t>
            </w:r>
          </w:p>
          <w:p w14:paraId="470B5A84" w14:textId="77777777" w:rsidR="003C1D39" w:rsidRPr="00AB33BE" w:rsidRDefault="003C1D39" w:rsidP="003E53E7">
            <w:pPr>
              <w:spacing w:line="240" w:lineRule="auto"/>
              <w:rPr>
                <w:color w:val="000000"/>
                <w:szCs w:val="22"/>
                <w:lang w:val="es-ES"/>
              </w:rPr>
            </w:pPr>
            <w:proofErr w:type="spellStart"/>
            <w:r w:rsidRPr="00AB33BE">
              <w:rPr>
                <w:color w:val="000000"/>
                <w:szCs w:val="22"/>
                <w:lang w:val="es-ES"/>
              </w:rPr>
              <w:t>Tél</w:t>
            </w:r>
            <w:proofErr w:type="spellEnd"/>
            <w:r w:rsidRPr="00AB33BE">
              <w:rPr>
                <w:color w:val="000000"/>
                <w:szCs w:val="22"/>
                <w:lang w:val="es-ES"/>
              </w:rPr>
              <w:t>/Tel: +32 2 246 16 11</w:t>
            </w:r>
          </w:p>
          <w:p w14:paraId="199C55D1" w14:textId="77777777" w:rsidR="003C1D39" w:rsidRPr="00AB33BE" w:rsidRDefault="003C1D39" w:rsidP="003E53E7">
            <w:pPr>
              <w:spacing w:line="240" w:lineRule="auto"/>
              <w:ind w:right="34"/>
              <w:rPr>
                <w:color w:val="000000"/>
                <w:szCs w:val="22"/>
                <w:lang w:val="es-ES"/>
              </w:rPr>
            </w:pPr>
          </w:p>
        </w:tc>
        <w:tc>
          <w:tcPr>
            <w:tcW w:w="4678" w:type="dxa"/>
          </w:tcPr>
          <w:p w14:paraId="1D9500EE" w14:textId="77777777" w:rsidR="003C1D39" w:rsidRPr="00AB33BE" w:rsidRDefault="003C1D39" w:rsidP="003E53E7">
            <w:pPr>
              <w:spacing w:line="240" w:lineRule="auto"/>
              <w:rPr>
                <w:color w:val="000000"/>
                <w:szCs w:val="22"/>
                <w:lang w:val="es-ES"/>
              </w:rPr>
            </w:pPr>
            <w:proofErr w:type="spellStart"/>
            <w:r w:rsidRPr="00AB33BE">
              <w:rPr>
                <w:b/>
                <w:color w:val="000000"/>
                <w:szCs w:val="22"/>
                <w:lang w:val="es-ES"/>
              </w:rPr>
              <w:t>Lietuva</w:t>
            </w:r>
            <w:proofErr w:type="spellEnd"/>
          </w:p>
          <w:p w14:paraId="7851614E" w14:textId="32131F3F" w:rsidR="003C1D39" w:rsidRPr="00AB33BE" w:rsidRDefault="00383A6B" w:rsidP="003E53E7">
            <w:pPr>
              <w:spacing w:line="240" w:lineRule="auto"/>
              <w:ind w:right="-449"/>
              <w:rPr>
                <w:color w:val="000000"/>
                <w:szCs w:val="22"/>
                <w:lang w:val="es-ES"/>
              </w:rPr>
            </w:pPr>
            <w:r w:rsidRPr="00527170">
              <w:rPr>
                <w:color w:val="000000"/>
                <w:szCs w:val="22"/>
                <w:lang w:val="lt-LT"/>
              </w:rPr>
              <w:t>SIA Novartis Baltics Lietuvos filialas</w:t>
            </w:r>
          </w:p>
          <w:p w14:paraId="650EEC0A" w14:textId="77777777" w:rsidR="003C1D39" w:rsidRPr="00AB33BE" w:rsidRDefault="003C1D39" w:rsidP="003E53E7">
            <w:pPr>
              <w:spacing w:line="240" w:lineRule="auto"/>
              <w:ind w:right="-449"/>
              <w:rPr>
                <w:color w:val="000000"/>
                <w:szCs w:val="22"/>
                <w:lang w:val="es-ES"/>
              </w:rPr>
            </w:pPr>
            <w:r w:rsidRPr="00AB33BE">
              <w:rPr>
                <w:color w:val="000000"/>
                <w:szCs w:val="22"/>
                <w:lang w:val="es-ES"/>
              </w:rPr>
              <w:t>Tel: +370 5 269 16 50</w:t>
            </w:r>
          </w:p>
          <w:p w14:paraId="08821B78" w14:textId="77777777" w:rsidR="003C1D39" w:rsidRPr="00AB33BE" w:rsidRDefault="003C1D39" w:rsidP="003E53E7">
            <w:pPr>
              <w:suppressAutoHyphens/>
              <w:spacing w:line="240" w:lineRule="auto"/>
              <w:rPr>
                <w:color w:val="000000"/>
                <w:szCs w:val="22"/>
                <w:lang w:val="es-ES"/>
              </w:rPr>
            </w:pPr>
          </w:p>
        </w:tc>
      </w:tr>
      <w:tr w:rsidR="003C1D39" w:rsidRPr="00523B14" w14:paraId="5B6C9E44" w14:textId="77777777" w:rsidTr="0089478E">
        <w:trPr>
          <w:cantSplit/>
        </w:trPr>
        <w:tc>
          <w:tcPr>
            <w:tcW w:w="4678" w:type="dxa"/>
          </w:tcPr>
          <w:p w14:paraId="6619D521" w14:textId="77777777" w:rsidR="003C1D39" w:rsidRPr="00AB33BE" w:rsidRDefault="003C1D39" w:rsidP="003E53E7">
            <w:pPr>
              <w:rPr>
                <w:b/>
                <w:noProof/>
                <w:color w:val="000000"/>
                <w:szCs w:val="22"/>
                <w:lang w:val="es-ES"/>
              </w:rPr>
            </w:pPr>
            <w:r w:rsidRPr="00AB33BE">
              <w:rPr>
                <w:b/>
                <w:noProof/>
                <w:color w:val="000000"/>
                <w:szCs w:val="22"/>
                <w:lang w:val="es-ES"/>
              </w:rPr>
              <w:t>България</w:t>
            </w:r>
          </w:p>
          <w:p w14:paraId="08123F31" w14:textId="77777777" w:rsidR="003C1D39" w:rsidRPr="00AB33BE" w:rsidRDefault="003C1D39" w:rsidP="003E53E7">
            <w:pPr>
              <w:rPr>
                <w:noProof/>
                <w:color w:val="000000"/>
                <w:szCs w:val="22"/>
                <w:lang w:val="es-ES"/>
              </w:rPr>
            </w:pPr>
            <w:r w:rsidRPr="00AB33BE">
              <w:rPr>
                <w:noProof/>
                <w:color w:val="000000"/>
                <w:szCs w:val="22"/>
                <w:lang w:val="es-ES"/>
              </w:rPr>
              <w:t xml:space="preserve">Novartis </w:t>
            </w:r>
            <w:r w:rsidR="0005696B" w:rsidRPr="00AB33BE">
              <w:rPr>
                <w:noProof/>
                <w:color w:val="000000"/>
                <w:szCs w:val="22"/>
                <w:lang w:val="es-ES"/>
              </w:rPr>
              <w:t>Bulgaria EOOD</w:t>
            </w:r>
          </w:p>
          <w:p w14:paraId="3F0EEA02" w14:textId="77777777" w:rsidR="003C1D39" w:rsidRPr="00AB33BE" w:rsidRDefault="003C1D39" w:rsidP="003E53E7">
            <w:pPr>
              <w:rPr>
                <w:noProof/>
                <w:color w:val="000000"/>
                <w:szCs w:val="22"/>
                <w:lang w:val="es-ES"/>
              </w:rPr>
            </w:pPr>
            <w:r w:rsidRPr="00AB33BE">
              <w:rPr>
                <w:noProof/>
                <w:color w:val="000000"/>
                <w:szCs w:val="22"/>
                <w:lang w:val="es-ES"/>
              </w:rPr>
              <w:t>Тел.: +359 2 489 98 28</w:t>
            </w:r>
          </w:p>
          <w:p w14:paraId="3A3412D6" w14:textId="77777777" w:rsidR="003C1D39" w:rsidRPr="00AB33BE" w:rsidRDefault="003C1D39" w:rsidP="003E53E7">
            <w:pPr>
              <w:tabs>
                <w:tab w:val="left" w:pos="-720"/>
              </w:tabs>
              <w:suppressAutoHyphens/>
              <w:spacing w:line="240" w:lineRule="auto"/>
              <w:rPr>
                <w:b/>
                <w:color w:val="000000"/>
                <w:szCs w:val="22"/>
                <w:lang w:val="es-ES"/>
              </w:rPr>
            </w:pPr>
          </w:p>
        </w:tc>
        <w:tc>
          <w:tcPr>
            <w:tcW w:w="4678" w:type="dxa"/>
          </w:tcPr>
          <w:p w14:paraId="7AC379D9" w14:textId="77777777" w:rsidR="003C1D39" w:rsidRPr="00E953B6" w:rsidRDefault="003C1D39" w:rsidP="003E53E7">
            <w:pPr>
              <w:spacing w:line="240" w:lineRule="auto"/>
              <w:rPr>
                <w:color w:val="000000"/>
                <w:szCs w:val="22"/>
                <w:lang w:val="de-CH"/>
              </w:rPr>
            </w:pPr>
            <w:r w:rsidRPr="00E953B6">
              <w:rPr>
                <w:b/>
                <w:color w:val="000000"/>
                <w:szCs w:val="22"/>
                <w:lang w:val="de-CH"/>
              </w:rPr>
              <w:t>Luxembourg/Luxemburg</w:t>
            </w:r>
          </w:p>
          <w:p w14:paraId="38267F6E" w14:textId="77777777" w:rsidR="003C1D39" w:rsidRPr="00E953B6" w:rsidRDefault="003C1D39" w:rsidP="003E53E7">
            <w:pPr>
              <w:spacing w:line="240" w:lineRule="auto"/>
              <w:rPr>
                <w:color w:val="000000"/>
                <w:szCs w:val="22"/>
                <w:lang w:val="de-CH"/>
              </w:rPr>
            </w:pPr>
            <w:r w:rsidRPr="00E953B6">
              <w:rPr>
                <w:color w:val="000000"/>
                <w:szCs w:val="22"/>
                <w:lang w:val="de-CH"/>
              </w:rPr>
              <w:t>Novartis Pharma N.V</w:t>
            </w:r>
          </w:p>
          <w:p w14:paraId="37F373B5" w14:textId="77777777" w:rsidR="003C1D39" w:rsidRPr="00AB33BE" w:rsidRDefault="003C1D39" w:rsidP="003E53E7">
            <w:pPr>
              <w:spacing w:line="240" w:lineRule="auto"/>
              <w:rPr>
                <w:color w:val="000000"/>
                <w:szCs w:val="22"/>
                <w:lang w:val="es-ES"/>
              </w:rPr>
            </w:pPr>
            <w:proofErr w:type="spellStart"/>
            <w:r w:rsidRPr="00AB33BE">
              <w:rPr>
                <w:color w:val="000000"/>
                <w:szCs w:val="22"/>
                <w:lang w:val="es-ES"/>
              </w:rPr>
              <w:t>Tél</w:t>
            </w:r>
            <w:proofErr w:type="spellEnd"/>
            <w:r w:rsidRPr="00AB33BE">
              <w:rPr>
                <w:color w:val="000000"/>
                <w:szCs w:val="22"/>
                <w:lang w:val="es-ES"/>
              </w:rPr>
              <w:t>/Tel: +32 2 246 16 11</w:t>
            </w:r>
          </w:p>
          <w:p w14:paraId="11AAAAF1" w14:textId="77777777" w:rsidR="003C1D39" w:rsidRPr="00AB33BE" w:rsidRDefault="003C1D39" w:rsidP="003E53E7">
            <w:pPr>
              <w:suppressAutoHyphens/>
              <w:spacing w:line="240" w:lineRule="auto"/>
              <w:rPr>
                <w:color w:val="000000"/>
                <w:szCs w:val="22"/>
                <w:lang w:val="es-ES"/>
              </w:rPr>
            </w:pPr>
          </w:p>
        </w:tc>
      </w:tr>
      <w:tr w:rsidR="003C1D39" w:rsidRPr="00AB33BE" w14:paraId="0EA50C69" w14:textId="77777777" w:rsidTr="0089478E">
        <w:trPr>
          <w:cantSplit/>
        </w:trPr>
        <w:tc>
          <w:tcPr>
            <w:tcW w:w="4678" w:type="dxa"/>
          </w:tcPr>
          <w:p w14:paraId="710071D0" w14:textId="77777777" w:rsidR="003C1D39" w:rsidRPr="001E3C03" w:rsidRDefault="003C1D39" w:rsidP="003E53E7">
            <w:pPr>
              <w:tabs>
                <w:tab w:val="left" w:pos="-720"/>
              </w:tabs>
              <w:suppressAutoHyphens/>
              <w:spacing w:line="240" w:lineRule="auto"/>
              <w:rPr>
                <w:color w:val="000000"/>
                <w:szCs w:val="22"/>
                <w:lang w:val="pt-PT"/>
              </w:rPr>
            </w:pPr>
            <w:r w:rsidRPr="001E3C03">
              <w:rPr>
                <w:b/>
                <w:color w:val="000000"/>
                <w:szCs w:val="22"/>
                <w:lang w:val="pt-PT"/>
              </w:rPr>
              <w:t>Česká republika</w:t>
            </w:r>
          </w:p>
          <w:p w14:paraId="391B33F8" w14:textId="77777777" w:rsidR="003C1D39" w:rsidRPr="001E3C03" w:rsidRDefault="003C1D39" w:rsidP="003E53E7">
            <w:pPr>
              <w:tabs>
                <w:tab w:val="left" w:pos="-720"/>
              </w:tabs>
              <w:suppressAutoHyphens/>
              <w:spacing w:line="240" w:lineRule="auto"/>
              <w:rPr>
                <w:color w:val="000000"/>
                <w:szCs w:val="22"/>
                <w:lang w:val="pt-PT"/>
              </w:rPr>
            </w:pPr>
            <w:r w:rsidRPr="001E3C03">
              <w:rPr>
                <w:color w:val="000000"/>
                <w:szCs w:val="22"/>
                <w:lang w:val="pt-PT"/>
              </w:rPr>
              <w:t>Novartis s.r.o.</w:t>
            </w:r>
          </w:p>
          <w:p w14:paraId="63A5913A" w14:textId="77777777" w:rsidR="003C1D39" w:rsidRPr="00AB33BE" w:rsidRDefault="003C1D39" w:rsidP="003E53E7">
            <w:pPr>
              <w:spacing w:line="240" w:lineRule="auto"/>
              <w:rPr>
                <w:color w:val="000000"/>
                <w:szCs w:val="22"/>
                <w:lang w:val="es-ES"/>
              </w:rPr>
            </w:pPr>
            <w:r w:rsidRPr="00AB33BE">
              <w:rPr>
                <w:color w:val="000000"/>
                <w:szCs w:val="22"/>
                <w:lang w:val="es-ES"/>
              </w:rPr>
              <w:t>Tel: +420 225 775 111</w:t>
            </w:r>
          </w:p>
          <w:p w14:paraId="61C139A2" w14:textId="77777777" w:rsidR="003C1D39" w:rsidRPr="00AB33BE" w:rsidRDefault="003C1D39" w:rsidP="003E53E7">
            <w:pPr>
              <w:tabs>
                <w:tab w:val="left" w:pos="-720"/>
              </w:tabs>
              <w:suppressAutoHyphens/>
              <w:spacing w:line="240" w:lineRule="auto"/>
              <w:rPr>
                <w:color w:val="000000"/>
                <w:szCs w:val="22"/>
                <w:lang w:val="es-ES"/>
              </w:rPr>
            </w:pPr>
          </w:p>
        </w:tc>
        <w:tc>
          <w:tcPr>
            <w:tcW w:w="4678" w:type="dxa"/>
          </w:tcPr>
          <w:p w14:paraId="4CCCD457" w14:textId="77777777" w:rsidR="003C1D39" w:rsidRPr="00AB33BE" w:rsidRDefault="003C1D39" w:rsidP="003E53E7">
            <w:pPr>
              <w:spacing w:line="240" w:lineRule="auto"/>
              <w:rPr>
                <w:b/>
                <w:color w:val="000000"/>
                <w:szCs w:val="22"/>
                <w:lang w:val="en-US"/>
              </w:rPr>
            </w:pPr>
            <w:proofErr w:type="spellStart"/>
            <w:r w:rsidRPr="00AB33BE">
              <w:rPr>
                <w:b/>
                <w:color w:val="000000"/>
                <w:szCs w:val="22"/>
                <w:lang w:val="en-US"/>
              </w:rPr>
              <w:t>Magyarország</w:t>
            </w:r>
            <w:proofErr w:type="spellEnd"/>
          </w:p>
          <w:p w14:paraId="68FAFB4C" w14:textId="77777777" w:rsidR="003C1D39" w:rsidRPr="00AB33BE" w:rsidRDefault="003C1D39" w:rsidP="003E53E7">
            <w:pPr>
              <w:spacing w:line="240" w:lineRule="auto"/>
              <w:rPr>
                <w:color w:val="000000"/>
                <w:szCs w:val="22"/>
                <w:lang w:val="en-US"/>
              </w:rPr>
            </w:pPr>
            <w:r w:rsidRPr="00AB33BE">
              <w:rPr>
                <w:color w:val="000000"/>
                <w:szCs w:val="22"/>
                <w:lang w:val="en-US"/>
              </w:rPr>
              <w:t>Novartis Hungária Kft.</w:t>
            </w:r>
          </w:p>
          <w:p w14:paraId="7F878FD0" w14:textId="77777777" w:rsidR="003C1D39" w:rsidRPr="00AB33BE" w:rsidRDefault="003C1D39" w:rsidP="003E53E7">
            <w:pPr>
              <w:tabs>
                <w:tab w:val="left" w:pos="-720"/>
              </w:tabs>
              <w:suppressAutoHyphens/>
              <w:spacing w:line="240" w:lineRule="auto"/>
              <w:rPr>
                <w:color w:val="000000"/>
                <w:szCs w:val="22"/>
                <w:lang w:val="en-US"/>
              </w:rPr>
            </w:pPr>
            <w:r w:rsidRPr="00AB33BE">
              <w:rPr>
                <w:color w:val="000000"/>
                <w:szCs w:val="22"/>
                <w:lang w:val="en-US"/>
              </w:rPr>
              <w:t>Tel.: +36 1 457 65 00</w:t>
            </w:r>
          </w:p>
        </w:tc>
      </w:tr>
      <w:tr w:rsidR="003C1D39" w:rsidRPr="00A70A4B" w14:paraId="40A4281F" w14:textId="77777777" w:rsidTr="0089478E">
        <w:trPr>
          <w:cantSplit/>
        </w:trPr>
        <w:tc>
          <w:tcPr>
            <w:tcW w:w="4678" w:type="dxa"/>
          </w:tcPr>
          <w:p w14:paraId="6CD9D6B5" w14:textId="77777777" w:rsidR="003C1D39" w:rsidRPr="00AB33BE" w:rsidRDefault="003C1D39" w:rsidP="003E53E7">
            <w:pPr>
              <w:spacing w:line="240" w:lineRule="auto"/>
              <w:rPr>
                <w:color w:val="000000"/>
                <w:szCs w:val="22"/>
                <w:lang w:val="en-US"/>
              </w:rPr>
            </w:pPr>
            <w:r w:rsidRPr="00AB33BE">
              <w:rPr>
                <w:b/>
                <w:color w:val="000000"/>
                <w:szCs w:val="22"/>
                <w:lang w:val="en-US"/>
              </w:rPr>
              <w:lastRenderedPageBreak/>
              <w:t>Danmark</w:t>
            </w:r>
          </w:p>
          <w:p w14:paraId="7C0ED14A" w14:textId="77777777" w:rsidR="003C1D39" w:rsidRPr="00AB33BE" w:rsidRDefault="003C1D39" w:rsidP="003E53E7">
            <w:pPr>
              <w:spacing w:line="240" w:lineRule="auto"/>
              <w:rPr>
                <w:color w:val="000000"/>
                <w:szCs w:val="22"/>
                <w:lang w:val="en-US"/>
              </w:rPr>
            </w:pPr>
            <w:r w:rsidRPr="00AB33BE">
              <w:rPr>
                <w:color w:val="000000"/>
                <w:szCs w:val="22"/>
                <w:lang w:val="en-US"/>
              </w:rPr>
              <w:t>Novartis Healthcare A/S</w:t>
            </w:r>
          </w:p>
          <w:p w14:paraId="5F8007AE" w14:textId="1D0B5534" w:rsidR="003C1D39" w:rsidRPr="00AB33BE" w:rsidRDefault="003C1D39" w:rsidP="003E53E7">
            <w:pPr>
              <w:spacing w:line="240" w:lineRule="auto"/>
              <w:rPr>
                <w:color w:val="000000"/>
                <w:szCs w:val="22"/>
                <w:lang w:val="en-US"/>
              </w:rPr>
            </w:pPr>
            <w:proofErr w:type="spellStart"/>
            <w:r w:rsidRPr="00AB33BE">
              <w:rPr>
                <w:color w:val="000000"/>
                <w:szCs w:val="22"/>
                <w:lang w:val="en-US"/>
              </w:rPr>
              <w:t>Tlf</w:t>
            </w:r>
            <w:proofErr w:type="spellEnd"/>
            <w:r w:rsidR="00D7763D">
              <w:rPr>
                <w:color w:val="000000"/>
                <w:szCs w:val="22"/>
                <w:lang w:val="en-US"/>
              </w:rPr>
              <w:t>.</w:t>
            </w:r>
            <w:r w:rsidRPr="00AB33BE">
              <w:rPr>
                <w:color w:val="000000"/>
                <w:szCs w:val="22"/>
                <w:lang w:val="en-US"/>
              </w:rPr>
              <w:t>: +45 39 16 84 00</w:t>
            </w:r>
          </w:p>
          <w:p w14:paraId="4DB38B88" w14:textId="77777777" w:rsidR="003C1D39" w:rsidRPr="00AB33BE" w:rsidRDefault="003C1D39" w:rsidP="003E53E7">
            <w:pPr>
              <w:tabs>
                <w:tab w:val="left" w:pos="-720"/>
              </w:tabs>
              <w:suppressAutoHyphens/>
              <w:spacing w:line="240" w:lineRule="auto"/>
              <w:rPr>
                <w:color w:val="000000"/>
                <w:szCs w:val="22"/>
                <w:lang w:val="en-US"/>
              </w:rPr>
            </w:pPr>
          </w:p>
        </w:tc>
        <w:tc>
          <w:tcPr>
            <w:tcW w:w="4678" w:type="dxa"/>
          </w:tcPr>
          <w:p w14:paraId="7BFCBAC4" w14:textId="77777777" w:rsidR="003C1D39" w:rsidRPr="00AB33BE" w:rsidRDefault="003C1D39" w:rsidP="003E53E7">
            <w:pPr>
              <w:tabs>
                <w:tab w:val="left" w:pos="-720"/>
                <w:tab w:val="left" w:pos="4536"/>
              </w:tabs>
              <w:suppressAutoHyphens/>
              <w:spacing w:line="240" w:lineRule="auto"/>
              <w:rPr>
                <w:b/>
                <w:color w:val="000000"/>
                <w:szCs w:val="22"/>
                <w:lang w:val="es-ES"/>
              </w:rPr>
            </w:pPr>
            <w:r w:rsidRPr="00AB33BE">
              <w:rPr>
                <w:b/>
                <w:color w:val="000000"/>
                <w:szCs w:val="22"/>
                <w:lang w:val="es-ES"/>
              </w:rPr>
              <w:t>Malta</w:t>
            </w:r>
          </w:p>
          <w:p w14:paraId="2995F3A8" w14:textId="77777777" w:rsidR="003C1D39" w:rsidRPr="00AB33BE" w:rsidRDefault="003C1D39" w:rsidP="003E53E7">
            <w:pPr>
              <w:spacing w:line="240" w:lineRule="auto"/>
              <w:rPr>
                <w:color w:val="000000"/>
                <w:szCs w:val="22"/>
                <w:lang w:val="es-ES"/>
              </w:rPr>
            </w:pPr>
            <w:r w:rsidRPr="00AB33BE">
              <w:rPr>
                <w:color w:val="000000"/>
                <w:szCs w:val="22"/>
                <w:lang w:val="es-ES"/>
              </w:rPr>
              <w:t xml:space="preserve">Novartis </w:t>
            </w:r>
            <w:proofErr w:type="spellStart"/>
            <w:r w:rsidRPr="00AB33BE">
              <w:rPr>
                <w:color w:val="000000"/>
                <w:szCs w:val="22"/>
                <w:lang w:val="es-ES"/>
              </w:rPr>
              <w:t>Pharma</w:t>
            </w:r>
            <w:proofErr w:type="spellEnd"/>
            <w:r w:rsidRPr="00AB33BE">
              <w:rPr>
                <w:color w:val="000000"/>
                <w:szCs w:val="22"/>
                <w:lang w:val="es-ES"/>
              </w:rPr>
              <w:t xml:space="preserve"> </w:t>
            </w:r>
            <w:proofErr w:type="spellStart"/>
            <w:r w:rsidRPr="00AB33BE">
              <w:rPr>
                <w:color w:val="000000"/>
                <w:szCs w:val="22"/>
                <w:lang w:val="es-ES"/>
              </w:rPr>
              <w:t>Services</w:t>
            </w:r>
            <w:proofErr w:type="spellEnd"/>
            <w:r w:rsidRPr="00AB33BE">
              <w:rPr>
                <w:color w:val="000000"/>
                <w:szCs w:val="22"/>
                <w:lang w:val="es-ES"/>
              </w:rPr>
              <w:t xml:space="preserve"> Inc.</w:t>
            </w:r>
          </w:p>
          <w:p w14:paraId="78B130A5" w14:textId="77777777" w:rsidR="003C1D39" w:rsidRPr="00AB33BE" w:rsidRDefault="003C1D39" w:rsidP="003E53E7">
            <w:pPr>
              <w:tabs>
                <w:tab w:val="left" w:pos="-720"/>
              </w:tabs>
              <w:suppressAutoHyphens/>
              <w:spacing w:line="240" w:lineRule="auto"/>
              <w:rPr>
                <w:color w:val="000000"/>
                <w:szCs w:val="22"/>
                <w:lang w:val="es-ES"/>
              </w:rPr>
            </w:pPr>
            <w:r w:rsidRPr="00AB33BE">
              <w:rPr>
                <w:color w:val="000000"/>
                <w:szCs w:val="22"/>
                <w:lang w:val="es-ES"/>
              </w:rPr>
              <w:t>Tel: +356 2122 2872</w:t>
            </w:r>
          </w:p>
        </w:tc>
      </w:tr>
      <w:tr w:rsidR="003C1D39" w:rsidRPr="00AB33BE" w14:paraId="404E675F" w14:textId="77777777" w:rsidTr="0089478E">
        <w:trPr>
          <w:cantSplit/>
        </w:trPr>
        <w:tc>
          <w:tcPr>
            <w:tcW w:w="4678" w:type="dxa"/>
          </w:tcPr>
          <w:p w14:paraId="74A4029A" w14:textId="77777777" w:rsidR="003C1D39" w:rsidRPr="00E953B6" w:rsidRDefault="003C1D39" w:rsidP="003E53E7">
            <w:pPr>
              <w:spacing w:line="240" w:lineRule="auto"/>
              <w:rPr>
                <w:color w:val="000000"/>
                <w:szCs w:val="22"/>
                <w:lang w:val="de-CH"/>
              </w:rPr>
            </w:pPr>
            <w:r w:rsidRPr="00E953B6">
              <w:rPr>
                <w:b/>
                <w:color w:val="000000"/>
                <w:szCs w:val="22"/>
                <w:lang w:val="de-CH"/>
              </w:rPr>
              <w:t>Deutschland</w:t>
            </w:r>
          </w:p>
          <w:p w14:paraId="5304C9E0" w14:textId="77777777" w:rsidR="003C1D39" w:rsidRPr="00E953B6" w:rsidRDefault="003C1D39" w:rsidP="003E53E7">
            <w:pPr>
              <w:spacing w:line="240" w:lineRule="auto"/>
              <w:rPr>
                <w:i/>
                <w:color w:val="000000"/>
                <w:szCs w:val="22"/>
                <w:lang w:val="de-CH"/>
              </w:rPr>
            </w:pPr>
            <w:r w:rsidRPr="00E953B6">
              <w:rPr>
                <w:color w:val="000000"/>
                <w:szCs w:val="22"/>
                <w:lang w:val="de-CH"/>
              </w:rPr>
              <w:t>Novartis Pharma GmbH</w:t>
            </w:r>
          </w:p>
          <w:p w14:paraId="79C180FF" w14:textId="77777777" w:rsidR="003C1D39" w:rsidRPr="00E953B6" w:rsidRDefault="003C1D39" w:rsidP="003E53E7">
            <w:pPr>
              <w:spacing w:line="240" w:lineRule="auto"/>
              <w:rPr>
                <w:color w:val="000000"/>
                <w:szCs w:val="22"/>
                <w:lang w:val="de-CH"/>
              </w:rPr>
            </w:pPr>
            <w:r w:rsidRPr="00E953B6">
              <w:rPr>
                <w:color w:val="000000"/>
                <w:szCs w:val="22"/>
                <w:lang w:val="de-CH"/>
              </w:rPr>
              <w:t>Tel: +49 911 273 0</w:t>
            </w:r>
          </w:p>
          <w:p w14:paraId="0F7EA2B0" w14:textId="77777777" w:rsidR="003C1D39" w:rsidRPr="00E953B6" w:rsidRDefault="003C1D39" w:rsidP="003E53E7">
            <w:pPr>
              <w:tabs>
                <w:tab w:val="left" w:pos="-720"/>
              </w:tabs>
              <w:suppressAutoHyphens/>
              <w:spacing w:line="240" w:lineRule="auto"/>
              <w:rPr>
                <w:color w:val="000000"/>
                <w:szCs w:val="22"/>
                <w:lang w:val="de-CH"/>
              </w:rPr>
            </w:pPr>
          </w:p>
        </w:tc>
        <w:tc>
          <w:tcPr>
            <w:tcW w:w="4678" w:type="dxa"/>
          </w:tcPr>
          <w:p w14:paraId="0833EAB8" w14:textId="77777777" w:rsidR="003C1D39" w:rsidRPr="00E953B6" w:rsidRDefault="003C1D39" w:rsidP="003E53E7">
            <w:pPr>
              <w:suppressAutoHyphens/>
              <w:spacing w:line="240" w:lineRule="auto"/>
              <w:rPr>
                <w:color w:val="000000"/>
                <w:szCs w:val="22"/>
                <w:lang w:val="de-CH"/>
              </w:rPr>
            </w:pPr>
            <w:r w:rsidRPr="00E953B6">
              <w:rPr>
                <w:b/>
                <w:color w:val="000000"/>
                <w:szCs w:val="22"/>
                <w:lang w:val="de-CH"/>
              </w:rPr>
              <w:t>Nederland</w:t>
            </w:r>
          </w:p>
          <w:p w14:paraId="4AC051D6" w14:textId="77777777" w:rsidR="003C1D39" w:rsidRPr="00E953B6" w:rsidRDefault="003C1D39" w:rsidP="003E53E7">
            <w:pPr>
              <w:spacing w:line="240" w:lineRule="auto"/>
              <w:rPr>
                <w:iCs/>
                <w:color w:val="000000"/>
                <w:szCs w:val="22"/>
                <w:lang w:val="de-CH"/>
              </w:rPr>
            </w:pPr>
            <w:r w:rsidRPr="00E953B6">
              <w:rPr>
                <w:iCs/>
                <w:color w:val="000000"/>
                <w:szCs w:val="22"/>
                <w:lang w:val="de-CH"/>
              </w:rPr>
              <w:t>Novartis Pharma B.V.</w:t>
            </w:r>
          </w:p>
          <w:p w14:paraId="4F105309" w14:textId="701EE94C" w:rsidR="003C1D39" w:rsidRPr="00AB33BE" w:rsidRDefault="003C1D39" w:rsidP="003E53E7">
            <w:pPr>
              <w:spacing w:line="240" w:lineRule="auto"/>
              <w:rPr>
                <w:color w:val="000000"/>
                <w:szCs w:val="22"/>
                <w:lang w:val="es-ES"/>
              </w:rPr>
            </w:pPr>
            <w:r w:rsidRPr="00AB33BE">
              <w:rPr>
                <w:color w:val="000000"/>
                <w:szCs w:val="22"/>
                <w:lang w:val="es-ES"/>
              </w:rPr>
              <w:t xml:space="preserve">Tel: +31 </w:t>
            </w:r>
            <w:r w:rsidR="00383A6B">
              <w:rPr>
                <w:color w:val="000000"/>
                <w:szCs w:val="22"/>
                <w:lang w:val="nl-NL"/>
              </w:rPr>
              <w:t>88</w:t>
            </w:r>
            <w:r w:rsidR="00383A6B" w:rsidRPr="00BD2F4E">
              <w:rPr>
                <w:color w:val="000000"/>
                <w:szCs w:val="22"/>
                <w:lang w:val="nl-NL"/>
              </w:rPr>
              <w:t xml:space="preserve"> </w:t>
            </w:r>
            <w:r w:rsidR="00383A6B">
              <w:rPr>
                <w:color w:val="000000"/>
                <w:szCs w:val="22"/>
                <w:lang w:val="nl-NL"/>
              </w:rPr>
              <w:t>04</w:t>
            </w:r>
            <w:r w:rsidR="00383A6B" w:rsidRPr="00BD2F4E">
              <w:rPr>
                <w:color w:val="000000"/>
                <w:szCs w:val="22"/>
                <w:lang w:val="nl-NL"/>
              </w:rPr>
              <w:t xml:space="preserve"> </w:t>
            </w:r>
            <w:r w:rsidR="00383A6B" w:rsidRPr="00331B59">
              <w:rPr>
                <w:color w:val="000000"/>
                <w:szCs w:val="22"/>
                <w:lang w:val="nl-NL"/>
              </w:rPr>
              <w:t xml:space="preserve">52 </w:t>
            </w:r>
            <w:r w:rsidR="007A0CF8" w:rsidRPr="00331B59">
              <w:rPr>
                <w:color w:val="000000"/>
                <w:szCs w:val="22"/>
                <w:lang w:val="nl-NL"/>
              </w:rPr>
              <w:t>111</w:t>
            </w:r>
          </w:p>
        </w:tc>
      </w:tr>
      <w:tr w:rsidR="003C1D39" w:rsidRPr="00A37515" w14:paraId="0B4FF241" w14:textId="77777777" w:rsidTr="0089478E">
        <w:trPr>
          <w:cantSplit/>
        </w:trPr>
        <w:tc>
          <w:tcPr>
            <w:tcW w:w="4678" w:type="dxa"/>
          </w:tcPr>
          <w:p w14:paraId="1AE07EF5" w14:textId="77777777" w:rsidR="003C1D39" w:rsidRPr="00331B59" w:rsidRDefault="003C1D39" w:rsidP="003E53E7">
            <w:pPr>
              <w:tabs>
                <w:tab w:val="left" w:pos="-720"/>
              </w:tabs>
              <w:suppressAutoHyphens/>
              <w:spacing w:line="240" w:lineRule="auto"/>
              <w:rPr>
                <w:b/>
                <w:bCs/>
                <w:color w:val="000000"/>
                <w:szCs w:val="22"/>
                <w:lang w:val="it-IT"/>
              </w:rPr>
            </w:pPr>
            <w:r w:rsidRPr="00331B59">
              <w:rPr>
                <w:b/>
                <w:bCs/>
                <w:color w:val="000000"/>
                <w:szCs w:val="22"/>
                <w:lang w:val="it-IT"/>
              </w:rPr>
              <w:t>Eesti</w:t>
            </w:r>
          </w:p>
          <w:p w14:paraId="31732F82" w14:textId="54188D76" w:rsidR="003C1D39" w:rsidRPr="00331B59" w:rsidRDefault="00383A6B" w:rsidP="003E53E7">
            <w:pPr>
              <w:tabs>
                <w:tab w:val="left" w:pos="-720"/>
              </w:tabs>
              <w:suppressAutoHyphens/>
              <w:spacing w:line="240" w:lineRule="auto"/>
              <w:rPr>
                <w:color w:val="000000"/>
                <w:szCs w:val="22"/>
                <w:lang w:val="it-IT"/>
              </w:rPr>
            </w:pPr>
            <w:r w:rsidRPr="00527170">
              <w:rPr>
                <w:color w:val="000000"/>
                <w:szCs w:val="22"/>
                <w:lang w:val="et-EE"/>
              </w:rPr>
              <w:t>SIA Novartis Baltics Eesti filiaal</w:t>
            </w:r>
          </w:p>
          <w:p w14:paraId="2AF2520A" w14:textId="77777777" w:rsidR="003C1D39" w:rsidRPr="00AB33BE" w:rsidRDefault="003C1D39" w:rsidP="003E53E7">
            <w:pPr>
              <w:tabs>
                <w:tab w:val="left" w:pos="-720"/>
              </w:tabs>
              <w:suppressAutoHyphens/>
              <w:spacing w:line="240" w:lineRule="auto"/>
              <w:rPr>
                <w:color w:val="000000"/>
                <w:szCs w:val="22"/>
                <w:lang w:val="es-ES"/>
              </w:rPr>
            </w:pPr>
            <w:r w:rsidRPr="00AB33BE">
              <w:rPr>
                <w:color w:val="000000"/>
                <w:szCs w:val="22"/>
                <w:lang w:val="es-ES"/>
              </w:rPr>
              <w:t xml:space="preserve">Tel: +372 </w:t>
            </w:r>
            <w:r w:rsidRPr="00AB33BE">
              <w:rPr>
                <w:noProof/>
                <w:szCs w:val="22"/>
                <w:lang w:val="es-ES"/>
              </w:rPr>
              <w:t>66 30 810</w:t>
            </w:r>
          </w:p>
          <w:p w14:paraId="2D420BDF" w14:textId="77777777" w:rsidR="003C1D39" w:rsidRPr="00AB33BE" w:rsidRDefault="003C1D39" w:rsidP="003E53E7">
            <w:pPr>
              <w:tabs>
                <w:tab w:val="left" w:pos="-720"/>
              </w:tabs>
              <w:suppressAutoHyphens/>
              <w:spacing w:line="240" w:lineRule="auto"/>
              <w:rPr>
                <w:color w:val="000000"/>
                <w:szCs w:val="22"/>
                <w:lang w:val="es-ES"/>
              </w:rPr>
            </w:pPr>
          </w:p>
        </w:tc>
        <w:tc>
          <w:tcPr>
            <w:tcW w:w="4678" w:type="dxa"/>
          </w:tcPr>
          <w:p w14:paraId="59CE335E" w14:textId="77777777" w:rsidR="003C1D39" w:rsidRPr="001E3C03" w:rsidRDefault="003C1D39" w:rsidP="003E53E7">
            <w:pPr>
              <w:spacing w:line="240" w:lineRule="auto"/>
              <w:rPr>
                <w:color w:val="000000"/>
                <w:szCs w:val="22"/>
                <w:lang w:val="pt-PT"/>
              </w:rPr>
            </w:pPr>
            <w:r w:rsidRPr="001E3C03">
              <w:rPr>
                <w:b/>
                <w:color w:val="000000"/>
                <w:szCs w:val="22"/>
                <w:lang w:val="pt-PT"/>
              </w:rPr>
              <w:t>Norge</w:t>
            </w:r>
          </w:p>
          <w:p w14:paraId="56957051" w14:textId="77777777" w:rsidR="003C1D39" w:rsidRPr="001E3C03" w:rsidRDefault="003C1D39" w:rsidP="003E53E7">
            <w:pPr>
              <w:spacing w:line="240" w:lineRule="auto"/>
              <w:rPr>
                <w:color w:val="000000"/>
                <w:szCs w:val="22"/>
                <w:lang w:val="pt-PT"/>
              </w:rPr>
            </w:pPr>
            <w:r w:rsidRPr="001E3C03">
              <w:rPr>
                <w:color w:val="000000"/>
                <w:szCs w:val="22"/>
                <w:lang w:val="pt-PT"/>
              </w:rPr>
              <w:t>Novartis Norge AS</w:t>
            </w:r>
          </w:p>
          <w:p w14:paraId="3E02C518" w14:textId="77777777" w:rsidR="003C1D39" w:rsidRPr="001E3C03" w:rsidRDefault="003C1D39" w:rsidP="003E53E7">
            <w:pPr>
              <w:tabs>
                <w:tab w:val="left" w:pos="-720"/>
              </w:tabs>
              <w:suppressAutoHyphens/>
              <w:spacing w:line="240" w:lineRule="auto"/>
              <w:rPr>
                <w:color w:val="000000"/>
                <w:szCs w:val="22"/>
                <w:lang w:val="pt-PT"/>
              </w:rPr>
            </w:pPr>
            <w:r w:rsidRPr="001E3C03">
              <w:rPr>
                <w:color w:val="000000"/>
                <w:szCs w:val="22"/>
                <w:lang w:val="pt-PT"/>
              </w:rPr>
              <w:t>Tlf: +47 23 05 20 00</w:t>
            </w:r>
          </w:p>
        </w:tc>
      </w:tr>
      <w:tr w:rsidR="003C1D39" w:rsidRPr="00A37515" w14:paraId="20470DCE" w14:textId="77777777" w:rsidTr="0089478E">
        <w:trPr>
          <w:cantSplit/>
        </w:trPr>
        <w:tc>
          <w:tcPr>
            <w:tcW w:w="4678" w:type="dxa"/>
          </w:tcPr>
          <w:p w14:paraId="150D5480" w14:textId="77777777" w:rsidR="003C1D39" w:rsidRPr="001E3C03" w:rsidRDefault="003C1D39" w:rsidP="003E53E7">
            <w:pPr>
              <w:spacing w:line="240" w:lineRule="auto"/>
              <w:rPr>
                <w:color w:val="000000"/>
                <w:szCs w:val="22"/>
                <w:lang w:val="pt-PT"/>
              </w:rPr>
            </w:pPr>
            <w:proofErr w:type="spellStart"/>
            <w:r w:rsidRPr="00AB33BE">
              <w:rPr>
                <w:b/>
                <w:color w:val="000000"/>
                <w:szCs w:val="22"/>
                <w:lang w:val="es-ES"/>
              </w:rPr>
              <w:t>Ελλάδ</w:t>
            </w:r>
            <w:proofErr w:type="spellEnd"/>
            <w:r w:rsidRPr="00AB33BE">
              <w:rPr>
                <w:b/>
                <w:color w:val="000000"/>
                <w:szCs w:val="22"/>
                <w:lang w:val="es-ES"/>
              </w:rPr>
              <w:t>α</w:t>
            </w:r>
          </w:p>
          <w:p w14:paraId="3B6F5E69" w14:textId="77777777" w:rsidR="003C1D39" w:rsidRPr="001E3C03" w:rsidRDefault="003C1D39" w:rsidP="003E53E7">
            <w:pPr>
              <w:spacing w:line="240" w:lineRule="auto"/>
              <w:rPr>
                <w:color w:val="000000"/>
                <w:szCs w:val="22"/>
                <w:lang w:val="pt-PT"/>
              </w:rPr>
            </w:pPr>
            <w:r w:rsidRPr="001E3C03">
              <w:rPr>
                <w:color w:val="000000"/>
                <w:szCs w:val="22"/>
                <w:lang w:val="pt-PT"/>
              </w:rPr>
              <w:t>Novartis (Hellas) A.E.B.E.</w:t>
            </w:r>
          </w:p>
          <w:p w14:paraId="3A85A68E" w14:textId="77777777" w:rsidR="003C1D39" w:rsidRPr="001E3C03" w:rsidRDefault="003C1D39" w:rsidP="003E53E7">
            <w:pPr>
              <w:spacing w:line="240" w:lineRule="auto"/>
              <w:rPr>
                <w:color w:val="000000"/>
                <w:szCs w:val="22"/>
                <w:lang w:val="pt-PT"/>
              </w:rPr>
            </w:pPr>
            <w:proofErr w:type="spellStart"/>
            <w:r w:rsidRPr="00AB33BE">
              <w:rPr>
                <w:color w:val="000000"/>
                <w:szCs w:val="22"/>
                <w:lang w:val="es-ES"/>
              </w:rPr>
              <w:t>Τηλ</w:t>
            </w:r>
            <w:proofErr w:type="spellEnd"/>
            <w:r w:rsidRPr="001E3C03">
              <w:rPr>
                <w:color w:val="000000"/>
                <w:szCs w:val="22"/>
                <w:lang w:val="pt-PT"/>
              </w:rPr>
              <w:t>: +30 210 281 17 12</w:t>
            </w:r>
          </w:p>
          <w:p w14:paraId="34536935" w14:textId="77777777" w:rsidR="003C1D39" w:rsidRPr="001E3C03" w:rsidRDefault="003C1D39" w:rsidP="003E53E7">
            <w:pPr>
              <w:tabs>
                <w:tab w:val="left" w:pos="-720"/>
              </w:tabs>
              <w:suppressAutoHyphens/>
              <w:spacing w:line="240" w:lineRule="auto"/>
              <w:rPr>
                <w:color w:val="000000"/>
                <w:szCs w:val="22"/>
                <w:lang w:val="pt-PT"/>
              </w:rPr>
            </w:pPr>
          </w:p>
        </w:tc>
        <w:tc>
          <w:tcPr>
            <w:tcW w:w="4678" w:type="dxa"/>
          </w:tcPr>
          <w:p w14:paraId="7EF7E500" w14:textId="77777777" w:rsidR="003C1D39" w:rsidRPr="00E953B6" w:rsidRDefault="003C1D39" w:rsidP="003E53E7">
            <w:pPr>
              <w:spacing w:line="240" w:lineRule="auto"/>
              <w:rPr>
                <w:color w:val="000000"/>
                <w:szCs w:val="22"/>
                <w:lang w:val="de-CH"/>
              </w:rPr>
            </w:pPr>
            <w:r w:rsidRPr="00E953B6">
              <w:rPr>
                <w:b/>
                <w:color w:val="000000"/>
                <w:szCs w:val="22"/>
                <w:lang w:val="de-CH"/>
              </w:rPr>
              <w:t>Österreich</w:t>
            </w:r>
          </w:p>
          <w:p w14:paraId="07192D89" w14:textId="77777777" w:rsidR="003C1D39" w:rsidRPr="00E953B6" w:rsidRDefault="003C1D39" w:rsidP="003E53E7">
            <w:pPr>
              <w:spacing w:line="240" w:lineRule="auto"/>
              <w:rPr>
                <w:i/>
                <w:color w:val="000000"/>
                <w:szCs w:val="22"/>
                <w:lang w:val="de-CH"/>
              </w:rPr>
            </w:pPr>
            <w:r w:rsidRPr="00E953B6">
              <w:rPr>
                <w:color w:val="000000"/>
                <w:szCs w:val="22"/>
                <w:lang w:val="de-CH"/>
              </w:rPr>
              <w:t>Novartis Pharma GmbH</w:t>
            </w:r>
          </w:p>
          <w:p w14:paraId="6BF4900C" w14:textId="77777777" w:rsidR="003C1D39" w:rsidRPr="00E953B6" w:rsidRDefault="003C1D39" w:rsidP="003E53E7">
            <w:pPr>
              <w:spacing w:line="240" w:lineRule="auto"/>
              <w:rPr>
                <w:color w:val="000000"/>
                <w:szCs w:val="22"/>
                <w:lang w:val="de-CH"/>
              </w:rPr>
            </w:pPr>
            <w:r w:rsidRPr="00E953B6">
              <w:rPr>
                <w:color w:val="000000"/>
                <w:szCs w:val="22"/>
                <w:lang w:val="de-CH"/>
              </w:rPr>
              <w:t>Tel: +43 1 86 6570</w:t>
            </w:r>
          </w:p>
        </w:tc>
      </w:tr>
      <w:tr w:rsidR="003C1D39" w:rsidRPr="00911BD4" w14:paraId="7630962D" w14:textId="77777777" w:rsidTr="0089478E">
        <w:trPr>
          <w:cantSplit/>
        </w:trPr>
        <w:tc>
          <w:tcPr>
            <w:tcW w:w="4678" w:type="dxa"/>
          </w:tcPr>
          <w:p w14:paraId="60E94B9C" w14:textId="77777777" w:rsidR="003C1D39" w:rsidRPr="00AB33BE" w:rsidRDefault="003C1D39" w:rsidP="003E53E7">
            <w:pPr>
              <w:tabs>
                <w:tab w:val="left" w:pos="-720"/>
                <w:tab w:val="left" w:pos="4536"/>
              </w:tabs>
              <w:suppressAutoHyphens/>
              <w:spacing w:line="240" w:lineRule="auto"/>
              <w:rPr>
                <w:b/>
                <w:color w:val="000000"/>
                <w:szCs w:val="22"/>
                <w:lang w:val="es-ES"/>
              </w:rPr>
            </w:pPr>
            <w:r w:rsidRPr="00AB33BE">
              <w:rPr>
                <w:b/>
                <w:color w:val="000000"/>
                <w:szCs w:val="22"/>
                <w:lang w:val="es-ES"/>
              </w:rPr>
              <w:t>España</w:t>
            </w:r>
          </w:p>
          <w:p w14:paraId="71068D37" w14:textId="77777777" w:rsidR="003C1D39" w:rsidRPr="00AB33BE" w:rsidRDefault="003C1D39" w:rsidP="003E53E7">
            <w:pPr>
              <w:spacing w:line="240" w:lineRule="auto"/>
              <w:rPr>
                <w:color w:val="000000"/>
                <w:szCs w:val="22"/>
                <w:lang w:val="es-ES"/>
              </w:rPr>
            </w:pPr>
            <w:r w:rsidRPr="00AB33BE">
              <w:rPr>
                <w:color w:val="000000"/>
                <w:szCs w:val="22"/>
                <w:lang w:val="es-ES"/>
              </w:rPr>
              <w:t>Novartis Farmacéutica, S.A.</w:t>
            </w:r>
          </w:p>
          <w:p w14:paraId="23646640" w14:textId="77777777" w:rsidR="003C1D39" w:rsidRPr="00AB33BE" w:rsidRDefault="003C1D39" w:rsidP="003E53E7">
            <w:pPr>
              <w:spacing w:line="240" w:lineRule="auto"/>
              <w:rPr>
                <w:color w:val="000000"/>
                <w:szCs w:val="22"/>
                <w:lang w:val="es-ES"/>
              </w:rPr>
            </w:pPr>
            <w:r w:rsidRPr="00AB33BE">
              <w:rPr>
                <w:color w:val="000000"/>
                <w:szCs w:val="22"/>
                <w:lang w:val="es-ES"/>
              </w:rPr>
              <w:t>Tel: +34 93 306 42 00</w:t>
            </w:r>
          </w:p>
          <w:p w14:paraId="5DB3750C" w14:textId="77777777" w:rsidR="003C1D39" w:rsidRPr="00AB33BE" w:rsidRDefault="003C1D39" w:rsidP="003E53E7">
            <w:pPr>
              <w:tabs>
                <w:tab w:val="left" w:pos="-720"/>
              </w:tabs>
              <w:suppressAutoHyphens/>
              <w:spacing w:line="240" w:lineRule="auto"/>
              <w:rPr>
                <w:color w:val="000000"/>
                <w:szCs w:val="22"/>
                <w:lang w:val="es-ES"/>
              </w:rPr>
            </w:pPr>
          </w:p>
        </w:tc>
        <w:tc>
          <w:tcPr>
            <w:tcW w:w="4678" w:type="dxa"/>
          </w:tcPr>
          <w:p w14:paraId="489E385B" w14:textId="77777777" w:rsidR="003C1D39" w:rsidRPr="00E953B6" w:rsidRDefault="003C1D39" w:rsidP="003E53E7">
            <w:pPr>
              <w:spacing w:line="240" w:lineRule="auto"/>
              <w:rPr>
                <w:b/>
                <w:bCs/>
                <w:color w:val="000000"/>
                <w:szCs w:val="22"/>
                <w:lang w:val="fr-CH"/>
              </w:rPr>
            </w:pPr>
            <w:r w:rsidRPr="00E953B6">
              <w:rPr>
                <w:b/>
                <w:bCs/>
                <w:color w:val="000000"/>
                <w:szCs w:val="22"/>
                <w:lang w:val="fr-CH"/>
              </w:rPr>
              <w:t>Polska</w:t>
            </w:r>
          </w:p>
          <w:p w14:paraId="78E4E395" w14:textId="77777777" w:rsidR="003C1D39" w:rsidRPr="00E953B6" w:rsidRDefault="003C1D39" w:rsidP="003E53E7">
            <w:pPr>
              <w:spacing w:line="240" w:lineRule="auto"/>
              <w:rPr>
                <w:color w:val="000000"/>
                <w:szCs w:val="22"/>
                <w:lang w:val="fr-CH"/>
              </w:rPr>
            </w:pPr>
            <w:r w:rsidRPr="00E953B6">
              <w:rPr>
                <w:color w:val="000000"/>
                <w:szCs w:val="22"/>
                <w:lang w:val="fr-CH"/>
              </w:rPr>
              <w:t xml:space="preserve">Novartis </w:t>
            </w:r>
            <w:proofErr w:type="spellStart"/>
            <w:r w:rsidRPr="00E953B6">
              <w:rPr>
                <w:color w:val="000000"/>
                <w:szCs w:val="22"/>
                <w:lang w:val="fr-CH"/>
              </w:rPr>
              <w:t>Poland</w:t>
            </w:r>
            <w:proofErr w:type="spellEnd"/>
            <w:r w:rsidRPr="00E953B6">
              <w:rPr>
                <w:color w:val="000000"/>
                <w:szCs w:val="22"/>
                <w:lang w:val="fr-CH"/>
              </w:rPr>
              <w:t xml:space="preserve"> </w:t>
            </w:r>
            <w:proofErr w:type="spellStart"/>
            <w:r w:rsidRPr="00E953B6">
              <w:rPr>
                <w:color w:val="000000"/>
                <w:szCs w:val="22"/>
                <w:lang w:val="fr-CH"/>
              </w:rPr>
              <w:t>Sp</w:t>
            </w:r>
            <w:proofErr w:type="spellEnd"/>
            <w:r w:rsidRPr="00E953B6">
              <w:rPr>
                <w:color w:val="000000"/>
                <w:szCs w:val="22"/>
                <w:lang w:val="fr-CH"/>
              </w:rPr>
              <w:t xml:space="preserve">. </w:t>
            </w:r>
            <w:proofErr w:type="gramStart"/>
            <w:r w:rsidRPr="00E953B6">
              <w:rPr>
                <w:color w:val="000000"/>
                <w:szCs w:val="22"/>
                <w:lang w:val="fr-CH"/>
              </w:rPr>
              <w:t>z</w:t>
            </w:r>
            <w:proofErr w:type="gramEnd"/>
            <w:r w:rsidRPr="00E953B6">
              <w:rPr>
                <w:color w:val="000000"/>
                <w:szCs w:val="22"/>
                <w:lang w:val="fr-CH"/>
              </w:rPr>
              <w:t xml:space="preserve"> </w:t>
            </w:r>
            <w:proofErr w:type="spellStart"/>
            <w:r w:rsidRPr="00E953B6">
              <w:rPr>
                <w:color w:val="000000"/>
                <w:szCs w:val="22"/>
                <w:lang w:val="fr-CH"/>
              </w:rPr>
              <w:t>o.o</w:t>
            </w:r>
            <w:proofErr w:type="spellEnd"/>
            <w:r w:rsidRPr="00E953B6">
              <w:rPr>
                <w:color w:val="000000"/>
                <w:szCs w:val="22"/>
                <w:lang w:val="fr-CH"/>
              </w:rPr>
              <w:t>.</w:t>
            </w:r>
          </w:p>
          <w:p w14:paraId="7FFBB3E0" w14:textId="77777777" w:rsidR="003C1D39" w:rsidRPr="00E953B6" w:rsidRDefault="003C1D39" w:rsidP="003E53E7">
            <w:pPr>
              <w:spacing w:line="240" w:lineRule="auto"/>
              <w:rPr>
                <w:color w:val="000000"/>
                <w:szCs w:val="22"/>
                <w:lang w:val="fr-CH"/>
              </w:rPr>
            </w:pPr>
            <w:r w:rsidRPr="00E953B6">
              <w:rPr>
                <w:color w:val="000000"/>
                <w:szCs w:val="22"/>
                <w:lang w:val="fr-CH"/>
              </w:rPr>
              <w:t>Tel</w:t>
            </w:r>
            <w:proofErr w:type="gramStart"/>
            <w:r w:rsidRPr="00E953B6">
              <w:rPr>
                <w:color w:val="000000"/>
                <w:szCs w:val="22"/>
                <w:lang w:val="fr-CH"/>
              </w:rPr>
              <w:t>.:</w:t>
            </w:r>
            <w:proofErr w:type="gramEnd"/>
            <w:r w:rsidRPr="00E953B6">
              <w:rPr>
                <w:color w:val="000000"/>
                <w:szCs w:val="22"/>
                <w:lang w:val="fr-CH"/>
              </w:rPr>
              <w:t xml:space="preserve"> +48 22 375 4888</w:t>
            </w:r>
          </w:p>
        </w:tc>
      </w:tr>
      <w:tr w:rsidR="003C1D39" w:rsidRPr="00AB33BE" w14:paraId="0294FBCB" w14:textId="77777777" w:rsidTr="0089478E">
        <w:trPr>
          <w:cantSplit/>
        </w:trPr>
        <w:tc>
          <w:tcPr>
            <w:tcW w:w="4678" w:type="dxa"/>
          </w:tcPr>
          <w:p w14:paraId="40FE3BA7" w14:textId="77777777" w:rsidR="003C1D39" w:rsidRPr="00E953B6" w:rsidRDefault="003C1D39" w:rsidP="003E53E7">
            <w:pPr>
              <w:tabs>
                <w:tab w:val="left" w:pos="-720"/>
                <w:tab w:val="left" w:pos="4536"/>
              </w:tabs>
              <w:suppressAutoHyphens/>
              <w:spacing w:line="240" w:lineRule="auto"/>
              <w:rPr>
                <w:b/>
                <w:color w:val="000000"/>
                <w:szCs w:val="22"/>
                <w:lang w:val="fr-CH"/>
              </w:rPr>
            </w:pPr>
            <w:r w:rsidRPr="00E953B6">
              <w:rPr>
                <w:b/>
                <w:color w:val="000000"/>
                <w:szCs w:val="22"/>
                <w:lang w:val="fr-CH"/>
              </w:rPr>
              <w:t>France</w:t>
            </w:r>
          </w:p>
          <w:p w14:paraId="74434085" w14:textId="77777777" w:rsidR="003C1D39" w:rsidRPr="00E953B6" w:rsidRDefault="003C1D39" w:rsidP="003E53E7">
            <w:pPr>
              <w:spacing w:line="240" w:lineRule="auto"/>
              <w:rPr>
                <w:color w:val="000000"/>
                <w:szCs w:val="22"/>
                <w:lang w:val="fr-CH"/>
              </w:rPr>
            </w:pPr>
            <w:r w:rsidRPr="00E953B6">
              <w:rPr>
                <w:color w:val="000000"/>
                <w:szCs w:val="22"/>
                <w:lang w:val="fr-CH"/>
              </w:rPr>
              <w:t>Novartis Pharma S.A.S.</w:t>
            </w:r>
          </w:p>
          <w:p w14:paraId="530F19C3" w14:textId="77777777" w:rsidR="003C1D39" w:rsidRPr="00AB33BE" w:rsidRDefault="003C1D39" w:rsidP="003E53E7">
            <w:pPr>
              <w:spacing w:line="240" w:lineRule="auto"/>
              <w:rPr>
                <w:color w:val="000000"/>
                <w:szCs w:val="22"/>
                <w:lang w:val="es-ES"/>
              </w:rPr>
            </w:pPr>
            <w:proofErr w:type="spellStart"/>
            <w:r w:rsidRPr="00AB33BE">
              <w:rPr>
                <w:color w:val="000000"/>
                <w:szCs w:val="22"/>
                <w:lang w:val="es-ES"/>
              </w:rPr>
              <w:t>Tél</w:t>
            </w:r>
            <w:proofErr w:type="spellEnd"/>
            <w:r w:rsidRPr="00AB33BE">
              <w:rPr>
                <w:color w:val="000000"/>
                <w:szCs w:val="22"/>
                <w:lang w:val="es-ES"/>
              </w:rPr>
              <w:t>: +33 1 55 47 66 00</w:t>
            </w:r>
          </w:p>
          <w:p w14:paraId="055C39F7" w14:textId="77777777" w:rsidR="003C1D39" w:rsidRPr="00AB33BE" w:rsidRDefault="003C1D39" w:rsidP="003E53E7">
            <w:pPr>
              <w:spacing w:line="240" w:lineRule="auto"/>
              <w:rPr>
                <w:b/>
                <w:color w:val="000000"/>
                <w:szCs w:val="22"/>
                <w:lang w:val="es-ES"/>
              </w:rPr>
            </w:pPr>
          </w:p>
        </w:tc>
        <w:tc>
          <w:tcPr>
            <w:tcW w:w="4678" w:type="dxa"/>
          </w:tcPr>
          <w:p w14:paraId="3E287054" w14:textId="77777777" w:rsidR="003C1D39" w:rsidRPr="001E3C03" w:rsidRDefault="003C1D39" w:rsidP="003E53E7">
            <w:pPr>
              <w:spacing w:line="240" w:lineRule="auto"/>
              <w:rPr>
                <w:color w:val="000000"/>
                <w:szCs w:val="22"/>
                <w:lang w:val="pt-PT"/>
              </w:rPr>
            </w:pPr>
            <w:r w:rsidRPr="001E3C03">
              <w:rPr>
                <w:b/>
                <w:color w:val="000000"/>
                <w:szCs w:val="22"/>
                <w:lang w:val="pt-PT"/>
              </w:rPr>
              <w:t>Portugal</w:t>
            </w:r>
          </w:p>
          <w:p w14:paraId="306A17D0" w14:textId="77777777" w:rsidR="003C1D39" w:rsidRPr="001E3C03" w:rsidRDefault="003C1D39" w:rsidP="003E53E7">
            <w:pPr>
              <w:pStyle w:val="Text"/>
              <w:spacing w:before="0"/>
              <w:jc w:val="left"/>
              <w:rPr>
                <w:color w:val="000000"/>
                <w:sz w:val="22"/>
                <w:szCs w:val="22"/>
                <w:lang w:val="pt-PT"/>
              </w:rPr>
            </w:pPr>
            <w:r w:rsidRPr="001E3C03">
              <w:rPr>
                <w:color w:val="000000"/>
                <w:sz w:val="22"/>
                <w:szCs w:val="22"/>
                <w:lang w:val="pt-PT"/>
              </w:rPr>
              <w:t>Novartis Farma - Produtos Farmacêuticos, S.A.</w:t>
            </w:r>
          </w:p>
          <w:p w14:paraId="71206379" w14:textId="77777777" w:rsidR="003C1D39" w:rsidRPr="00AB33BE" w:rsidRDefault="003C1D39" w:rsidP="003E53E7">
            <w:pPr>
              <w:tabs>
                <w:tab w:val="left" w:pos="-720"/>
              </w:tabs>
              <w:suppressAutoHyphens/>
              <w:spacing w:line="240" w:lineRule="auto"/>
              <w:rPr>
                <w:color w:val="000000"/>
                <w:szCs w:val="22"/>
                <w:lang w:val="es-ES"/>
              </w:rPr>
            </w:pPr>
            <w:r w:rsidRPr="00AB33BE">
              <w:rPr>
                <w:color w:val="000000"/>
                <w:szCs w:val="22"/>
                <w:lang w:val="es-ES"/>
              </w:rPr>
              <w:t>Tel: +351 21 000 8600</w:t>
            </w:r>
          </w:p>
        </w:tc>
      </w:tr>
      <w:tr w:rsidR="003C1D39" w:rsidRPr="00AB33BE" w14:paraId="60BD37A9" w14:textId="77777777" w:rsidTr="0089478E">
        <w:trPr>
          <w:cantSplit/>
        </w:trPr>
        <w:tc>
          <w:tcPr>
            <w:tcW w:w="4678" w:type="dxa"/>
          </w:tcPr>
          <w:p w14:paraId="288C3E57" w14:textId="77777777" w:rsidR="003C1D39" w:rsidRPr="00D75D4F" w:rsidRDefault="003C1D39" w:rsidP="003E53E7">
            <w:pPr>
              <w:rPr>
                <w:rFonts w:eastAsia="PMingLiU"/>
                <w:b/>
              </w:rPr>
            </w:pPr>
            <w:r w:rsidRPr="00D75D4F">
              <w:rPr>
                <w:rFonts w:eastAsia="PMingLiU"/>
                <w:b/>
              </w:rPr>
              <w:t>Hrvatska</w:t>
            </w:r>
          </w:p>
          <w:p w14:paraId="27404DCD" w14:textId="77777777" w:rsidR="003C1D39" w:rsidRPr="00D75D4F" w:rsidRDefault="003C1D39" w:rsidP="003E53E7">
            <w:r w:rsidRPr="00D75D4F">
              <w:t>Novartis Hrvatska d.o.o.</w:t>
            </w:r>
          </w:p>
          <w:p w14:paraId="68F572CF" w14:textId="77777777" w:rsidR="003C1D39" w:rsidRPr="00AB33BE" w:rsidRDefault="003C1D39" w:rsidP="003E53E7">
            <w:pPr>
              <w:rPr>
                <w:lang w:val="es-ES"/>
              </w:rPr>
            </w:pPr>
            <w:r w:rsidRPr="00AB33BE">
              <w:rPr>
                <w:lang w:val="es-ES"/>
              </w:rPr>
              <w:t>Tel. +385 1 6274 220</w:t>
            </w:r>
          </w:p>
          <w:p w14:paraId="2B425807" w14:textId="77777777" w:rsidR="003C1D39" w:rsidRPr="00AB33BE" w:rsidRDefault="003C1D39" w:rsidP="003E53E7">
            <w:pPr>
              <w:tabs>
                <w:tab w:val="left" w:pos="-720"/>
              </w:tabs>
              <w:suppressAutoHyphens/>
              <w:spacing w:line="240" w:lineRule="auto"/>
              <w:rPr>
                <w:color w:val="000000"/>
                <w:szCs w:val="22"/>
                <w:lang w:val="es-ES"/>
              </w:rPr>
            </w:pPr>
          </w:p>
        </w:tc>
        <w:tc>
          <w:tcPr>
            <w:tcW w:w="4678" w:type="dxa"/>
          </w:tcPr>
          <w:p w14:paraId="2B37BC71" w14:textId="77777777" w:rsidR="003C1D39" w:rsidRPr="001E3C03" w:rsidRDefault="003C1D39" w:rsidP="003E53E7">
            <w:pPr>
              <w:rPr>
                <w:b/>
                <w:noProof/>
                <w:color w:val="000000"/>
                <w:szCs w:val="22"/>
                <w:lang w:val="pt-PT"/>
              </w:rPr>
            </w:pPr>
            <w:r w:rsidRPr="001E3C03">
              <w:rPr>
                <w:b/>
                <w:noProof/>
                <w:color w:val="000000"/>
                <w:szCs w:val="22"/>
                <w:lang w:val="pt-PT"/>
              </w:rPr>
              <w:t>România</w:t>
            </w:r>
          </w:p>
          <w:p w14:paraId="144501DC" w14:textId="77777777" w:rsidR="003C1D39" w:rsidRPr="001E3C03" w:rsidRDefault="003C1D39" w:rsidP="003E53E7">
            <w:pPr>
              <w:rPr>
                <w:noProof/>
                <w:color w:val="000000"/>
                <w:szCs w:val="22"/>
                <w:lang w:val="pt-PT"/>
              </w:rPr>
            </w:pPr>
            <w:r w:rsidRPr="001E3C03">
              <w:rPr>
                <w:noProof/>
                <w:color w:val="000000"/>
                <w:szCs w:val="22"/>
                <w:lang w:val="pt-PT"/>
              </w:rPr>
              <w:t xml:space="preserve">Novartis Pharma Services </w:t>
            </w:r>
            <w:r w:rsidRPr="001E3C03">
              <w:rPr>
                <w:color w:val="2F2F2F"/>
                <w:szCs w:val="22"/>
                <w:lang w:val="pt-PT"/>
              </w:rPr>
              <w:t>Romania SRL</w:t>
            </w:r>
          </w:p>
          <w:p w14:paraId="3665215A" w14:textId="77777777" w:rsidR="003C1D39" w:rsidRPr="00AB33BE" w:rsidRDefault="003C1D39" w:rsidP="003E53E7">
            <w:pPr>
              <w:tabs>
                <w:tab w:val="left" w:pos="-720"/>
              </w:tabs>
              <w:suppressAutoHyphens/>
              <w:spacing w:line="240" w:lineRule="auto"/>
              <w:rPr>
                <w:color w:val="000000"/>
                <w:szCs w:val="22"/>
                <w:lang w:val="es-ES"/>
              </w:rPr>
            </w:pPr>
            <w:r w:rsidRPr="00AB33BE">
              <w:rPr>
                <w:noProof/>
                <w:color w:val="000000"/>
                <w:szCs w:val="22"/>
                <w:lang w:val="es-ES"/>
              </w:rPr>
              <w:t>Tel: +40 21 31299 01</w:t>
            </w:r>
          </w:p>
        </w:tc>
      </w:tr>
      <w:tr w:rsidR="003C1D39" w:rsidRPr="00AB33BE" w14:paraId="3E3AF8CB" w14:textId="77777777" w:rsidTr="0089478E">
        <w:trPr>
          <w:cantSplit/>
        </w:trPr>
        <w:tc>
          <w:tcPr>
            <w:tcW w:w="4678" w:type="dxa"/>
          </w:tcPr>
          <w:p w14:paraId="560D308D" w14:textId="77777777" w:rsidR="003C1D39" w:rsidRPr="00AB33BE" w:rsidRDefault="003C1D39" w:rsidP="003E53E7">
            <w:pPr>
              <w:spacing w:line="240" w:lineRule="auto"/>
              <w:rPr>
                <w:color w:val="000000"/>
                <w:szCs w:val="22"/>
                <w:lang w:val="en-US"/>
              </w:rPr>
            </w:pPr>
            <w:r w:rsidRPr="00AB33BE">
              <w:rPr>
                <w:b/>
                <w:color w:val="000000"/>
                <w:szCs w:val="22"/>
                <w:lang w:val="en-US"/>
              </w:rPr>
              <w:t>Ireland</w:t>
            </w:r>
          </w:p>
          <w:p w14:paraId="530C691D" w14:textId="77777777" w:rsidR="003C1D39" w:rsidRPr="00AB33BE" w:rsidRDefault="003C1D39" w:rsidP="003E53E7">
            <w:pPr>
              <w:spacing w:line="240" w:lineRule="auto"/>
              <w:rPr>
                <w:color w:val="000000"/>
                <w:szCs w:val="22"/>
                <w:lang w:val="en-US"/>
              </w:rPr>
            </w:pPr>
            <w:r w:rsidRPr="00AB33BE">
              <w:rPr>
                <w:color w:val="000000"/>
                <w:szCs w:val="22"/>
                <w:lang w:val="en-US"/>
              </w:rPr>
              <w:t>Novartis Ireland Limited</w:t>
            </w:r>
          </w:p>
          <w:p w14:paraId="1E2959D9" w14:textId="77777777" w:rsidR="003C1D39" w:rsidRPr="00AB33BE" w:rsidRDefault="003C1D39" w:rsidP="003E53E7">
            <w:pPr>
              <w:spacing w:line="240" w:lineRule="auto"/>
              <w:rPr>
                <w:color w:val="000000"/>
                <w:szCs w:val="22"/>
                <w:lang w:val="en-US"/>
              </w:rPr>
            </w:pPr>
            <w:r w:rsidRPr="00AB33BE">
              <w:rPr>
                <w:color w:val="000000"/>
                <w:szCs w:val="22"/>
                <w:lang w:val="en-US"/>
              </w:rPr>
              <w:t>Tel: +353 1 260 12 55</w:t>
            </w:r>
          </w:p>
          <w:p w14:paraId="3368AB48" w14:textId="77777777" w:rsidR="003C1D39" w:rsidRPr="00AB33BE" w:rsidRDefault="003C1D39" w:rsidP="003E53E7">
            <w:pPr>
              <w:spacing w:line="240" w:lineRule="auto"/>
              <w:rPr>
                <w:b/>
                <w:color w:val="000000"/>
                <w:szCs w:val="22"/>
                <w:lang w:val="en-US"/>
              </w:rPr>
            </w:pPr>
          </w:p>
        </w:tc>
        <w:tc>
          <w:tcPr>
            <w:tcW w:w="4678" w:type="dxa"/>
          </w:tcPr>
          <w:p w14:paraId="517FADA4" w14:textId="77777777" w:rsidR="003C1D39" w:rsidRPr="00AB33BE" w:rsidRDefault="003C1D39" w:rsidP="003E53E7">
            <w:pPr>
              <w:spacing w:line="240" w:lineRule="auto"/>
              <w:rPr>
                <w:color w:val="000000"/>
                <w:szCs w:val="22"/>
                <w:lang w:val="es-ES"/>
              </w:rPr>
            </w:pPr>
            <w:proofErr w:type="spellStart"/>
            <w:r w:rsidRPr="00AB33BE">
              <w:rPr>
                <w:b/>
                <w:color w:val="000000"/>
                <w:szCs w:val="22"/>
                <w:lang w:val="es-ES"/>
              </w:rPr>
              <w:t>Slovenija</w:t>
            </w:r>
            <w:proofErr w:type="spellEnd"/>
          </w:p>
          <w:p w14:paraId="2A35472B" w14:textId="77777777" w:rsidR="003C1D39" w:rsidRPr="00AB33BE" w:rsidRDefault="003C1D39" w:rsidP="003E53E7">
            <w:pPr>
              <w:spacing w:line="240" w:lineRule="auto"/>
              <w:rPr>
                <w:color w:val="000000"/>
                <w:szCs w:val="22"/>
                <w:lang w:val="es-ES"/>
              </w:rPr>
            </w:pPr>
            <w:r w:rsidRPr="00AB33BE">
              <w:rPr>
                <w:color w:val="000000"/>
                <w:szCs w:val="22"/>
                <w:lang w:val="es-ES"/>
              </w:rPr>
              <w:t xml:space="preserve">Novartis </w:t>
            </w:r>
            <w:proofErr w:type="spellStart"/>
            <w:r w:rsidRPr="00AB33BE">
              <w:rPr>
                <w:color w:val="000000"/>
                <w:szCs w:val="22"/>
                <w:lang w:val="es-ES"/>
              </w:rPr>
              <w:t>Pharma</w:t>
            </w:r>
            <w:proofErr w:type="spellEnd"/>
            <w:r w:rsidRPr="00AB33BE">
              <w:rPr>
                <w:color w:val="000000"/>
                <w:szCs w:val="22"/>
                <w:lang w:val="es-ES"/>
              </w:rPr>
              <w:t xml:space="preserve"> </w:t>
            </w:r>
            <w:proofErr w:type="spellStart"/>
            <w:r w:rsidRPr="00AB33BE">
              <w:rPr>
                <w:color w:val="000000"/>
                <w:szCs w:val="22"/>
                <w:lang w:val="es-ES"/>
              </w:rPr>
              <w:t>Services</w:t>
            </w:r>
            <w:proofErr w:type="spellEnd"/>
            <w:r w:rsidRPr="00AB33BE">
              <w:rPr>
                <w:color w:val="000000"/>
                <w:szCs w:val="22"/>
                <w:lang w:val="es-ES"/>
              </w:rPr>
              <w:t xml:space="preserve"> Inc.</w:t>
            </w:r>
          </w:p>
          <w:p w14:paraId="58F80740" w14:textId="77777777" w:rsidR="003C1D39" w:rsidRPr="00AB33BE" w:rsidRDefault="003C1D39" w:rsidP="003E53E7">
            <w:pPr>
              <w:spacing w:line="240" w:lineRule="auto"/>
              <w:rPr>
                <w:color w:val="000000"/>
                <w:szCs w:val="22"/>
                <w:lang w:val="es-ES"/>
              </w:rPr>
            </w:pPr>
            <w:r w:rsidRPr="00AB33BE">
              <w:rPr>
                <w:color w:val="000000"/>
                <w:szCs w:val="22"/>
                <w:lang w:val="es-ES"/>
              </w:rPr>
              <w:t>Tel: +386 1 300 75 50</w:t>
            </w:r>
          </w:p>
        </w:tc>
      </w:tr>
      <w:tr w:rsidR="003C1D39" w:rsidRPr="00AB33BE" w14:paraId="49B082ED" w14:textId="77777777" w:rsidTr="0089478E">
        <w:trPr>
          <w:cantSplit/>
        </w:trPr>
        <w:tc>
          <w:tcPr>
            <w:tcW w:w="4678" w:type="dxa"/>
          </w:tcPr>
          <w:p w14:paraId="776755B7" w14:textId="77777777" w:rsidR="003C1D39" w:rsidRPr="00AB33BE" w:rsidRDefault="003C1D39" w:rsidP="003E53E7">
            <w:pPr>
              <w:spacing w:line="240" w:lineRule="auto"/>
              <w:rPr>
                <w:b/>
                <w:color w:val="000000"/>
                <w:szCs w:val="22"/>
                <w:lang w:val="es-ES"/>
              </w:rPr>
            </w:pPr>
            <w:proofErr w:type="spellStart"/>
            <w:r w:rsidRPr="00AB33BE">
              <w:rPr>
                <w:b/>
                <w:color w:val="000000"/>
                <w:szCs w:val="22"/>
                <w:lang w:val="es-ES"/>
              </w:rPr>
              <w:t>Ísland</w:t>
            </w:r>
            <w:proofErr w:type="spellEnd"/>
          </w:p>
          <w:p w14:paraId="525042BE" w14:textId="77777777" w:rsidR="003C1D39" w:rsidRPr="00AB33BE" w:rsidRDefault="003C1D39" w:rsidP="003E53E7">
            <w:pPr>
              <w:spacing w:line="240" w:lineRule="auto"/>
              <w:rPr>
                <w:color w:val="000000"/>
                <w:szCs w:val="22"/>
                <w:lang w:val="es-ES"/>
              </w:rPr>
            </w:pPr>
            <w:proofErr w:type="spellStart"/>
            <w:r w:rsidRPr="00AB33BE">
              <w:rPr>
                <w:color w:val="000000"/>
                <w:szCs w:val="22"/>
                <w:lang w:val="es-ES"/>
              </w:rPr>
              <w:t>Vistor</w:t>
            </w:r>
            <w:proofErr w:type="spellEnd"/>
            <w:r w:rsidRPr="00AB33BE">
              <w:rPr>
                <w:color w:val="000000"/>
                <w:szCs w:val="22"/>
                <w:lang w:val="es-ES"/>
              </w:rPr>
              <w:t xml:space="preserve"> </w:t>
            </w:r>
            <w:proofErr w:type="spellStart"/>
            <w:r w:rsidRPr="00AB33BE">
              <w:rPr>
                <w:color w:val="000000"/>
                <w:szCs w:val="22"/>
                <w:lang w:val="es-ES"/>
              </w:rPr>
              <w:t>hf</w:t>
            </w:r>
            <w:proofErr w:type="spellEnd"/>
            <w:r w:rsidRPr="00AB33BE">
              <w:rPr>
                <w:color w:val="000000"/>
                <w:szCs w:val="22"/>
                <w:lang w:val="es-ES"/>
              </w:rPr>
              <w:t>.</w:t>
            </w:r>
          </w:p>
          <w:p w14:paraId="6C1D5733" w14:textId="77777777" w:rsidR="003C1D39" w:rsidRPr="00AB33BE" w:rsidRDefault="003C1D39" w:rsidP="003E53E7">
            <w:pPr>
              <w:tabs>
                <w:tab w:val="left" w:pos="-720"/>
              </w:tabs>
              <w:suppressAutoHyphens/>
              <w:spacing w:line="240" w:lineRule="auto"/>
              <w:rPr>
                <w:color w:val="000000"/>
                <w:szCs w:val="22"/>
                <w:lang w:val="es-ES"/>
              </w:rPr>
            </w:pPr>
            <w:r w:rsidRPr="00AB33BE">
              <w:rPr>
                <w:noProof/>
                <w:color w:val="000000"/>
                <w:lang w:val="es-ES"/>
              </w:rPr>
              <w:t>Sími</w:t>
            </w:r>
            <w:r w:rsidRPr="00AB33BE">
              <w:rPr>
                <w:color w:val="000000"/>
                <w:szCs w:val="22"/>
                <w:lang w:val="es-ES"/>
              </w:rPr>
              <w:t>: +354 535 7000</w:t>
            </w:r>
          </w:p>
          <w:p w14:paraId="3CA73A1C" w14:textId="77777777" w:rsidR="003C1D39" w:rsidRPr="00AB33BE" w:rsidRDefault="003C1D39" w:rsidP="003E53E7">
            <w:pPr>
              <w:spacing w:line="240" w:lineRule="auto"/>
              <w:rPr>
                <w:b/>
                <w:color w:val="000000"/>
                <w:szCs w:val="22"/>
                <w:lang w:val="es-ES"/>
              </w:rPr>
            </w:pPr>
          </w:p>
        </w:tc>
        <w:tc>
          <w:tcPr>
            <w:tcW w:w="4678" w:type="dxa"/>
          </w:tcPr>
          <w:p w14:paraId="766D244D" w14:textId="77777777" w:rsidR="003C1D39" w:rsidRPr="001E3C03" w:rsidRDefault="003C1D39" w:rsidP="003E53E7">
            <w:pPr>
              <w:tabs>
                <w:tab w:val="left" w:pos="-720"/>
              </w:tabs>
              <w:suppressAutoHyphens/>
              <w:spacing w:line="240" w:lineRule="auto"/>
              <w:rPr>
                <w:b/>
                <w:color w:val="000000"/>
                <w:szCs w:val="22"/>
                <w:lang w:val="pt-PT"/>
              </w:rPr>
            </w:pPr>
            <w:r w:rsidRPr="001E3C03">
              <w:rPr>
                <w:b/>
                <w:color w:val="000000"/>
                <w:szCs w:val="22"/>
                <w:lang w:val="pt-PT"/>
              </w:rPr>
              <w:t>Slovenská republika</w:t>
            </w:r>
          </w:p>
          <w:p w14:paraId="54169FE6" w14:textId="77777777" w:rsidR="003C1D39" w:rsidRPr="001E3C03" w:rsidRDefault="003C1D39" w:rsidP="003E53E7">
            <w:pPr>
              <w:spacing w:line="240" w:lineRule="auto"/>
              <w:rPr>
                <w:i/>
                <w:color w:val="000000"/>
                <w:szCs w:val="22"/>
                <w:lang w:val="pt-PT"/>
              </w:rPr>
            </w:pPr>
            <w:r w:rsidRPr="001E3C03">
              <w:rPr>
                <w:color w:val="000000"/>
                <w:szCs w:val="22"/>
                <w:lang w:val="pt-PT"/>
              </w:rPr>
              <w:t>Novartis Slovakia s.r.o.</w:t>
            </w:r>
          </w:p>
          <w:p w14:paraId="03011333" w14:textId="77777777" w:rsidR="003C1D39" w:rsidRPr="00AB33BE" w:rsidRDefault="003C1D39" w:rsidP="003E53E7">
            <w:pPr>
              <w:spacing w:line="240" w:lineRule="auto"/>
              <w:rPr>
                <w:color w:val="000000"/>
                <w:szCs w:val="22"/>
                <w:lang w:val="es-ES"/>
              </w:rPr>
            </w:pPr>
            <w:r w:rsidRPr="00AB33BE">
              <w:rPr>
                <w:color w:val="000000"/>
                <w:szCs w:val="22"/>
                <w:lang w:val="es-ES"/>
              </w:rPr>
              <w:t>Tel: +421 2 5542 5439</w:t>
            </w:r>
          </w:p>
          <w:p w14:paraId="5B4A3A6E" w14:textId="77777777" w:rsidR="003C1D39" w:rsidRPr="00AB33BE" w:rsidRDefault="003C1D39" w:rsidP="003E53E7">
            <w:pPr>
              <w:tabs>
                <w:tab w:val="left" w:pos="-720"/>
              </w:tabs>
              <w:suppressAutoHyphens/>
              <w:spacing w:line="240" w:lineRule="auto"/>
              <w:rPr>
                <w:b/>
                <w:color w:val="000000"/>
                <w:szCs w:val="22"/>
                <w:lang w:val="es-ES"/>
              </w:rPr>
            </w:pPr>
          </w:p>
        </w:tc>
      </w:tr>
      <w:tr w:rsidR="003C1D39" w:rsidRPr="00D75D4F" w14:paraId="7DFF568E" w14:textId="77777777" w:rsidTr="0089478E">
        <w:trPr>
          <w:cantSplit/>
        </w:trPr>
        <w:tc>
          <w:tcPr>
            <w:tcW w:w="4678" w:type="dxa"/>
          </w:tcPr>
          <w:p w14:paraId="139B9D56" w14:textId="77777777" w:rsidR="003C1D39" w:rsidRPr="001E3C03" w:rsidRDefault="003C1D39" w:rsidP="003E53E7">
            <w:pPr>
              <w:spacing w:line="240" w:lineRule="auto"/>
              <w:rPr>
                <w:color w:val="000000"/>
                <w:szCs w:val="22"/>
                <w:lang w:val="pt-PT"/>
              </w:rPr>
            </w:pPr>
            <w:r w:rsidRPr="001E3C03">
              <w:rPr>
                <w:b/>
                <w:color w:val="000000"/>
                <w:szCs w:val="22"/>
                <w:lang w:val="pt-PT"/>
              </w:rPr>
              <w:t>Italia</w:t>
            </w:r>
          </w:p>
          <w:p w14:paraId="53EF9A8C" w14:textId="77777777" w:rsidR="003C1D39" w:rsidRPr="001E3C03" w:rsidRDefault="003C1D39" w:rsidP="003E53E7">
            <w:pPr>
              <w:spacing w:line="240" w:lineRule="auto"/>
              <w:rPr>
                <w:color w:val="000000"/>
                <w:szCs w:val="22"/>
                <w:lang w:val="pt-PT"/>
              </w:rPr>
            </w:pPr>
            <w:r w:rsidRPr="001E3C03">
              <w:rPr>
                <w:color w:val="000000"/>
                <w:szCs w:val="22"/>
                <w:lang w:val="pt-PT"/>
              </w:rPr>
              <w:t>Novartis Farma S.p.A.</w:t>
            </w:r>
          </w:p>
          <w:p w14:paraId="2A08D071" w14:textId="77777777" w:rsidR="003C1D39" w:rsidRPr="00AB33BE" w:rsidRDefault="003C1D39" w:rsidP="003E53E7">
            <w:pPr>
              <w:spacing w:line="240" w:lineRule="auto"/>
              <w:rPr>
                <w:b/>
                <w:color w:val="000000"/>
                <w:szCs w:val="22"/>
                <w:lang w:val="es-ES"/>
              </w:rPr>
            </w:pPr>
            <w:r w:rsidRPr="00AB33BE">
              <w:rPr>
                <w:color w:val="000000"/>
                <w:szCs w:val="22"/>
                <w:lang w:val="es-ES"/>
              </w:rPr>
              <w:t>Tel: +39 02 96 54 1</w:t>
            </w:r>
          </w:p>
        </w:tc>
        <w:tc>
          <w:tcPr>
            <w:tcW w:w="4678" w:type="dxa"/>
          </w:tcPr>
          <w:p w14:paraId="2F3141E3" w14:textId="77777777" w:rsidR="003C1D39" w:rsidRPr="00AB33BE" w:rsidRDefault="003C1D39" w:rsidP="003E53E7">
            <w:pPr>
              <w:tabs>
                <w:tab w:val="left" w:pos="-720"/>
                <w:tab w:val="left" w:pos="4536"/>
              </w:tabs>
              <w:suppressAutoHyphens/>
              <w:spacing w:line="240" w:lineRule="auto"/>
              <w:rPr>
                <w:color w:val="000000"/>
                <w:szCs w:val="22"/>
                <w:lang w:val="de-CH"/>
              </w:rPr>
            </w:pPr>
            <w:r w:rsidRPr="00AB33BE">
              <w:rPr>
                <w:b/>
                <w:color w:val="000000"/>
                <w:szCs w:val="22"/>
                <w:lang w:val="de-CH"/>
              </w:rPr>
              <w:t>Suomi/Finland</w:t>
            </w:r>
          </w:p>
          <w:p w14:paraId="0FB97C35" w14:textId="77777777" w:rsidR="003C1D39" w:rsidRPr="00AB33BE" w:rsidRDefault="003C1D39" w:rsidP="003E53E7">
            <w:pPr>
              <w:spacing w:line="240" w:lineRule="auto"/>
              <w:rPr>
                <w:color w:val="000000"/>
                <w:szCs w:val="22"/>
                <w:lang w:val="de-CH"/>
              </w:rPr>
            </w:pPr>
            <w:r w:rsidRPr="00AB33BE">
              <w:rPr>
                <w:color w:val="000000"/>
                <w:szCs w:val="22"/>
                <w:lang w:val="de-CH"/>
              </w:rPr>
              <w:t>Novartis Finland Oy</w:t>
            </w:r>
          </w:p>
          <w:p w14:paraId="59DEAF74" w14:textId="77777777" w:rsidR="003C1D39" w:rsidRPr="00AB33BE" w:rsidRDefault="003C1D39" w:rsidP="003E53E7">
            <w:pPr>
              <w:spacing w:line="240" w:lineRule="auto"/>
              <w:rPr>
                <w:color w:val="000000"/>
                <w:szCs w:val="22"/>
                <w:lang w:val="de-CH"/>
              </w:rPr>
            </w:pPr>
            <w:r w:rsidRPr="00AB33BE">
              <w:rPr>
                <w:color w:val="000000"/>
                <w:szCs w:val="22"/>
                <w:lang w:val="de-CH"/>
              </w:rPr>
              <w:t xml:space="preserve">Puh/Tel: </w:t>
            </w:r>
            <w:r w:rsidRPr="00AB33BE">
              <w:rPr>
                <w:color w:val="000000"/>
                <w:szCs w:val="22"/>
                <w:lang w:val="de-CH" w:bidi="he-IL"/>
              </w:rPr>
              <w:t>+358 (0)10 6133 200</w:t>
            </w:r>
          </w:p>
          <w:p w14:paraId="4EFDE9CE" w14:textId="77777777" w:rsidR="003C1D39" w:rsidRPr="00AB33BE" w:rsidRDefault="003C1D39" w:rsidP="003E53E7">
            <w:pPr>
              <w:tabs>
                <w:tab w:val="left" w:pos="-720"/>
              </w:tabs>
              <w:suppressAutoHyphens/>
              <w:spacing w:line="240" w:lineRule="auto"/>
              <w:rPr>
                <w:b/>
                <w:color w:val="000000"/>
                <w:szCs w:val="22"/>
                <w:lang w:val="de-CH"/>
              </w:rPr>
            </w:pPr>
          </w:p>
        </w:tc>
      </w:tr>
      <w:tr w:rsidR="003C1D39" w:rsidRPr="00523B14" w14:paraId="1D1B95FC" w14:textId="77777777" w:rsidTr="0089478E">
        <w:trPr>
          <w:cantSplit/>
        </w:trPr>
        <w:tc>
          <w:tcPr>
            <w:tcW w:w="4678" w:type="dxa"/>
          </w:tcPr>
          <w:p w14:paraId="47A873CE" w14:textId="77777777" w:rsidR="003C1D39" w:rsidRPr="00AB33BE" w:rsidRDefault="003C1D39" w:rsidP="003E53E7">
            <w:pPr>
              <w:spacing w:line="240" w:lineRule="auto"/>
              <w:rPr>
                <w:b/>
                <w:color w:val="000000"/>
                <w:szCs w:val="22"/>
                <w:lang w:val="es-ES"/>
              </w:rPr>
            </w:pPr>
            <w:proofErr w:type="spellStart"/>
            <w:r w:rsidRPr="00AB33BE">
              <w:rPr>
                <w:b/>
                <w:color w:val="000000"/>
                <w:szCs w:val="22"/>
                <w:lang w:val="es-ES"/>
              </w:rPr>
              <w:t>Κύ</w:t>
            </w:r>
            <w:proofErr w:type="spellEnd"/>
            <w:r w:rsidRPr="00AB33BE">
              <w:rPr>
                <w:b/>
                <w:color w:val="000000"/>
                <w:szCs w:val="22"/>
                <w:lang w:val="es-ES"/>
              </w:rPr>
              <w:t>προς</w:t>
            </w:r>
          </w:p>
          <w:p w14:paraId="246F872B" w14:textId="77777777" w:rsidR="003C1D39" w:rsidRPr="00AB33BE" w:rsidRDefault="003C1D39" w:rsidP="003E53E7">
            <w:pPr>
              <w:spacing w:line="240" w:lineRule="auto"/>
              <w:rPr>
                <w:color w:val="000000"/>
                <w:szCs w:val="22"/>
                <w:lang w:val="es-ES"/>
              </w:rPr>
            </w:pPr>
            <w:r w:rsidRPr="00AB33BE">
              <w:rPr>
                <w:color w:val="000000"/>
                <w:szCs w:val="22"/>
                <w:lang w:val="es-ES" w:bidi="he-IL"/>
              </w:rPr>
              <w:t xml:space="preserve">Novartis </w:t>
            </w:r>
            <w:proofErr w:type="spellStart"/>
            <w:r w:rsidRPr="00AB33BE">
              <w:rPr>
                <w:color w:val="000000"/>
                <w:szCs w:val="22"/>
                <w:lang w:val="es-ES" w:bidi="he-IL"/>
              </w:rPr>
              <w:t>Pharma</w:t>
            </w:r>
            <w:proofErr w:type="spellEnd"/>
            <w:r w:rsidRPr="00AB33BE">
              <w:rPr>
                <w:color w:val="000000"/>
                <w:szCs w:val="22"/>
                <w:lang w:val="es-ES" w:bidi="he-IL"/>
              </w:rPr>
              <w:t xml:space="preserve"> </w:t>
            </w:r>
            <w:proofErr w:type="spellStart"/>
            <w:r w:rsidRPr="00AB33BE">
              <w:rPr>
                <w:color w:val="000000"/>
                <w:szCs w:val="22"/>
                <w:lang w:val="es-ES" w:bidi="he-IL"/>
              </w:rPr>
              <w:t>Services</w:t>
            </w:r>
            <w:proofErr w:type="spellEnd"/>
            <w:r w:rsidRPr="00AB33BE">
              <w:rPr>
                <w:color w:val="000000"/>
                <w:szCs w:val="22"/>
                <w:lang w:val="es-ES" w:bidi="he-IL"/>
              </w:rPr>
              <w:t xml:space="preserve"> Inc.</w:t>
            </w:r>
          </w:p>
          <w:p w14:paraId="65A15496" w14:textId="77777777" w:rsidR="003C1D39" w:rsidRPr="00AB33BE" w:rsidRDefault="003C1D39" w:rsidP="003E53E7">
            <w:pPr>
              <w:tabs>
                <w:tab w:val="left" w:pos="-720"/>
              </w:tabs>
              <w:suppressAutoHyphens/>
              <w:spacing w:line="240" w:lineRule="auto"/>
              <w:rPr>
                <w:color w:val="000000"/>
                <w:szCs w:val="22"/>
                <w:lang w:val="es-ES"/>
              </w:rPr>
            </w:pPr>
            <w:proofErr w:type="spellStart"/>
            <w:r w:rsidRPr="00AB33BE">
              <w:rPr>
                <w:color w:val="000000"/>
                <w:szCs w:val="22"/>
                <w:lang w:val="es-ES"/>
              </w:rPr>
              <w:t>Τηλ</w:t>
            </w:r>
            <w:proofErr w:type="spellEnd"/>
            <w:r w:rsidRPr="00AB33BE">
              <w:rPr>
                <w:color w:val="000000"/>
                <w:szCs w:val="22"/>
                <w:lang w:val="es-ES"/>
              </w:rPr>
              <w:t>: +357 22 690 690</w:t>
            </w:r>
          </w:p>
          <w:p w14:paraId="7936E1C5" w14:textId="77777777" w:rsidR="003C1D39" w:rsidRPr="00AB33BE" w:rsidRDefault="003C1D39" w:rsidP="003E53E7">
            <w:pPr>
              <w:tabs>
                <w:tab w:val="left" w:pos="-720"/>
              </w:tabs>
              <w:suppressAutoHyphens/>
              <w:spacing w:line="240" w:lineRule="auto"/>
              <w:rPr>
                <w:color w:val="000000"/>
                <w:szCs w:val="22"/>
                <w:lang w:val="es-ES"/>
              </w:rPr>
            </w:pPr>
          </w:p>
        </w:tc>
        <w:tc>
          <w:tcPr>
            <w:tcW w:w="4678" w:type="dxa"/>
          </w:tcPr>
          <w:p w14:paraId="49803641" w14:textId="77777777" w:rsidR="003C1D39" w:rsidRPr="00E953B6" w:rsidRDefault="003C1D39" w:rsidP="003E53E7">
            <w:pPr>
              <w:tabs>
                <w:tab w:val="left" w:pos="-720"/>
                <w:tab w:val="left" w:pos="4536"/>
              </w:tabs>
              <w:suppressAutoHyphens/>
              <w:spacing w:line="240" w:lineRule="auto"/>
              <w:rPr>
                <w:b/>
                <w:color w:val="000000"/>
                <w:szCs w:val="22"/>
                <w:lang w:val="de-CH"/>
              </w:rPr>
            </w:pPr>
            <w:r w:rsidRPr="00E953B6">
              <w:rPr>
                <w:b/>
                <w:color w:val="000000"/>
                <w:szCs w:val="22"/>
                <w:lang w:val="de-CH"/>
              </w:rPr>
              <w:t>Sverige</w:t>
            </w:r>
          </w:p>
          <w:p w14:paraId="56AE46D6" w14:textId="77777777" w:rsidR="003C1D39" w:rsidRPr="00E953B6" w:rsidRDefault="003C1D39" w:rsidP="003E53E7">
            <w:pPr>
              <w:spacing w:line="240" w:lineRule="auto"/>
              <w:rPr>
                <w:color w:val="000000"/>
                <w:szCs w:val="22"/>
                <w:lang w:val="de-CH"/>
              </w:rPr>
            </w:pPr>
            <w:r w:rsidRPr="00E953B6">
              <w:rPr>
                <w:color w:val="000000"/>
                <w:szCs w:val="22"/>
                <w:lang w:val="de-CH"/>
              </w:rPr>
              <w:t>Novartis Sverige AB</w:t>
            </w:r>
          </w:p>
          <w:p w14:paraId="76E056CE" w14:textId="77777777" w:rsidR="003C1D39" w:rsidRPr="00E953B6" w:rsidRDefault="003C1D39" w:rsidP="003E53E7">
            <w:pPr>
              <w:spacing w:line="240" w:lineRule="auto"/>
              <w:rPr>
                <w:color w:val="000000"/>
                <w:szCs w:val="22"/>
                <w:lang w:val="de-CH"/>
              </w:rPr>
            </w:pPr>
            <w:r w:rsidRPr="00E953B6">
              <w:rPr>
                <w:color w:val="000000"/>
                <w:szCs w:val="22"/>
                <w:lang w:val="de-CH"/>
              </w:rPr>
              <w:t>Tel: +46 8 732 32 00</w:t>
            </w:r>
          </w:p>
          <w:p w14:paraId="176F1F97" w14:textId="77777777" w:rsidR="003C1D39" w:rsidRPr="00E953B6" w:rsidRDefault="003C1D39" w:rsidP="003E53E7">
            <w:pPr>
              <w:tabs>
                <w:tab w:val="left" w:pos="-720"/>
                <w:tab w:val="left" w:pos="4536"/>
              </w:tabs>
              <w:suppressAutoHyphens/>
              <w:spacing w:line="240" w:lineRule="auto"/>
              <w:rPr>
                <w:b/>
                <w:color w:val="000000"/>
                <w:szCs w:val="22"/>
                <w:lang w:val="de-CH"/>
              </w:rPr>
            </w:pPr>
          </w:p>
        </w:tc>
      </w:tr>
      <w:tr w:rsidR="003C1D39" w:rsidRPr="00523B14" w14:paraId="350527FE" w14:textId="77777777" w:rsidTr="0089478E">
        <w:trPr>
          <w:cantSplit/>
        </w:trPr>
        <w:tc>
          <w:tcPr>
            <w:tcW w:w="4678" w:type="dxa"/>
          </w:tcPr>
          <w:p w14:paraId="4655ABE1" w14:textId="77777777" w:rsidR="003C1D39" w:rsidRPr="00AB33BE" w:rsidRDefault="003C1D39" w:rsidP="003E53E7">
            <w:pPr>
              <w:spacing w:line="240" w:lineRule="auto"/>
              <w:rPr>
                <w:b/>
                <w:color w:val="000000"/>
                <w:szCs w:val="22"/>
                <w:lang w:val="es-ES"/>
              </w:rPr>
            </w:pPr>
            <w:proofErr w:type="spellStart"/>
            <w:r w:rsidRPr="00AB33BE">
              <w:rPr>
                <w:b/>
                <w:color w:val="000000"/>
                <w:szCs w:val="22"/>
                <w:lang w:val="es-ES"/>
              </w:rPr>
              <w:t>Latvija</w:t>
            </w:r>
            <w:proofErr w:type="spellEnd"/>
          </w:p>
          <w:p w14:paraId="5FAFAD94" w14:textId="59617C52" w:rsidR="003C1D39" w:rsidRPr="00AB33BE" w:rsidRDefault="0005696B" w:rsidP="003E53E7">
            <w:pPr>
              <w:spacing w:line="240" w:lineRule="auto"/>
              <w:rPr>
                <w:color w:val="000000"/>
                <w:szCs w:val="22"/>
                <w:lang w:val="es-ES"/>
              </w:rPr>
            </w:pPr>
            <w:r w:rsidRPr="00AB33BE">
              <w:rPr>
                <w:color w:val="000000"/>
                <w:szCs w:val="22"/>
                <w:lang w:val="es-ES"/>
              </w:rPr>
              <w:t xml:space="preserve">SIA Novartis </w:t>
            </w:r>
            <w:proofErr w:type="spellStart"/>
            <w:r w:rsidRPr="00AB33BE">
              <w:rPr>
                <w:color w:val="000000"/>
                <w:szCs w:val="22"/>
                <w:lang w:val="es-ES"/>
              </w:rPr>
              <w:t>Baltics</w:t>
            </w:r>
            <w:proofErr w:type="spellEnd"/>
          </w:p>
          <w:p w14:paraId="71A2F49C" w14:textId="77777777" w:rsidR="003C1D39" w:rsidRPr="00AB33BE" w:rsidRDefault="003C1D39" w:rsidP="003E53E7">
            <w:pPr>
              <w:tabs>
                <w:tab w:val="left" w:pos="-720"/>
              </w:tabs>
              <w:suppressAutoHyphens/>
              <w:spacing w:line="240" w:lineRule="auto"/>
              <w:rPr>
                <w:color w:val="000000"/>
                <w:szCs w:val="22"/>
                <w:lang w:val="es-ES"/>
              </w:rPr>
            </w:pPr>
            <w:r w:rsidRPr="00AB33BE">
              <w:rPr>
                <w:color w:val="000000"/>
                <w:szCs w:val="22"/>
                <w:lang w:val="es-ES"/>
              </w:rPr>
              <w:t>Tel: +371 67 887 070</w:t>
            </w:r>
          </w:p>
          <w:p w14:paraId="138EE974" w14:textId="77777777" w:rsidR="003C1D39" w:rsidRPr="00AB33BE" w:rsidRDefault="003C1D39" w:rsidP="003E53E7">
            <w:pPr>
              <w:tabs>
                <w:tab w:val="left" w:pos="-720"/>
              </w:tabs>
              <w:suppressAutoHyphens/>
              <w:spacing w:line="240" w:lineRule="auto"/>
              <w:rPr>
                <w:color w:val="000000"/>
                <w:szCs w:val="22"/>
                <w:lang w:val="es-ES"/>
              </w:rPr>
            </w:pPr>
          </w:p>
        </w:tc>
        <w:tc>
          <w:tcPr>
            <w:tcW w:w="4678" w:type="dxa"/>
          </w:tcPr>
          <w:p w14:paraId="3865D0B9" w14:textId="77777777" w:rsidR="003C1D39" w:rsidRPr="00AB33BE" w:rsidRDefault="003C1D39" w:rsidP="00D731BE">
            <w:pPr>
              <w:tabs>
                <w:tab w:val="left" w:pos="-720"/>
              </w:tabs>
              <w:suppressAutoHyphens/>
              <w:spacing w:line="240" w:lineRule="auto"/>
              <w:rPr>
                <w:color w:val="000000"/>
                <w:szCs w:val="22"/>
                <w:lang w:val="es-ES"/>
              </w:rPr>
            </w:pPr>
          </w:p>
        </w:tc>
      </w:tr>
    </w:tbl>
    <w:p w14:paraId="21DC0C7F" w14:textId="77777777" w:rsidR="003C1D39" w:rsidRPr="00AB33BE" w:rsidRDefault="003C1D39" w:rsidP="003E53E7">
      <w:pPr>
        <w:tabs>
          <w:tab w:val="clear" w:pos="567"/>
        </w:tabs>
        <w:spacing w:line="240" w:lineRule="auto"/>
        <w:ind w:right="-449"/>
        <w:rPr>
          <w:color w:val="000000"/>
          <w:lang w:val="es-ES"/>
        </w:rPr>
      </w:pPr>
    </w:p>
    <w:p w14:paraId="11D83A15" w14:textId="77777777" w:rsidR="003C1D39" w:rsidRPr="00AB33BE" w:rsidRDefault="003C1D39" w:rsidP="003E53E7">
      <w:pPr>
        <w:numPr>
          <w:ilvl w:val="12"/>
          <w:numId w:val="0"/>
        </w:numPr>
        <w:ind w:right="-2"/>
        <w:jc w:val="left"/>
        <w:rPr>
          <w:b/>
          <w:color w:val="000000"/>
          <w:lang w:val="es-ES"/>
        </w:rPr>
      </w:pPr>
      <w:r w:rsidRPr="00AB33BE">
        <w:rPr>
          <w:b/>
          <w:color w:val="000000"/>
          <w:lang w:val="es-ES"/>
        </w:rPr>
        <w:t>Fecha de la última revisión de este prospecto:</w:t>
      </w:r>
    </w:p>
    <w:p w14:paraId="2F38F838" w14:textId="77777777" w:rsidR="003C1D39" w:rsidRPr="00AB33BE" w:rsidRDefault="003C1D39" w:rsidP="003E53E7">
      <w:pPr>
        <w:numPr>
          <w:ilvl w:val="12"/>
          <w:numId w:val="0"/>
        </w:numPr>
        <w:ind w:right="-2"/>
        <w:jc w:val="left"/>
        <w:rPr>
          <w:color w:val="000000"/>
          <w:lang w:val="es-ES"/>
        </w:rPr>
      </w:pPr>
    </w:p>
    <w:p w14:paraId="379745D9" w14:textId="77777777" w:rsidR="003C1D39" w:rsidRPr="00AB33BE" w:rsidRDefault="003C1D39" w:rsidP="003E53E7">
      <w:pPr>
        <w:keepNext/>
        <w:numPr>
          <w:ilvl w:val="12"/>
          <w:numId w:val="0"/>
        </w:numPr>
        <w:spacing w:line="240" w:lineRule="auto"/>
        <w:ind w:right="-2"/>
        <w:jc w:val="left"/>
        <w:rPr>
          <w:b/>
          <w:color w:val="000000"/>
          <w:lang w:val="es-ES"/>
        </w:rPr>
      </w:pPr>
      <w:r w:rsidRPr="00AB33BE">
        <w:rPr>
          <w:b/>
          <w:color w:val="000000"/>
          <w:lang w:val="es-ES"/>
        </w:rPr>
        <w:t>Otras fuentes de información</w:t>
      </w:r>
    </w:p>
    <w:p w14:paraId="415F76F0" w14:textId="41C1F3CB" w:rsidR="003C1D39" w:rsidRPr="00AB33BE" w:rsidRDefault="003C1D39" w:rsidP="003E53E7">
      <w:pPr>
        <w:ind w:right="-2"/>
        <w:jc w:val="left"/>
        <w:rPr>
          <w:color w:val="000000"/>
          <w:lang w:val="es-ES"/>
        </w:rPr>
      </w:pPr>
      <w:r w:rsidRPr="00AB33BE">
        <w:rPr>
          <w:color w:val="000000"/>
          <w:lang w:val="es-ES"/>
        </w:rPr>
        <w:t xml:space="preserve">La información detallada de este medicamento está disponible en la página web de la Agencia Europea de Medicamentos: </w:t>
      </w:r>
      <w:hyperlink r:id="rId17" w:history="1">
        <w:r w:rsidR="00D7763D">
          <w:rPr>
            <w:rStyle w:val="Hyperlink"/>
            <w:lang w:val="es-ES"/>
          </w:rPr>
          <w:t>https://www.ema.europa.eu/</w:t>
        </w:r>
      </w:hyperlink>
    </w:p>
    <w:p w14:paraId="1D6D8295" w14:textId="77777777" w:rsidR="00766763" w:rsidRPr="002A12FF" w:rsidRDefault="00766763" w:rsidP="003E53E7">
      <w:pPr>
        <w:pStyle w:val="No-numheading3Agency"/>
        <w:keepNext w:val="0"/>
        <w:widowControl w:val="0"/>
        <w:spacing w:before="0" w:after="0"/>
        <w:outlineLvl w:val="9"/>
        <w:rPr>
          <w:rFonts w:ascii="Times New Roman" w:hAnsi="Times New Roman"/>
          <w:b w:val="0"/>
          <w:szCs w:val="22"/>
          <w:lang w:val="es-ES"/>
        </w:rPr>
      </w:pPr>
    </w:p>
    <w:sectPr w:rsidR="00766763" w:rsidRPr="002A12FF" w:rsidSect="00BA62F1">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C79D" w14:textId="77777777" w:rsidR="00773B29" w:rsidRDefault="00773B29">
      <w:r>
        <w:separator/>
      </w:r>
    </w:p>
  </w:endnote>
  <w:endnote w:type="continuationSeparator" w:id="0">
    <w:p w14:paraId="58C44A10" w14:textId="77777777" w:rsidR="00773B29" w:rsidRDefault="0077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D12C" w14:textId="1D9C5F5A" w:rsidR="00773B29" w:rsidRPr="002172D1" w:rsidRDefault="00773B2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2172D1">
      <w:rPr>
        <w:rStyle w:val="PageNumber"/>
        <w:rFonts w:ascii="Arial" w:hAnsi="Arial" w:cs="Arial"/>
      </w:rPr>
      <w:fldChar w:fldCharType="begin"/>
    </w:r>
    <w:r w:rsidRPr="002172D1">
      <w:rPr>
        <w:rStyle w:val="PageNumber"/>
        <w:rFonts w:ascii="Arial" w:hAnsi="Arial" w:cs="Arial"/>
      </w:rPr>
      <w:instrText xml:space="preserve">PAGE  </w:instrText>
    </w:r>
    <w:r w:rsidRPr="002172D1">
      <w:rPr>
        <w:rStyle w:val="PageNumber"/>
        <w:rFonts w:ascii="Arial" w:hAnsi="Arial" w:cs="Arial"/>
      </w:rPr>
      <w:fldChar w:fldCharType="separate"/>
    </w:r>
    <w:r w:rsidR="00114763">
      <w:rPr>
        <w:rStyle w:val="PageNumber"/>
        <w:rFonts w:ascii="Arial" w:hAnsi="Arial" w:cs="Arial"/>
        <w:noProof/>
      </w:rPr>
      <w:t>18</w:t>
    </w:r>
    <w:r w:rsidRPr="002172D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4365" w14:textId="77777777" w:rsidR="00773B29" w:rsidRDefault="00773B29" w:rsidP="00C15B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AB5B06" w14:textId="77777777" w:rsidR="00773B29" w:rsidRPr="002172D1" w:rsidRDefault="00773B29">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1744" w14:textId="77777777" w:rsidR="00773B29" w:rsidRDefault="00773B29">
      <w:r>
        <w:separator/>
      </w:r>
    </w:p>
  </w:footnote>
  <w:footnote w:type="continuationSeparator" w:id="0">
    <w:p w14:paraId="1230D5D3" w14:textId="77777777" w:rsidR="00773B29" w:rsidRDefault="00773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406C6"/>
    <w:multiLevelType w:val="hybridMultilevel"/>
    <w:tmpl w:val="E0884C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66E4FB5"/>
    <w:multiLevelType w:val="hybridMultilevel"/>
    <w:tmpl w:val="60D4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632B7"/>
    <w:multiLevelType w:val="hybridMultilevel"/>
    <w:tmpl w:val="C578FE14"/>
    <w:lvl w:ilvl="0" w:tplc="5BF8D4B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F6B23"/>
    <w:multiLevelType w:val="hybridMultilevel"/>
    <w:tmpl w:val="A9A83280"/>
    <w:lvl w:ilvl="0" w:tplc="0B12FB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81269"/>
    <w:multiLevelType w:val="hybridMultilevel"/>
    <w:tmpl w:val="D40EA2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37AB4964"/>
    <w:multiLevelType w:val="hybridMultilevel"/>
    <w:tmpl w:val="5830B962"/>
    <w:lvl w:ilvl="0" w:tplc="BC546D66">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B639F"/>
    <w:multiLevelType w:val="hybridMultilevel"/>
    <w:tmpl w:val="1F1A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7614A"/>
    <w:multiLevelType w:val="hybridMultilevel"/>
    <w:tmpl w:val="5FA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22092"/>
    <w:multiLevelType w:val="hybridMultilevel"/>
    <w:tmpl w:val="761214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5269464E"/>
    <w:multiLevelType w:val="hybridMultilevel"/>
    <w:tmpl w:val="A7D08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643C2975"/>
    <w:multiLevelType w:val="hybridMultilevel"/>
    <w:tmpl w:val="4896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50EED"/>
    <w:multiLevelType w:val="hybridMultilevel"/>
    <w:tmpl w:val="79A8B078"/>
    <w:lvl w:ilvl="0" w:tplc="323A528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262E2B"/>
    <w:multiLevelType w:val="hybridMultilevel"/>
    <w:tmpl w:val="66F64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553B32"/>
    <w:multiLevelType w:val="hybridMultilevel"/>
    <w:tmpl w:val="42B46EB0"/>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22"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num w:numId="1" w16cid:durableId="155534427">
    <w:abstractNumId w:val="0"/>
    <w:lvlOverride w:ilvl="0">
      <w:lvl w:ilvl="0">
        <w:start w:val="1"/>
        <w:numFmt w:val="bullet"/>
        <w:lvlText w:val="-"/>
        <w:legacy w:legacy="1" w:legacySpace="0" w:legacyIndent="360"/>
        <w:lvlJc w:val="left"/>
        <w:pPr>
          <w:ind w:left="360" w:hanging="360"/>
        </w:pPr>
      </w:lvl>
    </w:lvlOverride>
  </w:num>
  <w:num w:numId="2" w16cid:durableId="900793869">
    <w:abstractNumId w:val="10"/>
  </w:num>
  <w:num w:numId="3" w16cid:durableId="389309484">
    <w:abstractNumId w:val="23"/>
  </w:num>
  <w:num w:numId="4" w16cid:durableId="1635791550">
    <w:abstractNumId w:val="16"/>
  </w:num>
  <w:num w:numId="5" w16cid:durableId="756900198">
    <w:abstractNumId w:val="22"/>
  </w:num>
  <w:num w:numId="6" w16cid:durableId="105583273">
    <w:abstractNumId w:val="9"/>
  </w:num>
  <w:num w:numId="7" w16cid:durableId="1064522392">
    <w:abstractNumId w:val="18"/>
  </w:num>
  <w:num w:numId="8" w16cid:durableId="362286947">
    <w:abstractNumId w:val="7"/>
  </w:num>
  <w:num w:numId="9" w16cid:durableId="187763273">
    <w:abstractNumId w:val="19"/>
  </w:num>
  <w:num w:numId="10" w16cid:durableId="436408087">
    <w:abstractNumId w:val="1"/>
  </w:num>
  <w:num w:numId="11" w16cid:durableId="1385327080">
    <w:abstractNumId w:val="20"/>
  </w:num>
  <w:num w:numId="12" w16cid:durableId="1342664343">
    <w:abstractNumId w:val="3"/>
  </w:num>
  <w:num w:numId="13" w16cid:durableId="828834077">
    <w:abstractNumId w:val="15"/>
  </w:num>
  <w:num w:numId="14" w16cid:durableId="1971206244">
    <w:abstractNumId w:val="4"/>
  </w:num>
  <w:num w:numId="15" w16cid:durableId="203324507">
    <w:abstractNumId w:val="17"/>
  </w:num>
  <w:num w:numId="16" w16cid:durableId="292949341">
    <w:abstractNumId w:val="11"/>
  </w:num>
  <w:num w:numId="17" w16cid:durableId="522091449">
    <w:abstractNumId w:val="12"/>
  </w:num>
  <w:num w:numId="18" w16cid:durableId="1112673325">
    <w:abstractNumId w:val="2"/>
  </w:num>
  <w:num w:numId="19" w16cid:durableId="301428370">
    <w:abstractNumId w:val="8"/>
  </w:num>
  <w:num w:numId="20" w16cid:durableId="1191190898">
    <w:abstractNumId w:val="14"/>
  </w:num>
  <w:num w:numId="21" w16cid:durableId="1710297744">
    <w:abstractNumId w:val="21"/>
  </w:num>
  <w:num w:numId="22" w16cid:durableId="3670514">
    <w:abstractNumId w:val="13"/>
  </w:num>
  <w:num w:numId="23" w16cid:durableId="923301486">
    <w:abstractNumId w:val="5"/>
  </w:num>
  <w:num w:numId="24" w16cid:durableId="128334540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fr-FR" w:vendorID="64" w:dllVersion="6" w:nlCheck="1" w:checkStyle="0"/>
  <w:activeWritingStyle w:appName="MSWord" w:lang="fr-BE" w:vendorID="64" w:dllVersion="6" w:nlCheck="1" w:checkStyle="0"/>
  <w:activeWritingStyle w:appName="MSWord" w:lang="de-CH" w:vendorID="64" w:dllVersion="6" w:nlCheck="1" w:checkStyle="0"/>
  <w:activeWritingStyle w:appName="MSWord" w:lang="de-DE" w:vendorID="64" w:dllVersion="6" w:nlCheck="1" w:checkStyle="0"/>
  <w:activeWritingStyle w:appName="MSWord" w:lang="de-AT" w:vendorID="64" w:dllVersion="6" w:nlCheck="1" w:checkStyle="0"/>
  <w:activeWritingStyle w:appName="MSWord" w:lang="fr-CH" w:vendorID="64" w:dllVersion="6" w:nlCheck="1" w:checkStyle="1"/>
  <w:activeWritingStyle w:appName="MSWord" w:lang="it-IT" w:vendorID="64" w:dllVersion="6" w:nlCheck="1" w:checkStyle="0"/>
  <w:activeWritingStyle w:appName="MSWord" w:lang="nb-NO" w:vendorID="64" w:dllVersion="6" w:nlCheck="1" w:checkStyle="0"/>
  <w:activeWritingStyle w:appName="MSWord" w:lang="da-DK" w:vendorID="64" w:dllVersion="6" w:nlCheck="1" w:checkStyle="0"/>
  <w:activeWritingStyle w:appName="MSWord" w:lang="fi-FI" w:vendorID="64" w:dllVersion="6" w:nlCheck="1" w:checkStyle="0"/>
  <w:activeWritingStyle w:appName="MSWord" w:lang="pt-PT" w:vendorID="64" w:dllVersion="6" w:nlCheck="1" w:checkStyle="0"/>
  <w:activeWritingStyle w:appName="MSWord" w:lang="nl-NL"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activeWritingStyle w:appName="MSWord" w:lang="de-CH" w:vendorID="64" w:dllVersion="0" w:nlCheck="1" w:checkStyle="0"/>
  <w:activeWritingStyle w:appName="MSWord" w:lang="es-ES_tradnl" w:vendorID="64" w:dllVersion="0" w:nlCheck="1" w:checkStyle="0"/>
  <w:activeWritingStyle w:appName="MSWord" w:lang="cs-CZ"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pt-BR" w:vendorID="1" w:dllVersion="513" w:checkStyle="1"/>
  <w:activeWritingStyle w:appName="MSWord" w:lang="fi-FI" w:vendorID="22" w:dllVersion="513" w:checkStyle="1"/>
  <w:activeWritingStyle w:appName="MSWord" w:lang="nb-NO" w:vendorID="22" w:dllVersion="513" w:checkStyle="1"/>
  <w:activeWritingStyle w:appName="MSWord" w:lang="da-DK" w:vendorID="22" w:dllVersion="513" w:checkStyle="1"/>
  <w:activeWritingStyle w:appName="MSWord" w:lang="nl-NL" w:vendorID="1" w:dllVersion="512" w:checkStyle="1"/>
  <w:activeWritingStyle w:appName="MSWord" w:lang="pt-PT" w:vendorID="13" w:dllVersion="513" w:checkStyle="1"/>
  <w:activeWritingStyle w:appName="MSWord" w:lang="sv-SE" w:vendorID="22" w:dllVersion="513" w:checkStyle="1"/>
  <w:activeWritingStyle w:appName="MSWord" w:lang="pt-PT" w:vendorID="1"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702D4"/>
    <w:rsid w:val="00001E94"/>
    <w:rsid w:val="000025F8"/>
    <w:rsid w:val="0000359B"/>
    <w:rsid w:val="00003D2C"/>
    <w:rsid w:val="00003E38"/>
    <w:rsid w:val="0000584D"/>
    <w:rsid w:val="00007FD5"/>
    <w:rsid w:val="00010845"/>
    <w:rsid w:val="00012BFF"/>
    <w:rsid w:val="00013176"/>
    <w:rsid w:val="00013B61"/>
    <w:rsid w:val="00013ECD"/>
    <w:rsid w:val="00014D76"/>
    <w:rsid w:val="00015460"/>
    <w:rsid w:val="00015C16"/>
    <w:rsid w:val="00015C54"/>
    <w:rsid w:val="000161EE"/>
    <w:rsid w:val="000178C8"/>
    <w:rsid w:val="000205BD"/>
    <w:rsid w:val="00020D7E"/>
    <w:rsid w:val="00020F3C"/>
    <w:rsid w:val="0002221F"/>
    <w:rsid w:val="00022E66"/>
    <w:rsid w:val="00022ED9"/>
    <w:rsid w:val="0002388E"/>
    <w:rsid w:val="00023D31"/>
    <w:rsid w:val="0002440A"/>
    <w:rsid w:val="00024763"/>
    <w:rsid w:val="00025228"/>
    <w:rsid w:val="00025F28"/>
    <w:rsid w:val="00026828"/>
    <w:rsid w:val="00026FB8"/>
    <w:rsid w:val="00027861"/>
    <w:rsid w:val="00027B2F"/>
    <w:rsid w:val="00027C7D"/>
    <w:rsid w:val="00030077"/>
    <w:rsid w:val="000319E2"/>
    <w:rsid w:val="00032D48"/>
    <w:rsid w:val="0003356B"/>
    <w:rsid w:val="00033DAF"/>
    <w:rsid w:val="000342AA"/>
    <w:rsid w:val="00035E73"/>
    <w:rsid w:val="00040F43"/>
    <w:rsid w:val="00041089"/>
    <w:rsid w:val="00042383"/>
    <w:rsid w:val="00042BC1"/>
    <w:rsid w:val="000431BA"/>
    <w:rsid w:val="0004336C"/>
    <w:rsid w:val="0004445C"/>
    <w:rsid w:val="00044A83"/>
    <w:rsid w:val="00045AA7"/>
    <w:rsid w:val="00045BE9"/>
    <w:rsid w:val="00047077"/>
    <w:rsid w:val="00047263"/>
    <w:rsid w:val="00047915"/>
    <w:rsid w:val="00047D59"/>
    <w:rsid w:val="00047F25"/>
    <w:rsid w:val="00052072"/>
    <w:rsid w:val="00052938"/>
    <w:rsid w:val="0005537D"/>
    <w:rsid w:val="00055B8E"/>
    <w:rsid w:val="0005696B"/>
    <w:rsid w:val="00060D36"/>
    <w:rsid w:val="000612C9"/>
    <w:rsid w:val="000613DF"/>
    <w:rsid w:val="0006222F"/>
    <w:rsid w:val="000631A4"/>
    <w:rsid w:val="000643DF"/>
    <w:rsid w:val="0006447E"/>
    <w:rsid w:val="00064915"/>
    <w:rsid w:val="0006497D"/>
    <w:rsid w:val="00065C8C"/>
    <w:rsid w:val="0006606D"/>
    <w:rsid w:val="00067127"/>
    <w:rsid w:val="000679C7"/>
    <w:rsid w:val="00070612"/>
    <w:rsid w:val="00071F6A"/>
    <w:rsid w:val="00073177"/>
    <w:rsid w:val="00073C55"/>
    <w:rsid w:val="00074142"/>
    <w:rsid w:val="00075DB6"/>
    <w:rsid w:val="0007672C"/>
    <w:rsid w:val="000768BD"/>
    <w:rsid w:val="00077C0B"/>
    <w:rsid w:val="0008090D"/>
    <w:rsid w:val="00080E96"/>
    <w:rsid w:val="00084249"/>
    <w:rsid w:val="000848F1"/>
    <w:rsid w:val="00084FB5"/>
    <w:rsid w:val="000866B5"/>
    <w:rsid w:val="0008689A"/>
    <w:rsid w:val="00086ED8"/>
    <w:rsid w:val="000877DC"/>
    <w:rsid w:val="00091242"/>
    <w:rsid w:val="00093C3C"/>
    <w:rsid w:val="00094722"/>
    <w:rsid w:val="000948D0"/>
    <w:rsid w:val="00096359"/>
    <w:rsid w:val="000969AA"/>
    <w:rsid w:val="00096B51"/>
    <w:rsid w:val="000978EF"/>
    <w:rsid w:val="000A1A92"/>
    <w:rsid w:val="000A21DE"/>
    <w:rsid w:val="000A22FF"/>
    <w:rsid w:val="000A2BD6"/>
    <w:rsid w:val="000A423B"/>
    <w:rsid w:val="000A4344"/>
    <w:rsid w:val="000A522B"/>
    <w:rsid w:val="000A59CE"/>
    <w:rsid w:val="000A7DD5"/>
    <w:rsid w:val="000B13E4"/>
    <w:rsid w:val="000B2108"/>
    <w:rsid w:val="000B38E0"/>
    <w:rsid w:val="000B39D4"/>
    <w:rsid w:val="000B3C76"/>
    <w:rsid w:val="000B4C67"/>
    <w:rsid w:val="000B4DAB"/>
    <w:rsid w:val="000B53CB"/>
    <w:rsid w:val="000B677D"/>
    <w:rsid w:val="000B753B"/>
    <w:rsid w:val="000C1D01"/>
    <w:rsid w:val="000C2C76"/>
    <w:rsid w:val="000C3226"/>
    <w:rsid w:val="000C3627"/>
    <w:rsid w:val="000C3EE8"/>
    <w:rsid w:val="000C5AA7"/>
    <w:rsid w:val="000C66EB"/>
    <w:rsid w:val="000D07D5"/>
    <w:rsid w:val="000D2C77"/>
    <w:rsid w:val="000D364C"/>
    <w:rsid w:val="000D37A5"/>
    <w:rsid w:val="000D4A6A"/>
    <w:rsid w:val="000D5681"/>
    <w:rsid w:val="000D59C4"/>
    <w:rsid w:val="000D60C0"/>
    <w:rsid w:val="000D7642"/>
    <w:rsid w:val="000D7A3F"/>
    <w:rsid w:val="000E0C87"/>
    <w:rsid w:val="000E1800"/>
    <w:rsid w:val="000E1A33"/>
    <w:rsid w:val="000E279C"/>
    <w:rsid w:val="000E3CFA"/>
    <w:rsid w:val="000E3D0E"/>
    <w:rsid w:val="000E4CF2"/>
    <w:rsid w:val="000E4EB3"/>
    <w:rsid w:val="000E53B1"/>
    <w:rsid w:val="000E54CE"/>
    <w:rsid w:val="000E5F4D"/>
    <w:rsid w:val="000E6A67"/>
    <w:rsid w:val="000E7DDE"/>
    <w:rsid w:val="000F055B"/>
    <w:rsid w:val="000F20EA"/>
    <w:rsid w:val="000F2BA2"/>
    <w:rsid w:val="000F3E8B"/>
    <w:rsid w:val="000F6862"/>
    <w:rsid w:val="00100BE0"/>
    <w:rsid w:val="0010232D"/>
    <w:rsid w:val="001035B1"/>
    <w:rsid w:val="001036F5"/>
    <w:rsid w:val="001047A3"/>
    <w:rsid w:val="001063A5"/>
    <w:rsid w:val="00106CBA"/>
    <w:rsid w:val="00107ECF"/>
    <w:rsid w:val="0011248F"/>
    <w:rsid w:val="00113DAF"/>
    <w:rsid w:val="00114763"/>
    <w:rsid w:val="00117D9B"/>
    <w:rsid w:val="001208F2"/>
    <w:rsid w:val="00122256"/>
    <w:rsid w:val="0012279A"/>
    <w:rsid w:val="00124105"/>
    <w:rsid w:val="00124A7A"/>
    <w:rsid w:val="00124DB4"/>
    <w:rsid w:val="00125617"/>
    <w:rsid w:val="00125B30"/>
    <w:rsid w:val="00126F8F"/>
    <w:rsid w:val="00127D83"/>
    <w:rsid w:val="00127E96"/>
    <w:rsid w:val="001309B1"/>
    <w:rsid w:val="001313EE"/>
    <w:rsid w:val="001327B3"/>
    <w:rsid w:val="00134C98"/>
    <w:rsid w:val="00135E85"/>
    <w:rsid w:val="001427F1"/>
    <w:rsid w:val="001435B2"/>
    <w:rsid w:val="0014368A"/>
    <w:rsid w:val="00144AFE"/>
    <w:rsid w:val="00144CC1"/>
    <w:rsid w:val="00145CB1"/>
    <w:rsid w:val="00147401"/>
    <w:rsid w:val="00150C9B"/>
    <w:rsid w:val="00151445"/>
    <w:rsid w:val="001515A3"/>
    <w:rsid w:val="00151864"/>
    <w:rsid w:val="001535B0"/>
    <w:rsid w:val="00153A1F"/>
    <w:rsid w:val="00154F94"/>
    <w:rsid w:val="0015614F"/>
    <w:rsid w:val="00157663"/>
    <w:rsid w:val="00157E25"/>
    <w:rsid w:val="00157E94"/>
    <w:rsid w:val="001614E2"/>
    <w:rsid w:val="0016178D"/>
    <w:rsid w:val="001625BA"/>
    <w:rsid w:val="00162796"/>
    <w:rsid w:val="001629AF"/>
    <w:rsid w:val="00162F07"/>
    <w:rsid w:val="001643F5"/>
    <w:rsid w:val="0016499B"/>
    <w:rsid w:val="00164C67"/>
    <w:rsid w:val="0016745F"/>
    <w:rsid w:val="00167C7E"/>
    <w:rsid w:val="0017177D"/>
    <w:rsid w:val="001717AA"/>
    <w:rsid w:val="00173CBF"/>
    <w:rsid w:val="00174B61"/>
    <w:rsid w:val="001753BD"/>
    <w:rsid w:val="00175679"/>
    <w:rsid w:val="001757A4"/>
    <w:rsid w:val="00175E03"/>
    <w:rsid w:val="00175FAF"/>
    <w:rsid w:val="00180B7A"/>
    <w:rsid w:val="00182298"/>
    <w:rsid w:val="00182C05"/>
    <w:rsid w:val="00183EB1"/>
    <w:rsid w:val="00184927"/>
    <w:rsid w:val="00184D4B"/>
    <w:rsid w:val="00185471"/>
    <w:rsid w:val="00185705"/>
    <w:rsid w:val="00186A75"/>
    <w:rsid w:val="00187138"/>
    <w:rsid w:val="00190030"/>
    <w:rsid w:val="00191161"/>
    <w:rsid w:val="001934CB"/>
    <w:rsid w:val="001939A5"/>
    <w:rsid w:val="00194EC5"/>
    <w:rsid w:val="0019659C"/>
    <w:rsid w:val="00197A77"/>
    <w:rsid w:val="001A26DD"/>
    <w:rsid w:val="001A2CB9"/>
    <w:rsid w:val="001A2DC9"/>
    <w:rsid w:val="001A3F13"/>
    <w:rsid w:val="001A5C27"/>
    <w:rsid w:val="001A6C5F"/>
    <w:rsid w:val="001A6D2C"/>
    <w:rsid w:val="001B01C6"/>
    <w:rsid w:val="001B0E43"/>
    <w:rsid w:val="001B2A15"/>
    <w:rsid w:val="001B4C6B"/>
    <w:rsid w:val="001B5AAA"/>
    <w:rsid w:val="001B5AD2"/>
    <w:rsid w:val="001B66A3"/>
    <w:rsid w:val="001C3285"/>
    <w:rsid w:val="001C5674"/>
    <w:rsid w:val="001C79F4"/>
    <w:rsid w:val="001D0250"/>
    <w:rsid w:val="001D0854"/>
    <w:rsid w:val="001D09DE"/>
    <w:rsid w:val="001D511D"/>
    <w:rsid w:val="001D6DA6"/>
    <w:rsid w:val="001D7506"/>
    <w:rsid w:val="001D7F0C"/>
    <w:rsid w:val="001E0775"/>
    <w:rsid w:val="001E1407"/>
    <w:rsid w:val="001E1CD4"/>
    <w:rsid w:val="001E265C"/>
    <w:rsid w:val="001E36A5"/>
    <w:rsid w:val="001E3C03"/>
    <w:rsid w:val="001E4520"/>
    <w:rsid w:val="001E4E24"/>
    <w:rsid w:val="001E6552"/>
    <w:rsid w:val="001E7DD6"/>
    <w:rsid w:val="001E7FB1"/>
    <w:rsid w:val="001F1772"/>
    <w:rsid w:val="001F289B"/>
    <w:rsid w:val="001F33DF"/>
    <w:rsid w:val="001F3630"/>
    <w:rsid w:val="001F4095"/>
    <w:rsid w:val="001F42AC"/>
    <w:rsid w:val="001F4EBA"/>
    <w:rsid w:val="001F53F7"/>
    <w:rsid w:val="001F5856"/>
    <w:rsid w:val="001F64FE"/>
    <w:rsid w:val="00200351"/>
    <w:rsid w:val="00200D7E"/>
    <w:rsid w:val="002017C3"/>
    <w:rsid w:val="00201B09"/>
    <w:rsid w:val="00204109"/>
    <w:rsid w:val="00205481"/>
    <w:rsid w:val="00205F87"/>
    <w:rsid w:val="00207E37"/>
    <w:rsid w:val="002100A0"/>
    <w:rsid w:val="0021015D"/>
    <w:rsid w:val="002101E0"/>
    <w:rsid w:val="00211058"/>
    <w:rsid w:val="00211C1B"/>
    <w:rsid w:val="00213108"/>
    <w:rsid w:val="002142C0"/>
    <w:rsid w:val="00214F5C"/>
    <w:rsid w:val="00215646"/>
    <w:rsid w:val="00215878"/>
    <w:rsid w:val="002159C8"/>
    <w:rsid w:val="002161C7"/>
    <w:rsid w:val="002163DF"/>
    <w:rsid w:val="00216A5B"/>
    <w:rsid w:val="002172D1"/>
    <w:rsid w:val="0021765C"/>
    <w:rsid w:val="00217A0A"/>
    <w:rsid w:val="00217C19"/>
    <w:rsid w:val="0022338B"/>
    <w:rsid w:val="00224925"/>
    <w:rsid w:val="0022528B"/>
    <w:rsid w:val="00226B84"/>
    <w:rsid w:val="002303C4"/>
    <w:rsid w:val="00232EC2"/>
    <w:rsid w:val="00233354"/>
    <w:rsid w:val="00233980"/>
    <w:rsid w:val="00233A77"/>
    <w:rsid w:val="00233D23"/>
    <w:rsid w:val="00235124"/>
    <w:rsid w:val="002353EB"/>
    <w:rsid w:val="00235D76"/>
    <w:rsid w:val="00237899"/>
    <w:rsid w:val="0024039C"/>
    <w:rsid w:val="0024107B"/>
    <w:rsid w:val="0024160E"/>
    <w:rsid w:val="002423A9"/>
    <w:rsid w:val="00243122"/>
    <w:rsid w:val="002433B0"/>
    <w:rsid w:val="002433F6"/>
    <w:rsid w:val="00243E9F"/>
    <w:rsid w:val="00245DC2"/>
    <w:rsid w:val="00245FC9"/>
    <w:rsid w:val="0025086E"/>
    <w:rsid w:val="002567AE"/>
    <w:rsid w:val="002572B3"/>
    <w:rsid w:val="00260B80"/>
    <w:rsid w:val="00262E6F"/>
    <w:rsid w:val="00263020"/>
    <w:rsid w:val="00263372"/>
    <w:rsid w:val="00264BD0"/>
    <w:rsid w:val="00264E9A"/>
    <w:rsid w:val="00265389"/>
    <w:rsid w:val="002656AF"/>
    <w:rsid w:val="002659A1"/>
    <w:rsid w:val="002659F4"/>
    <w:rsid w:val="002659FC"/>
    <w:rsid w:val="00265C3A"/>
    <w:rsid w:val="0026627B"/>
    <w:rsid w:val="0026666C"/>
    <w:rsid w:val="0026763E"/>
    <w:rsid w:val="0027076A"/>
    <w:rsid w:val="00270D90"/>
    <w:rsid w:val="00274101"/>
    <w:rsid w:val="0027420B"/>
    <w:rsid w:val="00274F08"/>
    <w:rsid w:val="002805A1"/>
    <w:rsid w:val="00280FBC"/>
    <w:rsid w:val="0028121A"/>
    <w:rsid w:val="00282441"/>
    <w:rsid w:val="00282D0A"/>
    <w:rsid w:val="00283338"/>
    <w:rsid w:val="00283601"/>
    <w:rsid w:val="00284C7C"/>
    <w:rsid w:val="0028594B"/>
    <w:rsid w:val="00285D0B"/>
    <w:rsid w:val="00285FC9"/>
    <w:rsid w:val="00286258"/>
    <w:rsid w:val="00286E0B"/>
    <w:rsid w:val="00287BD9"/>
    <w:rsid w:val="00290040"/>
    <w:rsid w:val="00290401"/>
    <w:rsid w:val="002912F0"/>
    <w:rsid w:val="00292DEC"/>
    <w:rsid w:val="00295A46"/>
    <w:rsid w:val="00296681"/>
    <w:rsid w:val="00296FD5"/>
    <w:rsid w:val="0029721D"/>
    <w:rsid w:val="0029763C"/>
    <w:rsid w:val="00297A0B"/>
    <w:rsid w:val="002A0A2A"/>
    <w:rsid w:val="002A12FF"/>
    <w:rsid w:val="002A1C00"/>
    <w:rsid w:val="002A230B"/>
    <w:rsid w:val="002A2A1A"/>
    <w:rsid w:val="002A2DDD"/>
    <w:rsid w:val="002A392A"/>
    <w:rsid w:val="002A4D05"/>
    <w:rsid w:val="002A5F4B"/>
    <w:rsid w:val="002A62E8"/>
    <w:rsid w:val="002A653F"/>
    <w:rsid w:val="002A6A83"/>
    <w:rsid w:val="002B134A"/>
    <w:rsid w:val="002B49CF"/>
    <w:rsid w:val="002B5544"/>
    <w:rsid w:val="002B5B6F"/>
    <w:rsid w:val="002B6A89"/>
    <w:rsid w:val="002B6B5E"/>
    <w:rsid w:val="002B7008"/>
    <w:rsid w:val="002B7B56"/>
    <w:rsid w:val="002C0786"/>
    <w:rsid w:val="002C09EA"/>
    <w:rsid w:val="002C0FF3"/>
    <w:rsid w:val="002C41D1"/>
    <w:rsid w:val="002C49C9"/>
    <w:rsid w:val="002C62AA"/>
    <w:rsid w:val="002C7BE3"/>
    <w:rsid w:val="002D055A"/>
    <w:rsid w:val="002D1E50"/>
    <w:rsid w:val="002D259C"/>
    <w:rsid w:val="002D2733"/>
    <w:rsid w:val="002D2A43"/>
    <w:rsid w:val="002D415A"/>
    <w:rsid w:val="002D41D5"/>
    <w:rsid w:val="002D5F7A"/>
    <w:rsid w:val="002D607A"/>
    <w:rsid w:val="002D6B05"/>
    <w:rsid w:val="002D778F"/>
    <w:rsid w:val="002E0675"/>
    <w:rsid w:val="002E12BB"/>
    <w:rsid w:val="002E13FD"/>
    <w:rsid w:val="002E2319"/>
    <w:rsid w:val="002E285A"/>
    <w:rsid w:val="002E38B7"/>
    <w:rsid w:val="002E5119"/>
    <w:rsid w:val="002E53DA"/>
    <w:rsid w:val="002E5581"/>
    <w:rsid w:val="002E5BCF"/>
    <w:rsid w:val="002E5C83"/>
    <w:rsid w:val="002E7665"/>
    <w:rsid w:val="002F2FAE"/>
    <w:rsid w:val="002F3C5E"/>
    <w:rsid w:val="002F5356"/>
    <w:rsid w:val="002F580D"/>
    <w:rsid w:val="002F595B"/>
    <w:rsid w:val="002F5C8B"/>
    <w:rsid w:val="002F6119"/>
    <w:rsid w:val="002F67AA"/>
    <w:rsid w:val="002F6AC0"/>
    <w:rsid w:val="002F7237"/>
    <w:rsid w:val="002F7D16"/>
    <w:rsid w:val="00300D29"/>
    <w:rsid w:val="0030179E"/>
    <w:rsid w:val="00302F7D"/>
    <w:rsid w:val="00303CD5"/>
    <w:rsid w:val="003045CC"/>
    <w:rsid w:val="00305960"/>
    <w:rsid w:val="00306AA0"/>
    <w:rsid w:val="00307352"/>
    <w:rsid w:val="0030752A"/>
    <w:rsid w:val="00307A98"/>
    <w:rsid w:val="00307C27"/>
    <w:rsid w:val="00311D9E"/>
    <w:rsid w:val="00312DA1"/>
    <w:rsid w:val="00312F0A"/>
    <w:rsid w:val="003142A7"/>
    <w:rsid w:val="00314CB4"/>
    <w:rsid w:val="0031513D"/>
    <w:rsid w:val="00315D49"/>
    <w:rsid w:val="003169DF"/>
    <w:rsid w:val="00317BF3"/>
    <w:rsid w:val="00317D2A"/>
    <w:rsid w:val="00320B3C"/>
    <w:rsid w:val="00320CF9"/>
    <w:rsid w:val="003216D4"/>
    <w:rsid w:val="00322351"/>
    <w:rsid w:val="00326883"/>
    <w:rsid w:val="003268CA"/>
    <w:rsid w:val="00327F11"/>
    <w:rsid w:val="0033010B"/>
    <w:rsid w:val="00330866"/>
    <w:rsid w:val="00330CAF"/>
    <w:rsid w:val="0033195E"/>
    <w:rsid w:val="00331B59"/>
    <w:rsid w:val="00332CFF"/>
    <w:rsid w:val="00333881"/>
    <w:rsid w:val="00336C10"/>
    <w:rsid w:val="00337452"/>
    <w:rsid w:val="00337768"/>
    <w:rsid w:val="00340B50"/>
    <w:rsid w:val="0034433A"/>
    <w:rsid w:val="00344E75"/>
    <w:rsid w:val="00345047"/>
    <w:rsid w:val="0034536A"/>
    <w:rsid w:val="003502D6"/>
    <w:rsid w:val="00351900"/>
    <w:rsid w:val="0035297C"/>
    <w:rsid w:val="003530B6"/>
    <w:rsid w:val="00356437"/>
    <w:rsid w:val="00356559"/>
    <w:rsid w:val="00356886"/>
    <w:rsid w:val="00356B99"/>
    <w:rsid w:val="00356DA8"/>
    <w:rsid w:val="003570AA"/>
    <w:rsid w:val="003601E2"/>
    <w:rsid w:val="0036103C"/>
    <w:rsid w:val="00361429"/>
    <w:rsid w:val="00362843"/>
    <w:rsid w:val="00362C20"/>
    <w:rsid w:val="0036356F"/>
    <w:rsid w:val="00363662"/>
    <w:rsid w:val="00364282"/>
    <w:rsid w:val="003657D6"/>
    <w:rsid w:val="003702D4"/>
    <w:rsid w:val="00370688"/>
    <w:rsid w:val="00370DD0"/>
    <w:rsid w:val="00370FCF"/>
    <w:rsid w:val="00371BB7"/>
    <w:rsid w:val="0037351A"/>
    <w:rsid w:val="003738B5"/>
    <w:rsid w:val="00373E09"/>
    <w:rsid w:val="00374387"/>
    <w:rsid w:val="0037476C"/>
    <w:rsid w:val="0037492C"/>
    <w:rsid w:val="00375501"/>
    <w:rsid w:val="003757A5"/>
    <w:rsid w:val="00376307"/>
    <w:rsid w:val="003763AB"/>
    <w:rsid w:val="003763BD"/>
    <w:rsid w:val="00376C1C"/>
    <w:rsid w:val="003771D4"/>
    <w:rsid w:val="00377851"/>
    <w:rsid w:val="00377F2D"/>
    <w:rsid w:val="00380728"/>
    <w:rsid w:val="00381593"/>
    <w:rsid w:val="0038161F"/>
    <w:rsid w:val="00381F4C"/>
    <w:rsid w:val="00383412"/>
    <w:rsid w:val="00383912"/>
    <w:rsid w:val="00383A6B"/>
    <w:rsid w:val="00383A74"/>
    <w:rsid w:val="0038457A"/>
    <w:rsid w:val="003876C5"/>
    <w:rsid w:val="003903DB"/>
    <w:rsid w:val="00392578"/>
    <w:rsid w:val="003947F5"/>
    <w:rsid w:val="00395F23"/>
    <w:rsid w:val="00396F98"/>
    <w:rsid w:val="003A1481"/>
    <w:rsid w:val="003A154D"/>
    <w:rsid w:val="003A2D69"/>
    <w:rsid w:val="003A3504"/>
    <w:rsid w:val="003A5D06"/>
    <w:rsid w:val="003A61FA"/>
    <w:rsid w:val="003A63E6"/>
    <w:rsid w:val="003A7CC0"/>
    <w:rsid w:val="003B0D47"/>
    <w:rsid w:val="003B1B0E"/>
    <w:rsid w:val="003B5441"/>
    <w:rsid w:val="003B61DD"/>
    <w:rsid w:val="003B6AF5"/>
    <w:rsid w:val="003B6F45"/>
    <w:rsid w:val="003B71E2"/>
    <w:rsid w:val="003B721C"/>
    <w:rsid w:val="003C0BD6"/>
    <w:rsid w:val="003C1D39"/>
    <w:rsid w:val="003C2049"/>
    <w:rsid w:val="003C40EB"/>
    <w:rsid w:val="003C61F4"/>
    <w:rsid w:val="003C6426"/>
    <w:rsid w:val="003C6559"/>
    <w:rsid w:val="003C6B9D"/>
    <w:rsid w:val="003C72AF"/>
    <w:rsid w:val="003D0AD2"/>
    <w:rsid w:val="003D0BA2"/>
    <w:rsid w:val="003D1961"/>
    <w:rsid w:val="003D1F54"/>
    <w:rsid w:val="003D25F8"/>
    <w:rsid w:val="003D3575"/>
    <w:rsid w:val="003D3584"/>
    <w:rsid w:val="003D396A"/>
    <w:rsid w:val="003D416F"/>
    <w:rsid w:val="003D4F36"/>
    <w:rsid w:val="003D5082"/>
    <w:rsid w:val="003D69BB"/>
    <w:rsid w:val="003E119B"/>
    <w:rsid w:val="003E2385"/>
    <w:rsid w:val="003E4328"/>
    <w:rsid w:val="003E53E7"/>
    <w:rsid w:val="003E5C11"/>
    <w:rsid w:val="003E5F6A"/>
    <w:rsid w:val="003E77EA"/>
    <w:rsid w:val="003F0ECB"/>
    <w:rsid w:val="003F1079"/>
    <w:rsid w:val="003F1991"/>
    <w:rsid w:val="003F23A9"/>
    <w:rsid w:val="003F3FDD"/>
    <w:rsid w:val="003F4170"/>
    <w:rsid w:val="003F5510"/>
    <w:rsid w:val="00400404"/>
    <w:rsid w:val="00402112"/>
    <w:rsid w:val="00402906"/>
    <w:rsid w:val="00404D00"/>
    <w:rsid w:val="00404F69"/>
    <w:rsid w:val="00405154"/>
    <w:rsid w:val="00405AE0"/>
    <w:rsid w:val="00407B36"/>
    <w:rsid w:val="00407CA4"/>
    <w:rsid w:val="0041111A"/>
    <w:rsid w:val="0041160B"/>
    <w:rsid w:val="00412DBB"/>
    <w:rsid w:val="00414128"/>
    <w:rsid w:val="004155B4"/>
    <w:rsid w:val="004160D9"/>
    <w:rsid w:val="004165C0"/>
    <w:rsid w:val="00416850"/>
    <w:rsid w:val="00416977"/>
    <w:rsid w:val="00417C9D"/>
    <w:rsid w:val="0042176D"/>
    <w:rsid w:val="00421B63"/>
    <w:rsid w:val="00421E94"/>
    <w:rsid w:val="00422A3B"/>
    <w:rsid w:val="0042335A"/>
    <w:rsid w:val="00423D9F"/>
    <w:rsid w:val="004243B5"/>
    <w:rsid w:val="00424F4A"/>
    <w:rsid w:val="00425156"/>
    <w:rsid w:val="00425291"/>
    <w:rsid w:val="0042601C"/>
    <w:rsid w:val="00426441"/>
    <w:rsid w:val="00426B14"/>
    <w:rsid w:val="00427638"/>
    <w:rsid w:val="00430145"/>
    <w:rsid w:val="0043077E"/>
    <w:rsid w:val="00430A28"/>
    <w:rsid w:val="004326D4"/>
    <w:rsid w:val="004329A4"/>
    <w:rsid w:val="004345A2"/>
    <w:rsid w:val="00434C2B"/>
    <w:rsid w:val="00436894"/>
    <w:rsid w:val="00441332"/>
    <w:rsid w:val="00442EA6"/>
    <w:rsid w:val="004437D2"/>
    <w:rsid w:val="004452F3"/>
    <w:rsid w:val="004464C2"/>
    <w:rsid w:val="004464F5"/>
    <w:rsid w:val="004466BE"/>
    <w:rsid w:val="00446F49"/>
    <w:rsid w:val="00447EF6"/>
    <w:rsid w:val="004518BD"/>
    <w:rsid w:val="00451996"/>
    <w:rsid w:val="00451CC0"/>
    <w:rsid w:val="0045289F"/>
    <w:rsid w:val="004537B9"/>
    <w:rsid w:val="0045401F"/>
    <w:rsid w:val="00454CD7"/>
    <w:rsid w:val="00454DF0"/>
    <w:rsid w:val="00455950"/>
    <w:rsid w:val="00455B4A"/>
    <w:rsid w:val="004572EC"/>
    <w:rsid w:val="00457762"/>
    <w:rsid w:val="004579FB"/>
    <w:rsid w:val="0046029C"/>
    <w:rsid w:val="00460849"/>
    <w:rsid w:val="00460949"/>
    <w:rsid w:val="004609DA"/>
    <w:rsid w:val="00462B8B"/>
    <w:rsid w:val="00463174"/>
    <w:rsid w:val="004645A3"/>
    <w:rsid w:val="00464E33"/>
    <w:rsid w:val="0046769E"/>
    <w:rsid w:val="00470141"/>
    <w:rsid w:val="00470C5C"/>
    <w:rsid w:val="00470CC1"/>
    <w:rsid w:val="0047118A"/>
    <w:rsid w:val="00473B41"/>
    <w:rsid w:val="00473DC2"/>
    <w:rsid w:val="00474641"/>
    <w:rsid w:val="004747B7"/>
    <w:rsid w:val="00476955"/>
    <w:rsid w:val="00480C05"/>
    <w:rsid w:val="004826C7"/>
    <w:rsid w:val="00482C0D"/>
    <w:rsid w:val="00482E9C"/>
    <w:rsid w:val="00483733"/>
    <w:rsid w:val="004842FC"/>
    <w:rsid w:val="004853DB"/>
    <w:rsid w:val="00490AFE"/>
    <w:rsid w:val="00492C5E"/>
    <w:rsid w:val="00494A14"/>
    <w:rsid w:val="00494D17"/>
    <w:rsid w:val="00497E7C"/>
    <w:rsid w:val="004A4E64"/>
    <w:rsid w:val="004A6F2D"/>
    <w:rsid w:val="004A7D0F"/>
    <w:rsid w:val="004B0453"/>
    <w:rsid w:val="004B0A86"/>
    <w:rsid w:val="004B16A0"/>
    <w:rsid w:val="004B1B9C"/>
    <w:rsid w:val="004B2EE0"/>
    <w:rsid w:val="004B36BA"/>
    <w:rsid w:val="004B37AE"/>
    <w:rsid w:val="004B4E77"/>
    <w:rsid w:val="004B53B6"/>
    <w:rsid w:val="004B5444"/>
    <w:rsid w:val="004B5B41"/>
    <w:rsid w:val="004B6ADA"/>
    <w:rsid w:val="004C0078"/>
    <w:rsid w:val="004C02D4"/>
    <w:rsid w:val="004C0C78"/>
    <w:rsid w:val="004C15AA"/>
    <w:rsid w:val="004C18E4"/>
    <w:rsid w:val="004C5C2D"/>
    <w:rsid w:val="004C631D"/>
    <w:rsid w:val="004C7BEA"/>
    <w:rsid w:val="004D0E80"/>
    <w:rsid w:val="004D1572"/>
    <w:rsid w:val="004D15BD"/>
    <w:rsid w:val="004D2EBD"/>
    <w:rsid w:val="004D3DD7"/>
    <w:rsid w:val="004D5B9F"/>
    <w:rsid w:val="004E1118"/>
    <w:rsid w:val="004E1C1D"/>
    <w:rsid w:val="004E3599"/>
    <w:rsid w:val="004E4D4C"/>
    <w:rsid w:val="004E4EBE"/>
    <w:rsid w:val="004E5F9E"/>
    <w:rsid w:val="004F2060"/>
    <w:rsid w:val="004F21CA"/>
    <w:rsid w:val="004F2355"/>
    <w:rsid w:val="004F25DD"/>
    <w:rsid w:val="004F449B"/>
    <w:rsid w:val="004F4607"/>
    <w:rsid w:val="004F7046"/>
    <w:rsid w:val="004F7EEC"/>
    <w:rsid w:val="005000C3"/>
    <w:rsid w:val="0050082E"/>
    <w:rsid w:val="00500F83"/>
    <w:rsid w:val="00500F97"/>
    <w:rsid w:val="00501F92"/>
    <w:rsid w:val="00503BD9"/>
    <w:rsid w:val="00504ADA"/>
    <w:rsid w:val="005052EE"/>
    <w:rsid w:val="00505D2D"/>
    <w:rsid w:val="00510693"/>
    <w:rsid w:val="00510967"/>
    <w:rsid w:val="00510F65"/>
    <w:rsid w:val="005113E5"/>
    <w:rsid w:val="00512575"/>
    <w:rsid w:val="00512729"/>
    <w:rsid w:val="00512B0C"/>
    <w:rsid w:val="0051617D"/>
    <w:rsid w:val="00516C73"/>
    <w:rsid w:val="00522262"/>
    <w:rsid w:val="00522AC7"/>
    <w:rsid w:val="005230D2"/>
    <w:rsid w:val="00523B14"/>
    <w:rsid w:val="00523CE5"/>
    <w:rsid w:val="005251D5"/>
    <w:rsid w:val="005270BD"/>
    <w:rsid w:val="00530D34"/>
    <w:rsid w:val="00531545"/>
    <w:rsid w:val="00531E45"/>
    <w:rsid w:val="00533ECE"/>
    <w:rsid w:val="00535550"/>
    <w:rsid w:val="00536F17"/>
    <w:rsid w:val="005375A6"/>
    <w:rsid w:val="00540605"/>
    <w:rsid w:val="005409EA"/>
    <w:rsid w:val="00541310"/>
    <w:rsid w:val="00541AE6"/>
    <w:rsid w:val="0054238D"/>
    <w:rsid w:val="00542940"/>
    <w:rsid w:val="00542DFF"/>
    <w:rsid w:val="005436A7"/>
    <w:rsid w:val="00550991"/>
    <w:rsid w:val="00550FCA"/>
    <w:rsid w:val="0055150C"/>
    <w:rsid w:val="00551E98"/>
    <w:rsid w:val="00551F83"/>
    <w:rsid w:val="0055299D"/>
    <w:rsid w:val="005529FB"/>
    <w:rsid w:val="00552F91"/>
    <w:rsid w:val="00553E30"/>
    <w:rsid w:val="00560381"/>
    <w:rsid w:val="005603F5"/>
    <w:rsid w:val="005609A5"/>
    <w:rsid w:val="005612DC"/>
    <w:rsid w:val="00561414"/>
    <w:rsid w:val="00562759"/>
    <w:rsid w:val="00563471"/>
    <w:rsid w:val="00563D1E"/>
    <w:rsid w:val="00564B1E"/>
    <w:rsid w:val="005655B7"/>
    <w:rsid w:val="00566034"/>
    <w:rsid w:val="0057075F"/>
    <w:rsid w:val="005714F4"/>
    <w:rsid w:val="005745F1"/>
    <w:rsid w:val="00574EC5"/>
    <w:rsid w:val="00574FD1"/>
    <w:rsid w:val="0057589E"/>
    <w:rsid w:val="0057665D"/>
    <w:rsid w:val="00577919"/>
    <w:rsid w:val="00581BAD"/>
    <w:rsid w:val="00582251"/>
    <w:rsid w:val="00582531"/>
    <w:rsid w:val="005871F0"/>
    <w:rsid w:val="00587CAE"/>
    <w:rsid w:val="0059148B"/>
    <w:rsid w:val="00591649"/>
    <w:rsid w:val="0059209B"/>
    <w:rsid w:val="00594512"/>
    <w:rsid w:val="00595353"/>
    <w:rsid w:val="005A00D8"/>
    <w:rsid w:val="005A042E"/>
    <w:rsid w:val="005A1B63"/>
    <w:rsid w:val="005A1DC8"/>
    <w:rsid w:val="005A2E7E"/>
    <w:rsid w:val="005A3161"/>
    <w:rsid w:val="005A369D"/>
    <w:rsid w:val="005A413E"/>
    <w:rsid w:val="005A47A4"/>
    <w:rsid w:val="005A53B3"/>
    <w:rsid w:val="005A5400"/>
    <w:rsid w:val="005A5B06"/>
    <w:rsid w:val="005B064A"/>
    <w:rsid w:val="005B1090"/>
    <w:rsid w:val="005B2011"/>
    <w:rsid w:val="005B240D"/>
    <w:rsid w:val="005B2883"/>
    <w:rsid w:val="005B35B1"/>
    <w:rsid w:val="005B45C9"/>
    <w:rsid w:val="005B79D1"/>
    <w:rsid w:val="005B7B7E"/>
    <w:rsid w:val="005B7E99"/>
    <w:rsid w:val="005C0675"/>
    <w:rsid w:val="005C20CF"/>
    <w:rsid w:val="005C3049"/>
    <w:rsid w:val="005C3AAB"/>
    <w:rsid w:val="005C4DE9"/>
    <w:rsid w:val="005C6DC1"/>
    <w:rsid w:val="005C760C"/>
    <w:rsid w:val="005D009B"/>
    <w:rsid w:val="005D2469"/>
    <w:rsid w:val="005D3168"/>
    <w:rsid w:val="005D3452"/>
    <w:rsid w:val="005D3DA8"/>
    <w:rsid w:val="005D4CD2"/>
    <w:rsid w:val="005D6DDF"/>
    <w:rsid w:val="005D7046"/>
    <w:rsid w:val="005E06C4"/>
    <w:rsid w:val="005E1DA7"/>
    <w:rsid w:val="005E2501"/>
    <w:rsid w:val="005E325A"/>
    <w:rsid w:val="005E39B2"/>
    <w:rsid w:val="005E4114"/>
    <w:rsid w:val="005E5471"/>
    <w:rsid w:val="005E5981"/>
    <w:rsid w:val="005E6F77"/>
    <w:rsid w:val="005F04C3"/>
    <w:rsid w:val="005F078F"/>
    <w:rsid w:val="005F0A9A"/>
    <w:rsid w:val="005F0C42"/>
    <w:rsid w:val="005F0E59"/>
    <w:rsid w:val="005F0EA4"/>
    <w:rsid w:val="005F1D54"/>
    <w:rsid w:val="005F334F"/>
    <w:rsid w:val="005F3656"/>
    <w:rsid w:val="005F44EB"/>
    <w:rsid w:val="005F4AD4"/>
    <w:rsid w:val="005F4ED8"/>
    <w:rsid w:val="005F546C"/>
    <w:rsid w:val="005F6B67"/>
    <w:rsid w:val="005F6BCA"/>
    <w:rsid w:val="006009BB"/>
    <w:rsid w:val="006016E9"/>
    <w:rsid w:val="0060277D"/>
    <w:rsid w:val="00603DC8"/>
    <w:rsid w:val="0060589B"/>
    <w:rsid w:val="006072E2"/>
    <w:rsid w:val="00607B1D"/>
    <w:rsid w:val="00610850"/>
    <w:rsid w:val="00611268"/>
    <w:rsid w:val="00611A6C"/>
    <w:rsid w:val="006131AA"/>
    <w:rsid w:val="00616B61"/>
    <w:rsid w:val="00617788"/>
    <w:rsid w:val="00617FDC"/>
    <w:rsid w:val="006200D0"/>
    <w:rsid w:val="00621A6C"/>
    <w:rsid w:val="00622335"/>
    <w:rsid w:val="00622874"/>
    <w:rsid w:val="00623618"/>
    <w:rsid w:val="00623A86"/>
    <w:rsid w:val="00623CDA"/>
    <w:rsid w:val="00623D58"/>
    <w:rsid w:val="0062446F"/>
    <w:rsid w:val="006245EB"/>
    <w:rsid w:val="00626AEE"/>
    <w:rsid w:val="00630122"/>
    <w:rsid w:val="0063094F"/>
    <w:rsid w:val="00630E48"/>
    <w:rsid w:val="006312B1"/>
    <w:rsid w:val="006317AD"/>
    <w:rsid w:val="00631F9D"/>
    <w:rsid w:val="0063333A"/>
    <w:rsid w:val="00633514"/>
    <w:rsid w:val="00633671"/>
    <w:rsid w:val="00634AB2"/>
    <w:rsid w:val="00634C66"/>
    <w:rsid w:val="00636769"/>
    <w:rsid w:val="0064143B"/>
    <w:rsid w:val="00641B99"/>
    <w:rsid w:val="0064229F"/>
    <w:rsid w:val="006441DA"/>
    <w:rsid w:val="00644C25"/>
    <w:rsid w:val="00646451"/>
    <w:rsid w:val="00646794"/>
    <w:rsid w:val="00646ED7"/>
    <w:rsid w:val="00647D2A"/>
    <w:rsid w:val="00651112"/>
    <w:rsid w:val="00651ADF"/>
    <w:rsid w:val="00652B85"/>
    <w:rsid w:val="00655F7C"/>
    <w:rsid w:val="00657456"/>
    <w:rsid w:val="00660E20"/>
    <w:rsid w:val="0066118E"/>
    <w:rsid w:val="0066145B"/>
    <w:rsid w:val="00661FE3"/>
    <w:rsid w:val="00662F2F"/>
    <w:rsid w:val="0066407B"/>
    <w:rsid w:val="00664F13"/>
    <w:rsid w:val="00665D6C"/>
    <w:rsid w:val="0066736E"/>
    <w:rsid w:val="006705A3"/>
    <w:rsid w:val="0067135A"/>
    <w:rsid w:val="00671882"/>
    <w:rsid w:val="00671F12"/>
    <w:rsid w:val="00672003"/>
    <w:rsid w:val="00672083"/>
    <w:rsid w:val="006726D3"/>
    <w:rsid w:val="00674AF4"/>
    <w:rsid w:val="006751D5"/>
    <w:rsid w:val="006818CA"/>
    <w:rsid w:val="006820A3"/>
    <w:rsid w:val="0068438E"/>
    <w:rsid w:val="006849C9"/>
    <w:rsid w:val="00685B7F"/>
    <w:rsid w:val="00686324"/>
    <w:rsid w:val="006863FF"/>
    <w:rsid w:val="00686CF8"/>
    <w:rsid w:val="00686E85"/>
    <w:rsid w:val="00687BE7"/>
    <w:rsid w:val="0069049C"/>
    <w:rsid w:val="00693324"/>
    <w:rsid w:val="006935A8"/>
    <w:rsid w:val="006964FC"/>
    <w:rsid w:val="00696525"/>
    <w:rsid w:val="0069715A"/>
    <w:rsid w:val="0069722D"/>
    <w:rsid w:val="00697496"/>
    <w:rsid w:val="00697DF0"/>
    <w:rsid w:val="00697E8D"/>
    <w:rsid w:val="006A1F68"/>
    <w:rsid w:val="006B01B4"/>
    <w:rsid w:val="006B1D95"/>
    <w:rsid w:val="006B2496"/>
    <w:rsid w:val="006B38D4"/>
    <w:rsid w:val="006B3990"/>
    <w:rsid w:val="006B3B0A"/>
    <w:rsid w:val="006B4398"/>
    <w:rsid w:val="006B4678"/>
    <w:rsid w:val="006B4F6C"/>
    <w:rsid w:val="006B5D45"/>
    <w:rsid w:val="006B7218"/>
    <w:rsid w:val="006B7A14"/>
    <w:rsid w:val="006C088A"/>
    <w:rsid w:val="006C1B85"/>
    <w:rsid w:val="006C2B9F"/>
    <w:rsid w:val="006C2E02"/>
    <w:rsid w:val="006C396F"/>
    <w:rsid w:val="006C6193"/>
    <w:rsid w:val="006D0912"/>
    <w:rsid w:val="006D1316"/>
    <w:rsid w:val="006D1EB4"/>
    <w:rsid w:val="006D48D8"/>
    <w:rsid w:val="006D4EB0"/>
    <w:rsid w:val="006D53FF"/>
    <w:rsid w:val="006D7D27"/>
    <w:rsid w:val="006E0787"/>
    <w:rsid w:val="006E0F5C"/>
    <w:rsid w:val="006E1288"/>
    <w:rsid w:val="006E1472"/>
    <w:rsid w:val="006E1845"/>
    <w:rsid w:val="006E3818"/>
    <w:rsid w:val="006E46AF"/>
    <w:rsid w:val="006E5653"/>
    <w:rsid w:val="006E5BC1"/>
    <w:rsid w:val="006F20BE"/>
    <w:rsid w:val="006F3C94"/>
    <w:rsid w:val="006F4CBA"/>
    <w:rsid w:val="006F5103"/>
    <w:rsid w:val="006F6A57"/>
    <w:rsid w:val="006F7612"/>
    <w:rsid w:val="00702083"/>
    <w:rsid w:val="0070283C"/>
    <w:rsid w:val="00702B64"/>
    <w:rsid w:val="00703548"/>
    <w:rsid w:val="00703C45"/>
    <w:rsid w:val="00703E2E"/>
    <w:rsid w:val="00704487"/>
    <w:rsid w:val="00706089"/>
    <w:rsid w:val="007062E6"/>
    <w:rsid w:val="00706AC3"/>
    <w:rsid w:val="0070790F"/>
    <w:rsid w:val="00707F3D"/>
    <w:rsid w:val="007105BD"/>
    <w:rsid w:val="00710827"/>
    <w:rsid w:val="007110FA"/>
    <w:rsid w:val="00712357"/>
    <w:rsid w:val="00713031"/>
    <w:rsid w:val="00713127"/>
    <w:rsid w:val="00715A48"/>
    <w:rsid w:val="00716F26"/>
    <w:rsid w:val="0071730B"/>
    <w:rsid w:val="00720903"/>
    <w:rsid w:val="00720DC6"/>
    <w:rsid w:val="00722A78"/>
    <w:rsid w:val="00722AE9"/>
    <w:rsid w:val="007234B0"/>
    <w:rsid w:val="00723A4A"/>
    <w:rsid w:val="007258F2"/>
    <w:rsid w:val="00726052"/>
    <w:rsid w:val="00726741"/>
    <w:rsid w:val="00726853"/>
    <w:rsid w:val="00727867"/>
    <w:rsid w:val="00727DBA"/>
    <w:rsid w:val="00730D56"/>
    <w:rsid w:val="0073136A"/>
    <w:rsid w:val="007317B7"/>
    <w:rsid w:val="00732442"/>
    <w:rsid w:val="0073343F"/>
    <w:rsid w:val="00733766"/>
    <w:rsid w:val="007348FC"/>
    <w:rsid w:val="00734B3F"/>
    <w:rsid w:val="00734CDA"/>
    <w:rsid w:val="007353B9"/>
    <w:rsid w:val="00737FF8"/>
    <w:rsid w:val="00741540"/>
    <w:rsid w:val="007417F9"/>
    <w:rsid w:val="00743A58"/>
    <w:rsid w:val="00744A05"/>
    <w:rsid w:val="00745A34"/>
    <w:rsid w:val="00746961"/>
    <w:rsid w:val="0074748B"/>
    <w:rsid w:val="0074767E"/>
    <w:rsid w:val="00747E0E"/>
    <w:rsid w:val="00751E3D"/>
    <w:rsid w:val="00751F80"/>
    <w:rsid w:val="00752CFB"/>
    <w:rsid w:val="007557F4"/>
    <w:rsid w:val="00756ECE"/>
    <w:rsid w:val="00757EF7"/>
    <w:rsid w:val="00760561"/>
    <w:rsid w:val="007614FB"/>
    <w:rsid w:val="0076196E"/>
    <w:rsid w:val="00761BE3"/>
    <w:rsid w:val="0076266B"/>
    <w:rsid w:val="00762A69"/>
    <w:rsid w:val="00762C0C"/>
    <w:rsid w:val="00763B88"/>
    <w:rsid w:val="00764A3A"/>
    <w:rsid w:val="00766763"/>
    <w:rsid w:val="007671D7"/>
    <w:rsid w:val="00767990"/>
    <w:rsid w:val="007715E2"/>
    <w:rsid w:val="00771A1B"/>
    <w:rsid w:val="00771C28"/>
    <w:rsid w:val="007720D0"/>
    <w:rsid w:val="00773B29"/>
    <w:rsid w:val="00773B49"/>
    <w:rsid w:val="00774408"/>
    <w:rsid w:val="0077473C"/>
    <w:rsid w:val="007747B0"/>
    <w:rsid w:val="007778BB"/>
    <w:rsid w:val="007804CC"/>
    <w:rsid w:val="0078062E"/>
    <w:rsid w:val="00782CDF"/>
    <w:rsid w:val="007863E9"/>
    <w:rsid w:val="0079013F"/>
    <w:rsid w:val="007904C8"/>
    <w:rsid w:val="007906B3"/>
    <w:rsid w:val="00791A0B"/>
    <w:rsid w:val="007940C9"/>
    <w:rsid w:val="00794C2C"/>
    <w:rsid w:val="0079538F"/>
    <w:rsid w:val="007954A2"/>
    <w:rsid w:val="007954BC"/>
    <w:rsid w:val="00795ED4"/>
    <w:rsid w:val="00795F4F"/>
    <w:rsid w:val="00797C9B"/>
    <w:rsid w:val="007A0CF8"/>
    <w:rsid w:val="007A0D04"/>
    <w:rsid w:val="007A0E65"/>
    <w:rsid w:val="007A1DE4"/>
    <w:rsid w:val="007A1E4D"/>
    <w:rsid w:val="007A3A19"/>
    <w:rsid w:val="007A3AF5"/>
    <w:rsid w:val="007A3E2B"/>
    <w:rsid w:val="007A4BCF"/>
    <w:rsid w:val="007A627F"/>
    <w:rsid w:val="007A6EDB"/>
    <w:rsid w:val="007A7691"/>
    <w:rsid w:val="007A7970"/>
    <w:rsid w:val="007B0904"/>
    <w:rsid w:val="007B1799"/>
    <w:rsid w:val="007B1DC0"/>
    <w:rsid w:val="007B20D4"/>
    <w:rsid w:val="007B2AEC"/>
    <w:rsid w:val="007B5172"/>
    <w:rsid w:val="007B666A"/>
    <w:rsid w:val="007C1F49"/>
    <w:rsid w:val="007C238B"/>
    <w:rsid w:val="007C2666"/>
    <w:rsid w:val="007C2D81"/>
    <w:rsid w:val="007C2DD5"/>
    <w:rsid w:val="007C2EE6"/>
    <w:rsid w:val="007C3649"/>
    <w:rsid w:val="007C57BF"/>
    <w:rsid w:val="007C5E42"/>
    <w:rsid w:val="007C6395"/>
    <w:rsid w:val="007C773D"/>
    <w:rsid w:val="007D1BE5"/>
    <w:rsid w:val="007D1BE6"/>
    <w:rsid w:val="007D1BEC"/>
    <w:rsid w:val="007D3EB0"/>
    <w:rsid w:val="007D5F6A"/>
    <w:rsid w:val="007D7329"/>
    <w:rsid w:val="007D7B04"/>
    <w:rsid w:val="007D7FEE"/>
    <w:rsid w:val="007E0010"/>
    <w:rsid w:val="007E097D"/>
    <w:rsid w:val="007E1967"/>
    <w:rsid w:val="007E3A3C"/>
    <w:rsid w:val="007E561F"/>
    <w:rsid w:val="007E691E"/>
    <w:rsid w:val="007E745F"/>
    <w:rsid w:val="007F063F"/>
    <w:rsid w:val="007F279C"/>
    <w:rsid w:val="007F2C1F"/>
    <w:rsid w:val="007F4DF9"/>
    <w:rsid w:val="007F6B15"/>
    <w:rsid w:val="007F6C6A"/>
    <w:rsid w:val="007F75FA"/>
    <w:rsid w:val="007F7A68"/>
    <w:rsid w:val="00800286"/>
    <w:rsid w:val="008015C0"/>
    <w:rsid w:val="00802E81"/>
    <w:rsid w:val="0080524E"/>
    <w:rsid w:val="00807C18"/>
    <w:rsid w:val="00810665"/>
    <w:rsid w:val="00811C6D"/>
    <w:rsid w:val="00811DF4"/>
    <w:rsid w:val="0081328D"/>
    <w:rsid w:val="00814094"/>
    <w:rsid w:val="008150D7"/>
    <w:rsid w:val="00815C8C"/>
    <w:rsid w:val="0081614C"/>
    <w:rsid w:val="00817CDB"/>
    <w:rsid w:val="00820555"/>
    <w:rsid w:val="008208F8"/>
    <w:rsid w:val="008213A3"/>
    <w:rsid w:val="00821C3A"/>
    <w:rsid w:val="00822AC8"/>
    <w:rsid w:val="00823709"/>
    <w:rsid w:val="00824778"/>
    <w:rsid w:val="00824BA5"/>
    <w:rsid w:val="00830022"/>
    <w:rsid w:val="00830306"/>
    <w:rsid w:val="00833067"/>
    <w:rsid w:val="008341D0"/>
    <w:rsid w:val="0083582F"/>
    <w:rsid w:val="00836805"/>
    <w:rsid w:val="008375D4"/>
    <w:rsid w:val="00837AFB"/>
    <w:rsid w:val="00840072"/>
    <w:rsid w:val="008414CC"/>
    <w:rsid w:val="008420CF"/>
    <w:rsid w:val="00842B0D"/>
    <w:rsid w:val="0084600C"/>
    <w:rsid w:val="00846140"/>
    <w:rsid w:val="0084622B"/>
    <w:rsid w:val="00846263"/>
    <w:rsid w:val="0084647D"/>
    <w:rsid w:val="00846EEA"/>
    <w:rsid w:val="008475F9"/>
    <w:rsid w:val="008476B0"/>
    <w:rsid w:val="00852089"/>
    <w:rsid w:val="0085227D"/>
    <w:rsid w:val="00852AB4"/>
    <w:rsid w:val="00853363"/>
    <w:rsid w:val="00853BD3"/>
    <w:rsid w:val="00854A41"/>
    <w:rsid w:val="00855279"/>
    <w:rsid w:val="00855D9E"/>
    <w:rsid w:val="00855FA8"/>
    <w:rsid w:val="00856CA6"/>
    <w:rsid w:val="00857101"/>
    <w:rsid w:val="008574E2"/>
    <w:rsid w:val="00857CD5"/>
    <w:rsid w:val="00861172"/>
    <w:rsid w:val="008611AB"/>
    <w:rsid w:val="0086125F"/>
    <w:rsid w:val="00861683"/>
    <w:rsid w:val="00862453"/>
    <w:rsid w:val="008647FB"/>
    <w:rsid w:val="00864B12"/>
    <w:rsid w:val="00864BC3"/>
    <w:rsid w:val="0086590F"/>
    <w:rsid w:val="00866144"/>
    <w:rsid w:val="00870000"/>
    <w:rsid w:val="008701BA"/>
    <w:rsid w:val="00871149"/>
    <w:rsid w:val="00872DCA"/>
    <w:rsid w:val="00872F73"/>
    <w:rsid w:val="0087359C"/>
    <w:rsid w:val="00873B8E"/>
    <w:rsid w:val="0087561F"/>
    <w:rsid w:val="00875DC8"/>
    <w:rsid w:val="00877C4C"/>
    <w:rsid w:val="008807E9"/>
    <w:rsid w:val="00880979"/>
    <w:rsid w:val="00880D8D"/>
    <w:rsid w:val="0088137B"/>
    <w:rsid w:val="0088227D"/>
    <w:rsid w:val="00882824"/>
    <w:rsid w:val="00882C47"/>
    <w:rsid w:val="00882D4F"/>
    <w:rsid w:val="0088361F"/>
    <w:rsid w:val="00885FF8"/>
    <w:rsid w:val="00886C1C"/>
    <w:rsid w:val="00886E2E"/>
    <w:rsid w:val="008921A0"/>
    <w:rsid w:val="0089260B"/>
    <w:rsid w:val="008938AB"/>
    <w:rsid w:val="008940B0"/>
    <w:rsid w:val="0089478E"/>
    <w:rsid w:val="0089620B"/>
    <w:rsid w:val="008A09A9"/>
    <w:rsid w:val="008A2E25"/>
    <w:rsid w:val="008A608B"/>
    <w:rsid w:val="008A7BA7"/>
    <w:rsid w:val="008B1AED"/>
    <w:rsid w:val="008B4513"/>
    <w:rsid w:val="008B45B6"/>
    <w:rsid w:val="008B5410"/>
    <w:rsid w:val="008B5EEA"/>
    <w:rsid w:val="008B607F"/>
    <w:rsid w:val="008B6C8A"/>
    <w:rsid w:val="008C04EF"/>
    <w:rsid w:val="008C1634"/>
    <w:rsid w:val="008C4C09"/>
    <w:rsid w:val="008D123E"/>
    <w:rsid w:val="008D1C44"/>
    <w:rsid w:val="008D2789"/>
    <w:rsid w:val="008D27A1"/>
    <w:rsid w:val="008D534F"/>
    <w:rsid w:val="008D5762"/>
    <w:rsid w:val="008D666D"/>
    <w:rsid w:val="008D76C7"/>
    <w:rsid w:val="008D7E48"/>
    <w:rsid w:val="008E13DE"/>
    <w:rsid w:val="008E260E"/>
    <w:rsid w:val="008E33FE"/>
    <w:rsid w:val="008E4CDD"/>
    <w:rsid w:val="008E4DF9"/>
    <w:rsid w:val="008E5575"/>
    <w:rsid w:val="008E5F7D"/>
    <w:rsid w:val="008E68A0"/>
    <w:rsid w:val="008E71DF"/>
    <w:rsid w:val="008E789F"/>
    <w:rsid w:val="008E7A41"/>
    <w:rsid w:val="008F00BA"/>
    <w:rsid w:val="008F2431"/>
    <w:rsid w:val="008F3560"/>
    <w:rsid w:val="008F391E"/>
    <w:rsid w:val="008F44DE"/>
    <w:rsid w:val="008F5146"/>
    <w:rsid w:val="008F6F9F"/>
    <w:rsid w:val="008F7DE8"/>
    <w:rsid w:val="0090134E"/>
    <w:rsid w:val="00901AF8"/>
    <w:rsid w:val="00901D72"/>
    <w:rsid w:val="00902196"/>
    <w:rsid w:val="0090322D"/>
    <w:rsid w:val="0090375E"/>
    <w:rsid w:val="00905D94"/>
    <w:rsid w:val="0090622D"/>
    <w:rsid w:val="009067AF"/>
    <w:rsid w:val="009069A2"/>
    <w:rsid w:val="009106F7"/>
    <w:rsid w:val="00910B25"/>
    <w:rsid w:val="00910DC8"/>
    <w:rsid w:val="009114BF"/>
    <w:rsid w:val="00911BD4"/>
    <w:rsid w:val="00911BEC"/>
    <w:rsid w:val="009140BE"/>
    <w:rsid w:val="009156FB"/>
    <w:rsid w:val="009164F0"/>
    <w:rsid w:val="00917151"/>
    <w:rsid w:val="009171D3"/>
    <w:rsid w:val="009173B9"/>
    <w:rsid w:val="00917427"/>
    <w:rsid w:val="009215E3"/>
    <w:rsid w:val="00921712"/>
    <w:rsid w:val="00921975"/>
    <w:rsid w:val="009226CD"/>
    <w:rsid w:val="00922CD2"/>
    <w:rsid w:val="00924A81"/>
    <w:rsid w:val="00925083"/>
    <w:rsid w:val="00927AB2"/>
    <w:rsid w:val="00931B48"/>
    <w:rsid w:val="009337C0"/>
    <w:rsid w:val="00933B63"/>
    <w:rsid w:val="0093441F"/>
    <w:rsid w:val="0093536C"/>
    <w:rsid w:val="00935C4A"/>
    <w:rsid w:val="00935CD4"/>
    <w:rsid w:val="009366D6"/>
    <w:rsid w:val="0093672C"/>
    <w:rsid w:val="0093721D"/>
    <w:rsid w:val="00940D3F"/>
    <w:rsid w:val="00943C24"/>
    <w:rsid w:val="00944354"/>
    <w:rsid w:val="00944678"/>
    <w:rsid w:val="00944E14"/>
    <w:rsid w:val="00946157"/>
    <w:rsid w:val="009462A1"/>
    <w:rsid w:val="00946391"/>
    <w:rsid w:val="00946ABF"/>
    <w:rsid w:val="009478B2"/>
    <w:rsid w:val="00950FF2"/>
    <w:rsid w:val="0095234C"/>
    <w:rsid w:val="00952DCD"/>
    <w:rsid w:val="009535D5"/>
    <w:rsid w:val="00953EA8"/>
    <w:rsid w:val="009549E2"/>
    <w:rsid w:val="00955BA8"/>
    <w:rsid w:val="00956763"/>
    <w:rsid w:val="00956B72"/>
    <w:rsid w:val="00961DA0"/>
    <w:rsid w:val="00962366"/>
    <w:rsid w:val="00965B5F"/>
    <w:rsid w:val="009661CC"/>
    <w:rsid w:val="00966219"/>
    <w:rsid w:val="00966BE1"/>
    <w:rsid w:val="009675FA"/>
    <w:rsid w:val="00967FC2"/>
    <w:rsid w:val="009719DD"/>
    <w:rsid w:val="00972467"/>
    <w:rsid w:val="009741B0"/>
    <w:rsid w:val="00974F8A"/>
    <w:rsid w:val="009758D3"/>
    <w:rsid w:val="00976A8B"/>
    <w:rsid w:val="009774CC"/>
    <w:rsid w:val="0098080B"/>
    <w:rsid w:val="009815C7"/>
    <w:rsid w:val="00981C59"/>
    <w:rsid w:val="00981E51"/>
    <w:rsid w:val="00982B00"/>
    <w:rsid w:val="009832F7"/>
    <w:rsid w:val="009835B3"/>
    <w:rsid w:val="00985526"/>
    <w:rsid w:val="00987E6A"/>
    <w:rsid w:val="009904B4"/>
    <w:rsid w:val="009926D6"/>
    <w:rsid w:val="009927E1"/>
    <w:rsid w:val="00993C82"/>
    <w:rsid w:val="00994125"/>
    <w:rsid w:val="0099494F"/>
    <w:rsid w:val="0099650A"/>
    <w:rsid w:val="0099684A"/>
    <w:rsid w:val="00996CC6"/>
    <w:rsid w:val="00996D10"/>
    <w:rsid w:val="009A0FAC"/>
    <w:rsid w:val="009A304C"/>
    <w:rsid w:val="009A3A2F"/>
    <w:rsid w:val="009A3B94"/>
    <w:rsid w:val="009A5480"/>
    <w:rsid w:val="009A5FD7"/>
    <w:rsid w:val="009A7728"/>
    <w:rsid w:val="009B02ED"/>
    <w:rsid w:val="009B129B"/>
    <w:rsid w:val="009B160D"/>
    <w:rsid w:val="009B32B9"/>
    <w:rsid w:val="009B4F7E"/>
    <w:rsid w:val="009B5908"/>
    <w:rsid w:val="009B63D5"/>
    <w:rsid w:val="009B6582"/>
    <w:rsid w:val="009B6F6D"/>
    <w:rsid w:val="009B7691"/>
    <w:rsid w:val="009C01DF"/>
    <w:rsid w:val="009C0B73"/>
    <w:rsid w:val="009C0D4E"/>
    <w:rsid w:val="009C3D97"/>
    <w:rsid w:val="009C525A"/>
    <w:rsid w:val="009C563B"/>
    <w:rsid w:val="009C57E2"/>
    <w:rsid w:val="009C60EE"/>
    <w:rsid w:val="009C61D1"/>
    <w:rsid w:val="009C6892"/>
    <w:rsid w:val="009C6C42"/>
    <w:rsid w:val="009C7918"/>
    <w:rsid w:val="009D02BE"/>
    <w:rsid w:val="009D07D0"/>
    <w:rsid w:val="009D1402"/>
    <w:rsid w:val="009D1AAE"/>
    <w:rsid w:val="009D2989"/>
    <w:rsid w:val="009D31AD"/>
    <w:rsid w:val="009D6C0B"/>
    <w:rsid w:val="009D6D93"/>
    <w:rsid w:val="009D6F44"/>
    <w:rsid w:val="009D7368"/>
    <w:rsid w:val="009E09C5"/>
    <w:rsid w:val="009E0C1E"/>
    <w:rsid w:val="009E22F2"/>
    <w:rsid w:val="009E3530"/>
    <w:rsid w:val="009E3A1D"/>
    <w:rsid w:val="009E3C49"/>
    <w:rsid w:val="009E5207"/>
    <w:rsid w:val="009E6466"/>
    <w:rsid w:val="009E6D39"/>
    <w:rsid w:val="009E793D"/>
    <w:rsid w:val="009F0B19"/>
    <w:rsid w:val="009F26B4"/>
    <w:rsid w:val="009F4564"/>
    <w:rsid w:val="009F48C2"/>
    <w:rsid w:val="009F60E8"/>
    <w:rsid w:val="009F613A"/>
    <w:rsid w:val="009F6652"/>
    <w:rsid w:val="009F6A9B"/>
    <w:rsid w:val="00A02666"/>
    <w:rsid w:val="00A02AC6"/>
    <w:rsid w:val="00A039A4"/>
    <w:rsid w:val="00A0439D"/>
    <w:rsid w:val="00A04FF4"/>
    <w:rsid w:val="00A05D4C"/>
    <w:rsid w:val="00A069F1"/>
    <w:rsid w:val="00A10246"/>
    <w:rsid w:val="00A109DD"/>
    <w:rsid w:val="00A11407"/>
    <w:rsid w:val="00A114F9"/>
    <w:rsid w:val="00A12EF1"/>
    <w:rsid w:val="00A20DB8"/>
    <w:rsid w:val="00A21BC6"/>
    <w:rsid w:val="00A22051"/>
    <w:rsid w:val="00A220F7"/>
    <w:rsid w:val="00A22F68"/>
    <w:rsid w:val="00A243FC"/>
    <w:rsid w:val="00A2472A"/>
    <w:rsid w:val="00A2571B"/>
    <w:rsid w:val="00A25EE5"/>
    <w:rsid w:val="00A2668A"/>
    <w:rsid w:val="00A26B3E"/>
    <w:rsid w:val="00A27F75"/>
    <w:rsid w:val="00A30746"/>
    <w:rsid w:val="00A32243"/>
    <w:rsid w:val="00A32FB9"/>
    <w:rsid w:val="00A333CE"/>
    <w:rsid w:val="00A34254"/>
    <w:rsid w:val="00A35132"/>
    <w:rsid w:val="00A351DC"/>
    <w:rsid w:val="00A3669B"/>
    <w:rsid w:val="00A37515"/>
    <w:rsid w:val="00A37924"/>
    <w:rsid w:val="00A37B2E"/>
    <w:rsid w:val="00A45058"/>
    <w:rsid w:val="00A452FE"/>
    <w:rsid w:val="00A457BD"/>
    <w:rsid w:val="00A464D3"/>
    <w:rsid w:val="00A476B1"/>
    <w:rsid w:val="00A504CF"/>
    <w:rsid w:val="00A505EC"/>
    <w:rsid w:val="00A508F0"/>
    <w:rsid w:val="00A513F6"/>
    <w:rsid w:val="00A518D0"/>
    <w:rsid w:val="00A51E47"/>
    <w:rsid w:val="00A5343D"/>
    <w:rsid w:val="00A53DD7"/>
    <w:rsid w:val="00A54C9A"/>
    <w:rsid w:val="00A558FC"/>
    <w:rsid w:val="00A56808"/>
    <w:rsid w:val="00A6032D"/>
    <w:rsid w:val="00A625F6"/>
    <w:rsid w:val="00A633DD"/>
    <w:rsid w:val="00A64336"/>
    <w:rsid w:val="00A64474"/>
    <w:rsid w:val="00A64D48"/>
    <w:rsid w:val="00A659D2"/>
    <w:rsid w:val="00A666C4"/>
    <w:rsid w:val="00A66EF8"/>
    <w:rsid w:val="00A672F7"/>
    <w:rsid w:val="00A70A4B"/>
    <w:rsid w:val="00A70C08"/>
    <w:rsid w:val="00A71AFE"/>
    <w:rsid w:val="00A720B9"/>
    <w:rsid w:val="00A754FC"/>
    <w:rsid w:val="00A75620"/>
    <w:rsid w:val="00A7642D"/>
    <w:rsid w:val="00A76EA9"/>
    <w:rsid w:val="00A76FD4"/>
    <w:rsid w:val="00A77277"/>
    <w:rsid w:val="00A80EC4"/>
    <w:rsid w:val="00A81168"/>
    <w:rsid w:val="00A812BA"/>
    <w:rsid w:val="00A81908"/>
    <w:rsid w:val="00A8473C"/>
    <w:rsid w:val="00A85192"/>
    <w:rsid w:val="00A85BB4"/>
    <w:rsid w:val="00A8755C"/>
    <w:rsid w:val="00A90F07"/>
    <w:rsid w:val="00A92909"/>
    <w:rsid w:val="00A96811"/>
    <w:rsid w:val="00A979E2"/>
    <w:rsid w:val="00AA1612"/>
    <w:rsid w:val="00AA16E6"/>
    <w:rsid w:val="00AA1824"/>
    <w:rsid w:val="00AA1929"/>
    <w:rsid w:val="00AA2170"/>
    <w:rsid w:val="00AA2663"/>
    <w:rsid w:val="00AA3593"/>
    <w:rsid w:val="00AA3E59"/>
    <w:rsid w:val="00AA4CC5"/>
    <w:rsid w:val="00AA4E44"/>
    <w:rsid w:val="00AA5822"/>
    <w:rsid w:val="00AA5CD2"/>
    <w:rsid w:val="00AA6D20"/>
    <w:rsid w:val="00AA7645"/>
    <w:rsid w:val="00AA7A69"/>
    <w:rsid w:val="00AB0254"/>
    <w:rsid w:val="00AB0CC7"/>
    <w:rsid w:val="00AB18F6"/>
    <w:rsid w:val="00AB2BC3"/>
    <w:rsid w:val="00AB33BE"/>
    <w:rsid w:val="00AB3571"/>
    <w:rsid w:val="00AB357F"/>
    <w:rsid w:val="00AB48E6"/>
    <w:rsid w:val="00AB49A7"/>
    <w:rsid w:val="00AB5100"/>
    <w:rsid w:val="00AB588C"/>
    <w:rsid w:val="00AB5BEF"/>
    <w:rsid w:val="00AB7254"/>
    <w:rsid w:val="00AB769A"/>
    <w:rsid w:val="00AC1260"/>
    <w:rsid w:val="00AC315D"/>
    <w:rsid w:val="00AC5738"/>
    <w:rsid w:val="00AC7181"/>
    <w:rsid w:val="00AC7747"/>
    <w:rsid w:val="00AD067D"/>
    <w:rsid w:val="00AD1C68"/>
    <w:rsid w:val="00AD2CD8"/>
    <w:rsid w:val="00AD2DE4"/>
    <w:rsid w:val="00AD30D7"/>
    <w:rsid w:val="00AD4660"/>
    <w:rsid w:val="00AD6564"/>
    <w:rsid w:val="00AD6832"/>
    <w:rsid w:val="00AD6E73"/>
    <w:rsid w:val="00AD7577"/>
    <w:rsid w:val="00AD7A17"/>
    <w:rsid w:val="00AE14B2"/>
    <w:rsid w:val="00AE1A3E"/>
    <w:rsid w:val="00AE2507"/>
    <w:rsid w:val="00AE4435"/>
    <w:rsid w:val="00AE5343"/>
    <w:rsid w:val="00AE59A3"/>
    <w:rsid w:val="00AE6CF4"/>
    <w:rsid w:val="00AE77C7"/>
    <w:rsid w:val="00AF2254"/>
    <w:rsid w:val="00B00349"/>
    <w:rsid w:val="00B00539"/>
    <w:rsid w:val="00B03284"/>
    <w:rsid w:val="00B04E1A"/>
    <w:rsid w:val="00B06A93"/>
    <w:rsid w:val="00B06B8F"/>
    <w:rsid w:val="00B06DB9"/>
    <w:rsid w:val="00B0796D"/>
    <w:rsid w:val="00B07AF5"/>
    <w:rsid w:val="00B10B54"/>
    <w:rsid w:val="00B11D2E"/>
    <w:rsid w:val="00B125CE"/>
    <w:rsid w:val="00B158CE"/>
    <w:rsid w:val="00B164BE"/>
    <w:rsid w:val="00B16FA8"/>
    <w:rsid w:val="00B17B4C"/>
    <w:rsid w:val="00B221A0"/>
    <w:rsid w:val="00B223AA"/>
    <w:rsid w:val="00B23DE5"/>
    <w:rsid w:val="00B2412C"/>
    <w:rsid w:val="00B25384"/>
    <w:rsid w:val="00B32DDD"/>
    <w:rsid w:val="00B33633"/>
    <w:rsid w:val="00B336B2"/>
    <w:rsid w:val="00B33B05"/>
    <w:rsid w:val="00B34444"/>
    <w:rsid w:val="00B34AD5"/>
    <w:rsid w:val="00B35D85"/>
    <w:rsid w:val="00B37EFD"/>
    <w:rsid w:val="00B4004D"/>
    <w:rsid w:val="00B40428"/>
    <w:rsid w:val="00B41115"/>
    <w:rsid w:val="00B42EFC"/>
    <w:rsid w:val="00B432A4"/>
    <w:rsid w:val="00B446C5"/>
    <w:rsid w:val="00B453A9"/>
    <w:rsid w:val="00B478FC"/>
    <w:rsid w:val="00B50361"/>
    <w:rsid w:val="00B50BCD"/>
    <w:rsid w:val="00B50CBF"/>
    <w:rsid w:val="00B50FFA"/>
    <w:rsid w:val="00B511B2"/>
    <w:rsid w:val="00B51251"/>
    <w:rsid w:val="00B51E2F"/>
    <w:rsid w:val="00B53632"/>
    <w:rsid w:val="00B5387A"/>
    <w:rsid w:val="00B55FBC"/>
    <w:rsid w:val="00B566A6"/>
    <w:rsid w:val="00B57A29"/>
    <w:rsid w:val="00B57C99"/>
    <w:rsid w:val="00B60061"/>
    <w:rsid w:val="00B61D10"/>
    <w:rsid w:val="00B629FC"/>
    <w:rsid w:val="00B62DD8"/>
    <w:rsid w:val="00B63268"/>
    <w:rsid w:val="00B64438"/>
    <w:rsid w:val="00B655B4"/>
    <w:rsid w:val="00B65F76"/>
    <w:rsid w:val="00B67884"/>
    <w:rsid w:val="00B67AFE"/>
    <w:rsid w:val="00B700BA"/>
    <w:rsid w:val="00B70353"/>
    <w:rsid w:val="00B72704"/>
    <w:rsid w:val="00B73D9E"/>
    <w:rsid w:val="00B74484"/>
    <w:rsid w:val="00B7588E"/>
    <w:rsid w:val="00B761B9"/>
    <w:rsid w:val="00B7625E"/>
    <w:rsid w:val="00B76328"/>
    <w:rsid w:val="00B766EC"/>
    <w:rsid w:val="00B807C7"/>
    <w:rsid w:val="00B80E8A"/>
    <w:rsid w:val="00B81C98"/>
    <w:rsid w:val="00B825B6"/>
    <w:rsid w:val="00B82881"/>
    <w:rsid w:val="00B82E13"/>
    <w:rsid w:val="00B8528F"/>
    <w:rsid w:val="00B85AD0"/>
    <w:rsid w:val="00B85CAC"/>
    <w:rsid w:val="00B86208"/>
    <w:rsid w:val="00B90165"/>
    <w:rsid w:val="00B9142F"/>
    <w:rsid w:val="00B91F87"/>
    <w:rsid w:val="00B9262A"/>
    <w:rsid w:val="00B92C7C"/>
    <w:rsid w:val="00B94744"/>
    <w:rsid w:val="00B95D2C"/>
    <w:rsid w:val="00B9683E"/>
    <w:rsid w:val="00B96B6A"/>
    <w:rsid w:val="00BA0294"/>
    <w:rsid w:val="00BA2E6D"/>
    <w:rsid w:val="00BA4C31"/>
    <w:rsid w:val="00BA62F1"/>
    <w:rsid w:val="00BA66B6"/>
    <w:rsid w:val="00BA71DD"/>
    <w:rsid w:val="00BA7C31"/>
    <w:rsid w:val="00BB04A0"/>
    <w:rsid w:val="00BB08D9"/>
    <w:rsid w:val="00BB0EE1"/>
    <w:rsid w:val="00BB2660"/>
    <w:rsid w:val="00BB33AC"/>
    <w:rsid w:val="00BB4152"/>
    <w:rsid w:val="00BB41C9"/>
    <w:rsid w:val="00BB4203"/>
    <w:rsid w:val="00BB5AA3"/>
    <w:rsid w:val="00BB71D0"/>
    <w:rsid w:val="00BB71DD"/>
    <w:rsid w:val="00BB7B40"/>
    <w:rsid w:val="00BC0568"/>
    <w:rsid w:val="00BC06A9"/>
    <w:rsid w:val="00BC244A"/>
    <w:rsid w:val="00BC4834"/>
    <w:rsid w:val="00BC4FAB"/>
    <w:rsid w:val="00BC555E"/>
    <w:rsid w:val="00BC6D1C"/>
    <w:rsid w:val="00BD0981"/>
    <w:rsid w:val="00BD1196"/>
    <w:rsid w:val="00BD1B42"/>
    <w:rsid w:val="00BD2F32"/>
    <w:rsid w:val="00BD3994"/>
    <w:rsid w:val="00BD53CD"/>
    <w:rsid w:val="00BD5DDD"/>
    <w:rsid w:val="00BD64DB"/>
    <w:rsid w:val="00BD6F63"/>
    <w:rsid w:val="00BE10E6"/>
    <w:rsid w:val="00BE17EC"/>
    <w:rsid w:val="00BE2BF4"/>
    <w:rsid w:val="00BE414E"/>
    <w:rsid w:val="00BE4BFB"/>
    <w:rsid w:val="00BE5786"/>
    <w:rsid w:val="00BE5EEB"/>
    <w:rsid w:val="00BE66C4"/>
    <w:rsid w:val="00BE6D9A"/>
    <w:rsid w:val="00BE75FD"/>
    <w:rsid w:val="00BE7721"/>
    <w:rsid w:val="00BE7A0F"/>
    <w:rsid w:val="00BF0085"/>
    <w:rsid w:val="00BF1590"/>
    <w:rsid w:val="00BF15E1"/>
    <w:rsid w:val="00BF1D51"/>
    <w:rsid w:val="00BF2323"/>
    <w:rsid w:val="00BF2EED"/>
    <w:rsid w:val="00BF388C"/>
    <w:rsid w:val="00BF38AF"/>
    <w:rsid w:val="00BF4D70"/>
    <w:rsid w:val="00BF51F2"/>
    <w:rsid w:val="00BF756A"/>
    <w:rsid w:val="00C01937"/>
    <w:rsid w:val="00C01C5D"/>
    <w:rsid w:val="00C033A7"/>
    <w:rsid w:val="00C0498A"/>
    <w:rsid w:val="00C04B1B"/>
    <w:rsid w:val="00C0501D"/>
    <w:rsid w:val="00C102E4"/>
    <w:rsid w:val="00C1037E"/>
    <w:rsid w:val="00C10F8C"/>
    <w:rsid w:val="00C114CC"/>
    <w:rsid w:val="00C12B26"/>
    <w:rsid w:val="00C137A5"/>
    <w:rsid w:val="00C13B15"/>
    <w:rsid w:val="00C13B3B"/>
    <w:rsid w:val="00C14238"/>
    <w:rsid w:val="00C15B1C"/>
    <w:rsid w:val="00C16AD7"/>
    <w:rsid w:val="00C17C3B"/>
    <w:rsid w:val="00C17D27"/>
    <w:rsid w:val="00C2053B"/>
    <w:rsid w:val="00C2163C"/>
    <w:rsid w:val="00C22081"/>
    <w:rsid w:val="00C22325"/>
    <w:rsid w:val="00C22A67"/>
    <w:rsid w:val="00C22BC3"/>
    <w:rsid w:val="00C23A0A"/>
    <w:rsid w:val="00C24D8A"/>
    <w:rsid w:val="00C25A30"/>
    <w:rsid w:val="00C26E40"/>
    <w:rsid w:val="00C3147E"/>
    <w:rsid w:val="00C320FE"/>
    <w:rsid w:val="00C353B0"/>
    <w:rsid w:val="00C37014"/>
    <w:rsid w:val="00C4080C"/>
    <w:rsid w:val="00C41DAA"/>
    <w:rsid w:val="00C443CB"/>
    <w:rsid w:val="00C45A00"/>
    <w:rsid w:val="00C4737C"/>
    <w:rsid w:val="00C47C90"/>
    <w:rsid w:val="00C50842"/>
    <w:rsid w:val="00C50DF8"/>
    <w:rsid w:val="00C51B57"/>
    <w:rsid w:val="00C5244B"/>
    <w:rsid w:val="00C5306A"/>
    <w:rsid w:val="00C56CDE"/>
    <w:rsid w:val="00C57281"/>
    <w:rsid w:val="00C573B5"/>
    <w:rsid w:val="00C577A0"/>
    <w:rsid w:val="00C60D34"/>
    <w:rsid w:val="00C61865"/>
    <w:rsid w:val="00C62C52"/>
    <w:rsid w:val="00C63593"/>
    <w:rsid w:val="00C671B7"/>
    <w:rsid w:val="00C700DB"/>
    <w:rsid w:val="00C719BE"/>
    <w:rsid w:val="00C73186"/>
    <w:rsid w:val="00C73A23"/>
    <w:rsid w:val="00C74E2E"/>
    <w:rsid w:val="00C75C31"/>
    <w:rsid w:val="00C803D7"/>
    <w:rsid w:val="00C809EC"/>
    <w:rsid w:val="00C81F90"/>
    <w:rsid w:val="00C82B25"/>
    <w:rsid w:val="00C84F50"/>
    <w:rsid w:val="00C85B9F"/>
    <w:rsid w:val="00C86D90"/>
    <w:rsid w:val="00C86DEC"/>
    <w:rsid w:val="00C873E5"/>
    <w:rsid w:val="00C91916"/>
    <w:rsid w:val="00C91B84"/>
    <w:rsid w:val="00C91E98"/>
    <w:rsid w:val="00C91FBF"/>
    <w:rsid w:val="00C9255D"/>
    <w:rsid w:val="00C931AB"/>
    <w:rsid w:val="00C934C2"/>
    <w:rsid w:val="00C94067"/>
    <w:rsid w:val="00C9484C"/>
    <w:rsid w:val="00C955A3"/>
    <w:rsid w:val="00C96009"/>
    <w:rsid w:val="00C96DFF"/>
    <w:rsid w:val="00C97556"/>
    <w:rsid w:val="00C976FE"/>
    <w:rsid w:val="00C978CE"/>
    <w:rsid w:val="00CA0451"/>
    <w:rsid w:val="00CA055E"/>
    <w:rsid w:val="00CA1408"/>
    <w:rsid w:val="00CA257B"/>
    <w:rsid w:val="00CA32EF"/>
    <w:rsid w:val="00CA36D9"/>
    <w:rsid w:val="00CA3BD6"/>
    <w:rsid w:val="00CA4466"/>
    <w:rsid w:val="00CA48D9"/>
    <w:rsid w:val="00CA4FD9"/>
    <w:rsid w:val="00CA6E36"/>
    <w:rsid w:val="00CA7362"/>
    <w:rsid w:val="00CA7D3F"/>
    <w:rsid w:val="00CA7DE0"/>
    <w:rsid w:val="00CB03C1"/>
    <w:rsid w:val="00CB1A82"/>
    <w:rsid w:val="00CB35E3"/>
    <w:rsid w:val="00CB39B8"/>
    <w:rsid w:val="00CB3B7A"/>
    <w:rsid w:val="00CB5DD4"/>
    <w:rsid w:val="00CB7026"/>
    <w:rsid w:val="00CB734E"/>
    <w:rsid w:val="00CC2FF1"/>
    <w:rsid w:val="00CC3D67"/>
    <w:rsid w:val="00CC41E7"/>
    <w:rsid w:val="00CC559E"/>
    <w:rsid w:val="00CC63EE"/>
    <w:rsid w:val="00CC6757"/>
    <w:rsid w:val="00CC6C73"/>
    <w:rsid w:val="00CC744C"/>
    <w:rsid w:val="00CD1292"/>
    <w:rsid w:val="00CD1B4D"/>
    <w:rsid w:val="00CD222D"/>
    <w:rsid w:val="00CD2CF8"/>
    <w:rsid w:val="00CD3034"/>
    <w:rsid w:val="00CD6148"/>
    <w:rsid w:val="00CD639E"/>
    <w:rsid w:val="00CD69C7"/>
    <w:rsid w:val="00CD6D5D"/>
    <w:rsid w:val="00CD6E95"/>
    <w:rsid w:val="00CD77DE"/>
    <w:rsid w:val="00CE0D65"/>
    <w:rsid w:val="00CE1960"/>
    <w:rsid w:val="00CE1C0D"/>
    <w:rsid w:val="00CE2FCD"/>
    <w:rsid w:val="00CE435E"/>
    <w:rsid w:val="00CE43A4"/>
    <w:rsid w:val="00CE5A73"/>
    <w:rsid w:val="00CE7E5D"/>
    <w:rsid w:val="00CF0390"/>
    <w:rsid w:val="00CF1AB8"/>
    <w:rsid w:val="00CF2567"/>
    <w:rsid w:val="00CF2616"/>
    <w:rsid w:val="00CF3DA1"/>
    <w:rsid w:val="00CF4C41"/>
    <w:rsid w:val="00CF5066"/>
    <w:rsid w:val="00D00332"/>
    <w:rsid w:val="00D00BCC"/>
    <w:rsid w:val="00D0224C"/>
    <w:rsid w:val="00D0269D"/>
    <w:rsid w:val="00D03206"/>
    <w:rsid w:val="00D0426F"/>
    <w:rsid w:val="00D04994"/>
    <w:rsid w:val="00D064B8"/>
    <w:rsid w:val="00D06B49"/>
    <w:rsid w:val="00D07D08"/>
    <w:rsid w:val="00D10056"/>
    <w:rsid w:val="00D11821"/>
    <w:rsid w:val="00D118C9"/>
    <w:rsid w:val="00D11A8D"/>
    <w:rsid w:val="00D14033"/>
    <w:rsid w:val="00D1599F"/>
    <w:rsid w:val="00D16A64"/>
    <w:rsid w:val="00D16AB0"/>
    <w:rsid w:val="00D1746B"/>
    <w:rsid w:val="00D20CA9"/>
    <w:rsid w:val="00D2103C"/>
    <w:rsid w:val="00D2218A"/>
    <w:rsid w:val="00D22262"/>
    <w:rsid w:val="00D24A05"/>
    <w:rsid w:val="00D2579D"/>
    <w:rsid w:val="00D2725D"/>
    <w:rsid w:val="00D27BBC"/>
    <w:rsid w:val="00D301B0"/>
    <w:rsid w:val="00D30760"/>
    <w:rsid w:val="00D321ED"/>
    <w:rsid w:val="00D3405D"/>
    <w:rsid w:val="00D34D34"/>
    <w:rsid w:val="00D36BF0"/>
    <w:rsid w:val="00D41A7F"/>
    <w:rsid w:val="00D41ED2"/>
    <w:rsid w:val="00D41FFC"/>
    <w:rsid w:val="00D43644"/>
    <w:rsid w:val="00D43BF2"/>
    <w:rsid w:val="00D44186"/>
    <w:rsid w:val="00D44C1C"/>
    <w:rsid w:val="00D45079"/>
    <w:rsid w:val="00D4522B"/>
    <w:rsid w:val="00D45B1B"/>
    <w:rsid w:val="00D46350"/>
    <w:rsid w:val="00D46588"/>
    <w:rsid w:val="00D467BB"/>
    <w:rsid w:val="00D46DC6"/>
    <w:rsid w:val="00D47E08"/>
    <w:rsid w:val="00D50295"/>
    <w:rsid w:val="00D51208"/>
    <w:rsid w:val="00D51C5D"/>
    <w:rsid w:val="00D522ED"/>
    <w:rsid w:val="00D54804"/>
    <w:rsid w:val="00D559FE"/>
    <w:rsid w:val="00D56096"/>
    <w:rsid w:val="00D5759E"/>
    <w:rsid w:val="00D606C5"/>
    <w:rsid w:val="00D615A0"/>
    <w:rsid w:val="00D62249"/>
    <w:rsid w:val="00D63B5D"/>
    <w:rsid w:val="00D6432C"/>
    <w:rsid w:val="00D6518C"/>
    <w:rsid w:val="00D66AF7"/>
    <w:rsid w:val="00D679BF"/>
    <w:rsid w:val="00D67E91"/>
    <w:rsid w:val="00D70E74"/>
    <w:rsid w:val="00D70F64"/>
    <w:rsid w:val="00D7170F"/>
    <w:rsid w:val="00D7213B"/>
    <w:rsid w:val="00D72AC8"/>
    <w:rsid w:val="00D72BA9"/>
    <w:rsid w:val="00D72DBE"/>
    <w:rsid w:val="00D731BE"/>
    <w:rsid w:val="00D734EA"/>
    <w:rsid w:val="00D73BF6"/>
    <w:rsid w:val="00D74149"/>
    <w:rsid w:val="00D75118"/>
    <w:rsid w:val="00D75610"/>
    <w:rsid w:val="00D75C20"/>
    <w:rsid w:val="00D75D4F"/>
    <w:rsid w:val="00D7763D"/>
    <w:rsid w:val="00D77783"/>
    <w:rsid w:val="00D77C71"/>
    <w:rsid w:val="00D80FC9"/>
    <w:rsid w:val="00D811D0"/>
    <w:rsid w:val="00D825C8"/>
    <w:rsid w:val="00D82BE6"/>
    <w:rsid w:val="00D83E3E"/>
    <w:rsid w:val="00D83F90"/>
    <w:rsid w:val="00D8409F"/>
    <w:rsid w:val="00D841DE"/>
    <w:rsid w:val="00D852FF"/>
    <w:rsid w:val="00D85593"/>
    <w:rsid w:val="00D85F99"/>
    <w:rsid w:val="00D90DDB"/>
    <w:rsid w:val="00D9132F"/>
    <w:rsid w:val="00D920A0"/>
    <w:rsid w:val="00D935EC"/>
    <w:rsid w:val="00D94467"/>
    <w:rsid w:val="00D94BAD"/>
    <w:rsid w:val="00D94BD5"/>
    <w:rsid w:val="00D94F12"/>
    <w:rsid w:val="00D951D8"/>
    <w:rsid w:val="00D96267"/>
    <w:rsid w:val="00D966FB"/>
    <w:rsid w:val="00D96736"/>
    <w:rsid w:val="00D968EE"/>
    <w:rsid w:val="00D97275"/>
    <w:rsid w:val="00DA004D"/>
    <w:rsid w:val="00DA0606"/>
    <w:rsid w:val="00DA0829"/>
    <w:rsid w:val="00DA19DA"/>
    <w:rsid w:val="00DA2464"/>
    <w:rsid w:val="00DA442C"/>
    <w:rsid w:val="00DA4939"/>
    <w:rsid w:val="00DA587C"/>
    <w:rsid w:val="00DA6943"/>
    <w:rsid w:val="00DB0464"/>
    <w:rsid w:val="00DB0BB4"/>
    <w:rsid w:val="00DB12E3"/>
    <w:rsid w:val="00DB22F3"/>
    <w:rsid w:val="00DB27A3"/>
    <w:rsid w:val="00DB2DB2"/>
    <w:rsid w:val="00DB45BC"/>
    <w:rsid w:val="00DB56D3"/>
    <w:rsid w:val="00DB61FC"/>
    <w:rsid w:val="00DB77A4"/>
    <w:rsid w:val="00DB7986"/>
    <w:rsid w:val="00DC09EC"/>
    <w:rsid w:val="00DC2CFC"/>
    <w:rsid w:val="00DC3626"/>
    <w:rsid w:val="00DC3AE5"/>
    <w:rsid w:val="00DC3E64"/>
    <w:rsid w:val="00DC5E09"/>
    <w:rsid w:val="00DD0AA6"/>
    <w:rsid w:val="00DD10C6"/>
    <w:rsid w:val="00DD265E"/>
    <w:rsid w:val="00DD3294"/>
    <w:rsid w:val="00DD3A93"/>
    <w:rsid w:val="00DD4811"/>
    <w:rsid w:val="00DD54AA"/>
    <w:rsid w:val="00DD59A2"/>
    <w:rsid w:val="00DD5BC3"/>
    <w:rsid w:val="00DD65BB"/>
    <w:rsid w:val="00DE0A4B"/>
    <w:rsid w:val="00DE1048"/>
    <w:rsid w:val="00DE2053"/>
    <w:rsid w:val="00DE22F3"/>
    <w:rsid w:val="00DE2AC4"/>
    <w:rsid w:val="00DE3260"/>
    <w:rsid w:val="00DE3FDA"/>
    <w:rsid w:val="00DE45C9"/>
    <w:rsid w:val="00DE535C"/>
    <w:rsid w:val="00DE5594"/>
    <w:rsid w:val="00DE7DF1"/>
    <w:rsid w:val="00DF01E6"/>
    <w:rsid w:val="00DF09E7"/>
    <w:rsid w:val="00DF1219"/>
    <w:rsid w:val="00DF1393"/>
    <w:rsid w:val="00DF19A7"/>
    <w:rsid w:val="00DF1DE8"/>
    <w:rsid w:val="00DF2E0C"/>
    <w:rsid w:val="00DF350F"/>
    <w:rsid w:val="00DF381F"/>
    <w:rsid w:val="00DF3C55"/>
    <w:rsid w:val="00DF4C57"/>
    <w:rsid w:val="00DF5313"/>
    <w:rsid w:val="00DF6BD1"/>
    <w:rsid w:val="00DF7660"/>
    <w:rsid w:val="00DF7A62"/>
    <w:rsid w:val="00E015C8"/>
    <w:rsid w:val="00E01715"/>
    <w:rsid w:val="00E02226"/>
    <w:rsid w:val="00E028E5"/>
    <w:rsid w:val="00E0296B"/>
    <w:rsid w:val="00E04281"/>
    <w:rsid w:val="00E043B8"/>
    <w:rsid w:val="00E06924"/>
    <w:rsid w:val="00E10DE5"/>
    <w:rsid w:val="00E11497"/>
    <w:rsid w:val="00E148F2"/>
    <w:rsid w:val="00E152B8"/>
    <w:rsid w:val="00E154B3"/>
    <w:rsid w:val="00E15711"/>
    <w:rsid w:val="00E167BE"/>
    <w:rsid w:val="00E16928"/>
    <w:rsid w:val="00E16D46"/>
    <w:rsid w:val="00E2183B"/>
    <w:rsid w:val="00E21D41"/>
    <w:rsid w:val="00E2217E"/>
    <w:rsid w:val="00E22A34"/>
    <w:rsid w:val="00E22EAE"/>
    <w:rsid w:val="00E23107"/>
    <w:rsid w:val="00E2320E"/>
    <w:rsid w:val="00E23A93"/>
    <w:rsid w:val="00E24738"/>
    <w:rsid w:val="00E26331"/>
    <w:rsid w:val="00E26F74"/>
    <w:rsid w:val="00E27797"/>
    <w:rsid w:val="00E27861"/>
    <w:rsid w:val="00E30496"/>
    <w:rsid w:val="00E31921"/>
    <w:rsid w:val="00E33733"/>
    <w:rsid w:val="00E3402D"/>
    <w:rsid w:val="00E3499B"/>
    <w:rsid w:val="00E34F4F"/>
    <w:rsid w:val="00E35EC0"/>
    <w:rsid w:val="00E3618D"/>
    <w:rsid w:val="00E36F9C"/>
    <w:rsid w:val="00E36FA4"/>
    <w:rsid w:val="00E37363"/>
    <w:rsid w:val="00E37C5E"/>
    <w:rsid w:val="00E37D01"/>
    <w:rsid w:val="00E40CB8"/>
    <w:rsid w:val="00E44655"/>
    <w:rsid w:val="00E44C5C"/>
    <w:rsid w:val="00E454F2"/>
    <w:rsid w:val="00E47A95"/>
    <w:rsid w:val="00E47C0D"/>
    <w:rsid w:val="00E47CC8"/>
    <w:rsid w:val="00E514C4"/>
    <w:rsid w:val="00E51E70"/>
    <w:rsid w:val="00E52467"/>
    <w:rsid w:val="00E52D46"/>
    <w:rsid w:val="00E5464F"/>
    <w:rsid w:val="00E557DE"/>
    <w:rsid w:val="00E55EFC"/>
    <w:rsid w:val="00E574F3"/>
    <w:rsid w:val="00E61279"/>
    <w:rsid w:val="00E615DA"/>
    <w:rsid w:val="00E63293"/>
    <w:rsid w:val="00E63D2C"/>
    <w:rsid w:val="00E65769"/>
    <w:rsid w:val="00E6613A"/>
    <w:rsid w:val="00E6655A"/>
    <w:rsid w:val="00E67C0C"/>
    <w:rsid w:val="00E702FA"/>
    <w:rsid w:val="00E70364"/>
    <w:rsid w:val="00E7175C"/>
    <w:rsid w:val="00E72E5C"/>
    <w:rsid w:val="00E73322"/>
    <w:rsid w:val="00E735B5"/>
    <w:rsid w:val="00E73798"/>
    <w:rsid w:val="00E74899"/>
    <w:rsid w:val="00E76183"/>
    <w:rsid w:val="00E762E9"/>
    <w:rsid w:val="00E77328"/>
    <w:rsid w:val="00E7745F"/>
    <w:rsid w:val="00E808A6"/>
    <w:rsid w:val="00E80F5F"/>
    <w:rsid w:val="00E81F34"/>
    <w:rsid w:val="00E82618"/>
    <w:rsid w:val="00E82E48"/>
    <w:rsid w:val="00E837C5"/>
    <w:rsid w:val="00E8470F"/>
    <w:rsid w:val="00E84B5A"/>
    <w:rsid w:val="00E859B9"/>
    <w:rsid w:val="00E90026"/>
    <w:rsid w:val="00E90772"/>
    <w:rsid w:val="00E9089D"/>
    <w:rsid w:val="00E92E6E"/>
    <w:rsid w:val="00E936CE"/>
    <w:rsid w:val="00E9372A"/>
    <w:rsid w:val="00E95228"/>
    <w:rsid w:val="00E953B6"/>
    <w:rsid w:val="00E96ECB"/>
    <w:rsid w:val="00E97824"/>
    <w:rsid w:val="00E97D19"/>
    <w:rsid w:val="00EA04A9"/>
    <w:rsid w:val="00EA0B40"/>
    <w:rsid w:val="00EA17D3"/>
    <w:rsid w:val="00EA1B02"/>
    <w:rsid w:val="00EA2085"/>
    <w:rsid w:val="00EA604F"/>
    <w:rsid w:val="00EA6661"/>
    <w:rsid w:val="00EA6F97"/>
    <w:rsid w:val="00EB16A8"/>
    <w:rsid w:val="00EB3EA4"/>
    <w:rsid w:val="00EB4828"/>
    <w:rsid w:val="00EB4D34"/>
    <w:rsid w:val="00EB5383"/>
    <w:rsid w:val="00EB64C5"/>
    <w:rsid w:val="00EB6A1E"/>
    <w:rsid w:val="00EB6EA2"/>
    <w:rsid w:val="00EB7A9A"/>
    <w:rsid w:val="00EC2A7E"/>
    <w:rsid w:val="00EC4EBE"/>
    <w:rsid w:val="00EC6302"/>
    <w:rsid w:val="00EC6EBF"/>
    <w:rsid w:val="00ED064A"/>
    <w:rsid w:val="00ED0704"/>
    <w:rsid w:val="00ED0A64"/>
    <w:rsid w:val="00ED1EB9"/>
    <w:rsid w:val="00ED2330"/>
    <w:rsid w:val="00ED290D"/>
    <w:rsid w:val="00ED2F67"/>
    <w:rsid w:val="00ED3437"/>
    <w:rsid w:val="00ED389E"/>
    <w:rsid w:val="00ED3C01"/>
    <w:rsid w:val="00ED3FA1"/>
    <w:rsid w:val="00ED43BA"/>
    <w:rsid w:val="00ED490F"/>
    <w:rsid w:val="00ED4A65"/>
    <w:rsid w:val="00ED5302"/>
    <w:rsid w:val="00ED7CA5"/>
    <w:rsid w:val="00EE0512"/>
    <w:rsid w:val="00EE2166"/>
    <w:rsid w:val="00EE2A4A"/>
    <w:rsid w:val="00EE4000"/>
    <w:rsid w:val="00EE51A1"/>
    <w:rsid w:val="00EE564D"/>
    <w:rsid w:val="00EE67CE"/>
    <w:rsid w:val="00EE6E65"/>
    <w:rsid w:val="00EE7174"/>
    <w:rsid w:val="00EF031F"/>
    <w:rsid w:val="00EF03C9"/>
    <w:rsid w:val="00EF1A9B"/>
    <w:rsid w:val="00EF21A8"/>
    <w:rsid w:val="00EF252C"/>
    <w:rsid w:val="00EF3788"/>
    <w:rsid w:val="00EF4D3A"/>
    <w:rsid w:val="00EF65B5"/>
    <w:rsid w:val="00EF6D9D"/>
    <w:rsid w:val="00F002FB"/>
    <w:rsid w:val="00F00728"/>
    <w:rsid w:val="00F01ACE"/>
    <w:rsid w:val="00F01E50"/>
    <w:rsid w:val="00F02877"/>
    <w:rsid w:val="00F034C4"/>
    <w:rsid w:val="00F03A69"/>
    <w:rsid w:val="00F03D6E"/>
    <w:rsid w:val="00F05A19"/>
    <w:rsid w:val="00F05B44"/>
    <w:rsid w:val="00F072C3"/>
    <w:rsid w:val="00F07D5D"/>
    <w:rsid w:val="00F10B11"/>
    <w:rsid w:val="00F10EED"/>
    <w:rsid w:val="00F113F7"/>
    <w:rsid w:val="00F11B84"/>
    <w:rsid w:val="00F11D18"/>
    <w:rsid w:val="00F12A48"/>
    <w:rsid w:val="00F12BC0"/>
    <w:rsid w:val="00F147F6"/>
    <w:rsid w:val="00F1507A"/>
    <w:rsid w:val="00F155D2"/>
    <w:rsid w:val="00F16040"/>
    <w:rsid w:val="00F165B1"/>
    <w:rsid w:val="00F16AAA"/>
    <w:rsid w:val="00F2028E"/>
    <w:rsid w:val="00F211E4"/>
    <w:rsid w:val="00F2189A"/>
    <w:rsid w:val="00F21ABC"/>
    <w:rsid w:val="00F21C61"/>
    <w:rsid w:val="00F21D28"/>
    <w:rsid w:val="00F22414"/>
    <w:rsid w:val="00F22D4A"/>
    <w:rsid w:val="00F230F5"/>
    <w:rsid w:val="00F261AE"/>
    <w:rsid w:val="00F262C5"/>
    <w:rsid w:val="00F268B7"/>
    <w:rsid w:val="00F26DF6"/>
    <w:rsid w:val="00F2780B"/>
    <w:rsid w:val="00F27858"/>
    <w:rsid w:val="00F27BF1"/>
    <w:rsid w:val="00F30BA5"/>
    <w:rsid w:val="00F30EBB"/>
    <w:rsid w:val="00F31767"/>
    <w:rsid w:val="00F31A91"/>
    <w:rsid w:val="00F31C23"/>
    <w:rsid w:val="00F32C3A"/>
    <w:rsid w:val="00F3372C"/>
    <w:rsid w:val="00F33B30"/>
    <w:rsid w:val="00F3545F"/>
    <w:rsid w:val="00F355CA"/>
    <w:rsid w:val="00F36816"/>
    <w:rsid w:val="00F36E17"/>
    <w:rsid w:val="00F36E39"/>
    <w:rsid w:val="00F37284"/>
    <w:rsid w:val="00F37900"/>
    <w:rsid w:val="00F40516"/>
    <w:rsid w:val="00F412EF"/>
    <w:rsid w:val="00F415D2"/>
    <w:rsid w:val="00F4214F"/>
    <w:rsid w:val="00F42B6C"/>
    <w:rsid w:val="00F4432D"/>
    <w:rsid w:val="00F45859"/>
    <w:rsid w:val="00F45D84"/>
    <w:rsid w:val="00F4693C"/>
    <w:rsid w:val="00F46F9B"/>
    <w:rsid w:val="00F47FED"/>
    <w:rsid w:val="00F5054E"/>
    <w:rsid w:val="00F50705"/>
    <w:rsid w:val="00F5147E"/>
    <w:rsid w:val="00F517DB"/>
    <w:rsid w:val="00F530CB"/>
    <w:rsid w:val="00F54037"/>
    <w:rsid w:val="00F5419C"/>
    <w:rsid w:val="00F54FCC"/>
    <w:rsid w:val="00F558A3"/>
    <w:rsid w:val="00F55D59"/>
    <w:rsid w:val="00F56A89"/>
    <w:rsid w:val="00F57619"/>
    <w:rsid w:val="00F57759"/>
    <w:rsid w:val="00F579A1"/>
    <w:rsid w:val="00F57E09"/>
    <w:rsid w:val="00F61442"/>
    <w:rsid w:val="00F64D14"/>
    <w:rsid w:val="00F67577"/>
    <w:rsid w:val="00F67F66"/>
    <w:rsid w:val="00F706B2"/>
    <w:rsid w:val="00F70B44"/>
    <w:rsid w:val="00F729CE"/>
    <w:rsid w:val="00F72D98"/>
    <w:rsid w:val="00F72EB4"/>
    <w:rsid w:val="00F735B2"/>
    <w:rsid w:val="00F75256"/>
    <w:rsid w:val="00F767AC"/>
    <w:rsid w:val="00F77ABA"/>
    <w:rsid w:val="00F77BB8"/>
    <w:rsid w:val="00F80649"/>
    <w:rsid w:val="00F81920"/>
    <w:rsid w:val="00F81B5D"/>
    <w:rsid w:val="00F82D26"/>
    <w:rsid w:val="00F835C0"/>
    <w:rsid w:val="00F83C3A"/>
    <w:rsid w:val="00F84A69"/>
    <w:rsid w:val="00F85960"/>
    <w:rsid w:val="00F86979"/>
    <w:rsid w:val="00F86BB4"/>
    <w:rsid w:val="00F9167E"/>
    <w:rsid w:val="00F939E9"/>
    <w:rsid w:val="00F94172"/>
    <w:rsid w:val="00F944DC"/>
    <w:rsid w:val="00F95B7B"/>
    <w:rsid w:val="00F97EE4"/>
    <w:rsid w:val="00FA02C4"/>
    <w:rsid w:val="00FA2A86"/>
    <w:rsid w:val="00FA344E"/>
    <w:rsid w:val="00FA6055"/>
    <w:rsid w:val="00FA6577"/>
    <w:rsid w:val="00FA66D6"/>
    <w:rsid w:val="00FA6CA0"/>
    <w:rsid w:val="00FA7350"/>
    <w:rsid w:val="00FB2029"/>
    <w:rsid w:val="00FB2600"/>
    <w:rsid w:val="00FB3DF3"/>
    <w:rsid w:val="00FB44C5"/>
    <w:rsid w:val="00FB468F"/>
    <w:rsid w:val="00FB4C18"/>
    <w:rsid w:val="00FB5A3A"/>
    <w:rsid w:val="00FB6B22"/>
    <w:rsid w:val="00FB798D"/>
    <w:rsid w:val="00FC221D"/>
    <w:rsid w:val="00FC24AB"/>
    <w:rsid w:val="00FC2B00"/>
    <w:rsid w:val="00FC3416"/>
    <w:rsid w:val="00FC3964"/>
    <w:rsid w:val="00FC4B9A"/>
    <w:rsid w:val="00FC58B5"/>
    <w:rsid w:val="00FC61CC"/>
    <w:rsid w:val="00FC6817"/>
    <w:rsid w:val="00FD083A"/>
    <w:rsid w:val="00FD3599"/>
    <w:rsid w:val="00FD3FAD"/>
    <w:rsid w:val="00FD50CD"/>
    <w:rsid w:val="00FD5B7A"/>
    <w:rsid w:val="00FD5BCC"/>
    <w:rsid w:val="00FD6E67"/>
    <w:rsid w:val="00FD7287"/>
    <w:rsid w:val="00FD7289"/>
    <w:rsid w:val="00FE1672"/>
    <w:rsid w:val="00FE177F"/>
    <w:rsid w:val="00FE3B0D"/>
    <w:rsid w:val="00FE47F4"/>
    <w:rsid w:val="00FE4829"/>
    <w:rsid w:val="00FE4BB4"/>
    <w:rsid w:val="00FE502A"/>
    <w:rsid w:val="00FE5573"/>
    <w:rsid w:val="00FE56F2"/>
    <w:rsid w:val="00FE5DAF"/>
    <w:rsid w:val="00FE72B7"/>
    <w:rsid w:val="00FE73D3"/>
    <w:rsid w:val="00FE7D42"/>
    <w:rsid w:val="00FE7DB6"/>
    <w:rsid w:val="00FF09C5"/>
    <w:rsid w:val="00FF10E6"/>
    <w:rsid w:val="00FF2156"/>
    <w:rsid w:val="00FF303E"/>
    <w:rsid w:val="00FF3288"/>
    <w:rsid w:val="00FF3B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D62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F6"/>
    <w:pPr>
      <w:widowControl w:val="0"/>
      <w:tabs>
        <w:tab w:val="left" w:pos="567"/>
      </w:tabs>
      <w:adjustRightInd w:val="0"/>
      <w:spacing w:line="260" w:lineRule="exact"/>
      <w:jc w:val="both"/>
      <w:textAlignment w:val="baseline"/>
    </w:pPr>
    <w:rPr>
      <w:sz w:val="22"/>
      <w:lang w:val="en-GB"/>
    </w:rPr>
  </w:style>
  <w:style w:type="paragraph" w:styleId="Heading1">
    <w:name w:val="heading 1"/>
    <w:basedOn w:val="Normal"/>
    <w:next w:val="Normal"/>
    <w:qFormat/>
    <w:rsid w:val="00407CA4"/>
    <w:pPr>
      <w:spacing w:before="240" w:after="120"/>
      <w:ind w:left="357" w:hanging="357"/>
      <w:outlineLvl w:val="0"/>
    </w:pPr>
    <w:rPr>
      <w:b/>
      <w:caps/>
      <w:sz w:val="26"/>
      <w:lang w:val="en-US"/>
    </w:rPr>
  </w:style>
  <w:style w:type="paragraph" w:styleId="Heading2">
    <w:name w:val="heading 2"/>
    <w:basedOn w:val="Normal"/>
    <w:next w:val="Normal"/>
    <w:qFormat/>
    <w:rsid w:val="00407CA4"/>
    <w:pPr>
      <w:keepNext/>
      <w:spacing w:before="240" w:after="60"/>
      <w:outlineLvl w:val="1"/>
    </w:pPr>
    <w:rPr>
      <w:rFonts w:ascii="Helvetica" w:hAnsi="Helvetica"/>
      <w:b/>
      <w:i/>
      <w:sz w:val="24"/>
    </w:rPr>
  </w:style>
  <w:style w:type="paragraph" w:styleId="Heading3">
    <w:name w:val="heading 3"/>
    <w:basedOn w:val="Normal"/>
    <w:next w:val="Normal"/>
    <w:qFormat/>
    <w:rsid w:val="00407CA4"/>
    <w:pPr>
      <w:keepNext/>
      <w:keepLines/>
      <w:spacing w:before="120" w:after="80"/>
      <w:outlineLvl w:val="2"/>
    </w:pPr>
    <w:rPr>
      <w:b/>
      <w:kern w:val="28"/>
      <w:sz w:val="24"/>
      <w:lang w:val="en-US"/>
    </w:rPr>
  </w:style>
  <w:style w:type="paragraph" w:styleId="Heading4">
    <w:name w:val="heading 4"/>
    <w:basedOn w:val="Normal"/>
    <w:next w:val="Normal"/>
    <w:qFormat/>
    <w:rsid w:val="00407CA4"/>
    <w:pPr>
      <w:keepNext/>
      <w:outlineLvl w:val="3"/>
    </w:pPr>
    <w:rPr>
      <w:b/>
      <w:noProof/>
    </w:rPr>
  </w:style>
  <w:style w:type="paragraph" w:styleId="Heading5">
    <w:name w:val="heading 5"/>
    <w:basedOn w:val="Normal"/>
    <w:next w:val="Normal"/>
    <w:qFormat/>
    <w:rsid w:val="00407CA4"/>
    <w:pPr>
      <w:keepNext/>
      <w:outlineLvl w:val="4"/>
    </w:pPr>
    <w:rPr>
      <w:noProof/>
    </w:rPr>
  </w:style>
  <w:style w:type="paragraph" w:styleId="Heading6">
    <w:name w:val="heading 6"/>
    <w:basedOn w:val="Normal"/>
    <w:next w:val="Normal"/>
    <w:qFormat/>
    <w:rsid w:val="00407CA4"/>
    <w:pPr>
      <w:keepNext/>
      <w:tabs>
        <w:tab w:val="left" w:pos="-720"/>
        <w:tab w:val="left" w:pos="4536"/>
      </w:tabs>
      <w:suppressAutoHyphens/>
      <w:outlineLvl w:val="5"/>
    </w:pPr>
    <w:rPr>
      <w:i/>
    </w:rPr>
  </w:style>
  <w:style w:type="paragraph" w:styleId="Heading7">
    <w:name w:val="heading 7"/>
    <w:basedOn w:val="Normal"/>
    <w:next w:val="Normal"/>
    <w:qFormat/>
    <w:rsid w:val="00407CA4"/>
    <w:pPr>
      <w:keepNext/>
      <w:tabs>
        <w:tab w:val="left" w:pos="-720"/>
        <w:tab w:val="left" w:pos="4536"/>
      </w:tabs>
      <w:suppressAutoHyphens/>
      <w:outlineLvl w:val="6"/>
    </w:pPr>
    <w:rPr>
      <w:i/>
    </w:rPr>
  </w:style>
  <w:style w:type="paragraph" w:styleId="Heading8">
    <w:name w:val="heading 8"/>
    <w:basedOn w:val="Normal"/>
    <w:next w:val="Normal"/>
    <w:qFormat/>
    <w:rsid w:val="00407CA4"/>
    <w:pPr>
      <w:keepNext/>
      <w:ind w:left="567" w:hanging="567"/>
      <w:outlineLvl w:val="7"/>
    </w:pPr>
    <w:rPr>
      <w:b/>
      <w:i/>
    </w:rPr>
  </w:style>
  <w:style w:type="paragraph" w:styleId="Heading9">
    <w:name w:val="heading 9"/>
    <w:basedOn w:val="Normal"/>
    <w:next w:val="Normal"/>
    <w:qFormat/>
    <w:rsid w:val="00407CA4"/>
    <w:pPr>
      <w:keepNex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7CA4"/>
    <w:pPr>
      <w:tabs>
        <w:tab w:val="center" w:pos="4153"/>
        <w:tab w:val="right" w:pos="8306"/>
      </w:tabs>
      <w:spacing w:line="240" w:lineRule="auto"/>
    </w:pPr>
    <w:rPr>
      <w:rFonts w:ascii="Helvetica" w:hAnsi="Helvetica"/>
      <w:sz w:val="20"/>
    </w:rPr>
  </w:style>
  <w:style w:type="paragraph" w:styleId="Footer">
    <w:name w:val="footer"/>
    <w:basedOn w:val="Normal"/>
    <w:rsid w:val="00407CA4"/>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407CA4"/>
  </w:style>
  <w:style w:type="paragraph" w:customStyle="1" w:styleId="Text">
    <w:name w:val="Text"/>
    <w:aliases w:val="Graphic,Graphic Char Char,Graphic Char Char Char Char Char,Graphic Char Char Char Char Char Char Char C"/>
    <w:basedOn w:val="Normal"/>
    <w:link w:val="TextChar1"/>
    <w:qFormat/>
    <w:rsid w:val="00407CA4"/>
    <w:pPr>
      <w:tabs>
        <w:tab w:val="clear" w:pos="567"/>
      </w:tabs>
      <w:spacing w:before="120" w:line="240" w:lineRule="auto"/>
    </w:pPr>
    <w:rPr>
      <w:sz w:val="24"/>
      <w:lang w:val="en-US"/>
    </w:rPr>
  </w:style>
  <w:style w:type="character" w:customStyle="1" w:styleId="TextChar1">
    <w:name w:val="Text Char1"/>
    <w:link w:val="Text"/>
    <w:rsid w:val="00407CA4"/>
    <w:rPr>
      <w:sz w:val="24"/>
      <w:lang w:val="en-US" w:eastAsia="en-US" w:bidi="ar-SA"/>
    </w:rPr>
  </w:style>
  <w:style w:type="character" w:styleId="CommentReference">
    <w:name w:val="annotation reference"/>
    <w:aliases w:val="-H18"/>
    <w:uiPriority w:val="99"/>
    <w:qFormat/>
    <w:rsid w:val="00407CA4"/>
    <w:rPr>
      <w:sz w:val="16"/>
      <w:szCs w:val="16"/>
    </w:rPr>
  </w:style>
  <w:style w:type="paragraph" w:styleId="CommentText">
    <w:name w:val="annotation text"/>
    <w:aliases w:val="Comment Text Char1 Char,Comment Text Char Char Char,Comment Text Char1,Annotationtext,comment text,Car17,Car17 Car,Char,Char Char Char,Comment Text Char Char,Comment Text Char Char1,Comment Text Char2 Char,Char Char1,- H19,Char1,Car6,Char2"/>
    <w:basedOn w:val="Normal"/>
    <w:link w:val="CommentTextChar"/>
    <w:uiPriority w:val="99"/>
    <w:qFormat/>
    <w:rsid w:val="00407CA4"/>
    <w:pPr>
      <w:tabs>
        <w:tab w:val="clear" w:pos="567"/>
      </w:tabs>
      <w:spacing w:line="240" w:lineRule="auto"/>
    </w:pPr>
    <w:rPr>
      <w:sz w:val="20"/>
      <w:lang w:val="en-US"/>
    </w:rPr>
  </w:style>
  <w:style w:type="paragraph" w:customStyle="1" w:styleId="Nottoc-headings">
    <w:name w:val="Not toc-headings"/>
    <w:basedOn w:val="Normal"/>
    <w:next w:val="Text"/>
    <w:link w:val="Nottoc-headingsChar"/>
    <w:rsid w:val="00407CA4"/>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407CA4"/>
    <w:rPr>
      <w:rFonts w:ascii="Arial" w:hAnsi="Arial"/>
      <w:b/>
      <w:sz w:val="24"/>
      <w:lang w:val="en-US" w:eastAsia="en-US" w:bidi="ar-SA"/>
    </w:rPr>
  </w:style>
  <w:style w:type="paragraph" w:customStyle="1" w:styleId="Table">
    <w:name w:val="Table"/>
    <w:basedOn w:val="Nottoc-headings"/>
    <w:link w:val="TableChar"/>
    <w:rsid w:val="00407CA4"/>
    <w:pPr>
      <w:keepNext w:val="0"/>
      <w:tabs>
        <w:tab w:val="left" w:pos="284"/>
      </w:tabs>
      <w:spacing w:before="40" w:after="20"/>
      <w:ind w:left="0" w:firstLine="0"/>
    </w:pPr>
    <w:rPr>
      <w:b w:val="0"/>
      <w:sz w:val="22"/>
    </w:rPr>
  </w:style>
  <w:style w:type="character" w:customStyle="1" w:styleId="TableChar">
    <w:name w:val="Table Char"/>
    <w:link w:val="Table"/>
    <w:rsid w:val="00407CA4"/>
    <w:rPr>
      <w:rFonts w:ascii="Arial" w:hAnsi="Arial"/>
      <w:sz w:val="22"/>
      <w:lang w:val="en-US" w:eastAsia="en-US" w:bidi="ar-SA"/>
    </w:rPr>
  </w:style>
  <w:style w:type="paragraph" w:customStyle="1" w:styleId="Listlevel1">
    <w:name w:val="List level 1"/>
    <w:basedOn w:val="Normal"/>
    <w:rsid w:val="00407CA4"/>
    <w:pPr>
      <w:tabs>
        <w:tab w:val="clear" w:pos="567"/>
      </w:tabs>
      <w:spacing w:before="40" w:after="20" w:line="240" w:lineRule="auto"/>
      <w:ind w:left="425" w:hanging="425"/>
    </w:pPr>
    <w:rPr>
      <w:sz w:val="24"/>
      <w:lang w:val="en-US"/>
    </w:rPr>
  </w:style>
  <w:style w:type="character" w:customStyle="1" w:styleId="TextChar">
    <w:name w:val="Text Char"/>
    <w:rsid w:val="00407CA4"/>
    <w:rPr>
      <w:sz w:val="24"/>
      <w:lang w:val="en-US" w:eastAsia="en-US" w:bidi="ar-SA"/>
    </w:rPr>
  </w:style>
  <w:style w:type="paragraph" w:customStyle="1" w:styleId="TextCharChar">
    <w:name w:val="Text Char Char"/>
    <w:basedOn w:val="Normal"/>
    <w:link w:val="TextCharCharChar"/>
    <w:rsid w:val="00407CA4"/>
    <w:pPr>
      <w:tabs>
        <w:tab w:val="clear" w:pos="567"/>
      </w:tabs>
      <w:spacing w:before="120" w:line="240" w:lineRule="auto"/>
    </w:pPr>
    <w:rPr>
      <w:sz w:val="24"/>
    </w:rPr>
  </w:style>
  <w:style w:type="character" w:customStyle="1" w:styleId="TextCharCharChar">
    <w:name w:val="Text Char Char Char"/>
    <w:link w:val="TextCharChar"/>
    <w:rsid w:val="00407CA4"/>
    <w:rPr>
      <w:sz w:val="24"/>
      <w:lang w:val="en-GB" w:eastAsia="en-US" w:bidi="ar-SA"/>
    </w:rPr>
  </w:style>
  <w:style w:type="paragraph" w:styleId="CommentSubject">
    <w:name w:val="annotation subject"/>
    <w:basedOn w:val="CommentText"/>
    <w:next w:val="CommentText"/>
    <w:semiHidden/>
    <w:rsid w:val="00407CA4"/>
    <w:pPr>
      <w:tabs>
        <w:tab w:val="left" w:pos="567"/>
      </w:tabs>
      <w:spacing w:line="260" w:lineRule="exact"/>
    </w:pPr>
    <w:rPr>
      <w:b/>
      <w:bCs/>
      <w:lang w:val="en-GB"/>
    </w:rPr>
  </w:style>
  <w:style w:type="paragraph" w:styleId="BalloonText">
    <w:name w:val="Balloon Text"/>
    <w:basedOn w:val="Normal"/>
    <w:semiHidden/>
    <w:rsid w:val="00407CA4"/>
    <w:rPr>
      <w:rFonts w:ascii="Tahoma" w:hAnsi="Tahoma" w:cs="Tahoma"/>
      <w:sz w:val="16"/>
      <w:szCs w:val="16"/>
    </w:rPr>
  </w:style>
  <w:style w:type="table" w:styleId="TableGrid">
    <w:name w:val="Table Grid"/>
    <w:basedOn w:val="TableNormal"/>
    <w:rsid w:val="0040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E260E"/>
    <w:pPr>
      <w:tabs>
        <w:tab w:val="clear" w:pos="567"/>
      </w:tabs>
      <w:spacing w:line="240" w:lineRule="auto"/>
      <w:ind w:right="-2"/>
    </w:pPr>
    <w:rPr>
      <w:lang w:val="es-ES"/>
    </w:rPr>
  </w:style>
  <w:style w:type="paragraph" w:styleId="BodyTextIndent">
    <w:name w:val="Body Text Indent"/>
    <w:basedOn w:val="Normal"/>
    <w:rsid w:val="00F61442"/>
    <w:pPr>
      <w:spacing w:after="120"/>
      <w:ind w:left="283"/>
    </w:pPr>
  </w:style>
  <w:style w:type="paragraph" w:customStyle="1" w:styleId="bullethead">
    <w:name w:val="bullet head"/>
    <w:basedOn w:val="Normal"/>
    <w:rsid w:val="00F61442"/>
    <w:pPr>
      <w:tabs>
        <w:tab w:val="clear" w:pos="567"/>
      </w:tabs>
      <w:spacing w:before="240" w:line="240" w:lineRule="exact"/>
    </w:pPr>
    <w:rPr>
      <w:b/>
      <w:kern w:val="28"/>
    </w:rPr>
  </w:style>
  <w:style w:type="paragraph" w:customStyle="1" w:styleId="CarCarCharCarCar">
    <w:name w:val="Car Car Char Car Car"/>
    <w:basedOn w:val="Normal"/>
    <w:rsid w:val="00FD5BCC"/>
    <w:pPr>
      <w:widowControl/>
      <w:tabs>
        <w:tab w:val="clear" w:pos="567"/>
      </w:tabs>
      <w:adjustRightInd/>
      <w:spacing w:after="160" w:line="240" w:lineRule="exact"/>
      <w:jc w:val="left"/>
      <w:textAlignment w:val="auto"/>
    </w:pPr>
    <w:rPr>
      <w:rFonts w:ascii="Tahoma" w:hAnsi="Tahoma"/>
      <w:sz w:val="20"/>
      <w:lang w:val="en-US"/>
    </w:rPr>
  </w:style>
  <w:style w:type="paragraph" w:customStyle="1" w:styleId="CharCharCharCharChar1CharCharCharCharCharChar">
    <w:name w:val="Char Char Char Char Char1 Char Char Char Char Char Char"/>
    <w:basedOn w:val="Normal"/>
    <w:rsid w:val="00646794"/>
    <w:pPr>
      <w:widowControl/>
      <w:tabs>
        <w:tab w:val="clear" w:pos="567"/>
      </w:tabs>
      <w:adjustRightInd/>
      <w:spacing w:after="160" w:line="240" w:lineRule="exact"/>
      <w:jc w:val="left"/>
      <w:textAlignment w:val="auto"/>
    </w:pPr>
    <w:rPr>
      <w:rFonts w:ascii="Tahoma" w:hAnsi="Tahoma"/>
      <w:sz w:val="20"/>
      <w:lang w:val="en-US"/>
    </w:rPr>
  </w:style>
  <w:style w:type="paragraph" w:customStyle="1" w:styleId="CharCharCharCharCharCharCharCharChar">
    <w:name w:val="Char Char Char Char Char Char Char Char Char"/>
    <w:basedOn w:val="Normal"/>
    <w:rsid w:val="004C0C78"/>
    <w:pPr>
      <w:widowControl/>
      <w:tabs>
        <w:tab w:val="clear" w:pos="567"/>
      </w:tabs>
      <w:adjustRightInd/>
      <w:spacing w:after="160" w:line="240" w:lineRule="exact"/>
      <w:jc w:val="left"/>
      <w:textAlignment w:val="auto"/>
    </w:pPr>
    <w:rPr>
      <w:rFonts w:ascii="Verdana" w:hAnsi="Verdana" w:cs="Verdana"/>
      <w:sz w:val="20"/>
      <w:lang w:val="en-US"/>
    </w:rPr>
  </w:style>
  <w:style w:type="paragraph" w:customStyle="1" w:styleId="Style">
    <w:name w:val="Style"/>
    <w:basedOn w:val="Normal"/>
    <w:rsid w:val="003947F5"/>
    <w:pPr>
      <w:widowControl/>
      <w:tabs>
        <w:tab w:val="clear" w:pos="567"/>
      </w:tabs>
      <w:adjustRightInd/>
      <w:spacing w:after="160" w:line="240" w:lineRule="exact"/>
      <w:jc w:val="left"/>
      <w:textAlignment w:val="auto"/>
    </w:pPr>
    <w:rPr>
      <w:rFonts w:ascii="Verdana" w:hAnsi="Verdana" w:cs="Verdana"/>
      <w:sz w:val="20"/>
    </w:rPr>
  </w:style>
  <w:style w:type="character" w:styleId="Hyperlink">
    <w:name w:val="Hyperlink"/>
    <w:uiPriority w:val="99"/>
    <w:unhideWhenUsed/>
    <w:rsid w:val="00944E14"/>
    <w:rPr>
      <w:color w:val="0000FF"/>
      <w:u w:val="single"/>
    </w:rPr>
  </w:style>
  <w:style w:type="paragraph" w:customStyle="1" w:styleId="BodytextAgency">
    <w:name w:val="Body text (Agency)"/>
    <w:basedOn w:val="Normal"/>
    <w:link w:val="BodytextAgencyChar"/>
    <w:qFormat/>
    <w:rsid w:val="002F6AC0"/>
    <w:pPr>
      <w:widowControl/>
      <w:tabs>
        <w:tab w:val="clear" w:pos="567"/>
      </w:tabs>
      <w:adjustRightInd/>
      <w:spacing w:after="140" w:line="280" w:lineRule="atLeast"/>
      <w:jc w:val="left"/>
      <w:textAlignment w:val="auto"/>
    </w:pPr>
    <w:rPr>
      <w:rFonts w:ascii="Verdana" w:eastAsia="Verdana" w:hAnsi="Verdana" w:cs="Verdana"/>
      <w:sz w:val="18"/>
      <w:szCs w:val="18"/>
      <w:lang w:eastAsia="en-GB"/>
    </w:rPr>
  </w:style>
  <w:style w:type="paragraph" w:customStyle="1" w:styleId="No-numheading3Agency">
    <w:name w:val="No-num heading 3 (Agency)"/>
    <w:link w:val="No-numheading3AgencyChar"/>
    <w:rsid w:val="00A518D0"/>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locked/>
    <w:rsid w:val="00A518D0"/>
    <w:rPr>
      <w:rFonts w:ascii="Verdana" w:eastAsia="Verdana" w:hAnsi="Verdana" w:cs="Verdana"/>
      <w:sz w:val="18"/>
      <w:szCs w:val="18"/>
      <w:lang w:val="en-GB" w:eastAsia="en-GB"/>
    </w:rPr>
  </w:style>
  <w:style w:type="character" w:customStyle="1" w:styleId="No-numheading3AgencyChar">
    <w:name w:val="No-num heading 3 (Agency) Char"/>
    <w:link w:val="No-numheading3Agency"/>
    <w:locked/>
    <w:rsid w:val="00A518D0"/>
    <w:rPr>
      <w:rFonts w:ascii="Verdana" w:hAnsi="Verdana"/>
      <w:b/>
      <w:snapToGrid w:val="0"/>
      <w:kern w:val="32"/>
      <w:sz w:val="22"/>
      <w:lang w:val="en-GB" w:eastAsia="fr-LU"/>
    </w:rPr>
  </w:style>
  <w:style w:type="paragraph" w:styleId="Revision">
    <w:name w:val="Revision"/>
    <w:hidden/>
    <w:uiPriority w:val="99"/>
    <w:semiHidden/>
    <w:rsid w:val="005D3168"/>
    <w:rPr>
      <w:sz w:val="22"/>
      <w:lang w:val="en-GB"/>
    </w:rPr>
  </w:style>
  <w:style w:type="character" w:customStyle="1" w:styleId="CommentTextChar">
    <w:name w:val="Comment Text Char"/>
    <w:aliases w:val="Comment Text Char1 Char Char,Comment Text Char Char Char Char,Comment Text Char1 Char1,Annotationtext Char,comment text Char,Car17 Char,Car17 Car Char,Char Char,Char Char Char Char,Comment Text Char Char Char1,Char Char1 Char,Car6 Char"/>
    <w:link w:val="CommentText"/>
    <w:uiPriority w:val="99"/>
    <w:qFormat/>
    <w:rsid w:val="00441332"/>
  </w:style>
  <w:style w:type="paragraph" w:customStyle="1" w:styleId="DraftingNotesAgency">
    <w:name w:val="Drafting Notes (Agency)"/>
    <w:basedOn w:val="Normal"/>
    <w:next w:val="BodytextAgency"/>
    <w:link w:val="DraftingNotesAgencyChar"/>
    <w:rsid w:val="00EF21A8"/>
    <w:pPr>
      <w:widowControl/>
      <w:tabs>
        <w:tab w:val="clear" w:pos="567"/>
      </w:tabs>
      <w:adjustRightInd/>
      <w:spacing w:after="140" w:line="280" w:lineRule="atLeast"/>
      <w:jc w:val="left"/>
      <w:textAlignment w:val="auto"/>
    </w:pPr>
    <w:rPr>
      <w:rFonts w:ascii="Courier New" w:eastAsia="Verdana" w:hAnsi="Courier New"/>
      <w:i/>
      <w:color w:val="339966"/>
      <w:szCs w:val="18"/>
      <w:lang w:val="es-ES" w:eastAsia="es-ES" w:bidi="es-ES"/>
    </w:rPr>
  </w:style>
  <w:style w:type="character" w:customStyle="1" w:styleId="DraftingNotesAgencyChar">
    <w:name w:val="Drafting Notes (Agency) Char"/>
    <w:link w:val="DraftingNotesAgency"/>
    <w:rsid w:val="00EF21A8"/>
    <w:rPr>
      <w:rFonts w:ascii="Courier New" w:eastAsia="Verdana" w:hAnsi="Courier New"/>
      <w:i/>
      <w:color w:val="339966"/>
      <w:sz w:val="22"/>
      <w:szCs w:val="18"/>
      <w:lang w:val="es-ES" w:eastAsia="es-ES" w:bidi="es-ES"/>
    </w:rPr>
  </w:style>
  <w:style w:type="character" w:styleId="Strong">
    <w:name w:val="Strong"/>
    <w:uiPriority w:val="22"/>
    <w:qFormat/>
    <w:rsid w:val="004B37AE"/>
    <w:rPr>
      <w:b/>
      <w:bCs/>
    </w:rPr>
  </w:style>
  <w:style w:type="paragraph" w:styleId="FootnoteText">
    <w:name w:val="footnote text"/>
    <w:basedOn w:val="Normal"/>
    <w:link w:val="FootnoteTextChar"/>
    <w:uiPriority w:val="99"/>
    <w:semiHidden/>
    <w:unhideWhenUsed/>
    <w:rsid w:val="00E27861"/>
    <w:pPr>
      <w:widowControl/>
      <w:tabs>
        <w:tab w:val="clear" w:pos="567"/>
      </w:tabs>
      <w:adjustRightInd/>
      <w:spacing w:line="240" w:lineRule="auto"/>
      <w:jc w:val="left"/>
      <w:textAlignment w:val="auto"/>
    </w:pPr>
    <w:rPr>
      <w:rFonts w:ascii="Verdana" w:eastAsia="Verdana" w:hAnsi="Verdana"/>
      <w:sz w:val="15"/>
      <w:lang w:eastAsia="en-GB"/>
    </w:rPr>
  </w:style>
  <w:style w:type="character" w:customStyle="1" w:styleId="FootnoteTextChar">
    <w:name w:val="Footnote Text Char"/>
    <w:link w:val="FootnoteText"/>
    <w:uiPriority w:val="99"/>
    <w:semiHidden/>
    <w:rsid w:val="00E27861"/>
    <w:rPr>
      <w:rFonts w:ascii="Verdana" w:eastAsia="Verdana" w:hAnsi="Verdana"/>
      <w:sz w:val="15"/>
      <w:lang w:val="en-GB" w:eastAsia="en-GB"/>
    </w:rPr>
  </w:style>
  <w:style w:type="character" w:styleId="FootnoteReference">
    <w:name w:val="footnote reference"/>
    <w:uiPriority w:val="99"/>
    <w:semiHidden/>
    <w:unhideWhenUsed/>
    <w:rsid w:val="00E27861"/>
    <w:rPr>
      <w:rFonts w:ascii="Verdana" w:hAnsi="Verdana" w:hint="default"/>
      <w:vertAlign w:val="superscript"/>
    </w:rPr>
  </w:style>
  <w:style w:type="paragraph" w:styleId="ListParagraph">
    <w:name w:val="List Paragraph"/>
    <w:basedOn w:val="Normal"/>
    <w:uiPriority w:val="34"/>
    <w:qFormat/>
    <w:rsid w:val="00E21D41"/>
    <w:pPr>
      <w:ind w:left="720"/>
    </w:pPr>
  </w:style>
  <w:style w:type="paragraph" w:customStyle="1" w:styleId="FootnotetextAgency">
    <w:name w:val="Footnote text (Agency)"/>
    <w:basedOn w:val="Normal"/>
    <w:semiHidden/>
    <w:rsid w:val="00693324"/>
    <w:pPr>
      <w:widowControl/>
      <w:tabs>
        <w:tab w:val="clear" w:pos="567"/>
      </w:tabs>
      <w:adjustRightInd/>
      <w:spacing w:line="240" w:lineRule="auto"/>
      <w:jc w:val="left"/>
      <w:textAlignment w:val="auto"/>
    </w:pPr>
    <w:rPr>
      <w:rFonts w:ascii="Verdana" w:eastAsia="Verdana" w:hAnsi="Verdana" w:cs="Verdana"/>
      <w:sz w:val="15"/>
      <w:szCs w:val="18"/>
      <w:lang w:val="es-ES" w:eastAsia="es-ES" w:bidi="es-ES"/>
    </w:rPr>
  </w:style>
  <w:style w:type="table" w:styleId="PlainTable1">
    <w:name w:val="Plain Table 1"/>
    <w:basedOn w:val="TableNormal"/>
    <w:uiPriority w:val="41"/>
    <w:rsid w:val="007F6C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469">
      <w:bodyDiv w:val="1"/>
      <w:marLeft w:val="0"/>
      <w:marRight w:val="0"/>
      <w:marTop w:val="0"/>
      <w:marBottom w:val="0"/>
      <w:divBdr>
        <w:top w:val="none" w:sz="0" w:space="0" w:color="auto"/>
        <w:left w:val="none" w:sz="0" w:space="0" w:color="auto"/>
        <w:bottom w:val="none" w:sz="0" w:space="0" w:color="auto"/>
        <w:right w:val="none" w:sz="0" w:space="0" w:color="auto"/>
      </w:divBdr>
      <w:divsChild>
        <w:div w:id="752355829">
          <w:marLeft w:val="0"/>
          <w:marRight w:val="0"/>
          <w:marTop w:val="0"/>
          <w:marBottom w:val="0"/>
          <w:divBdr>
            <w:top w:val="none" w:sz="0" w:space="0" w:color="auto"/>
            <w:left w:val="none" w:sz="0" w:space="0" w:color="auto"/>
            <w:bottom w:val="none" w:sz="0" w:space="0" w:color="auto"/>
            <w:right w:val="none" w:sz="0" w:space="0" w:color="auto"/>
          </w:divBdr>
          <w:divsChild>
            <w:div w:id="2028478514">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366638080">
                      <w:marLeft w:val="-225"/>
                      <w:marRight w:val="-225"/>
                      <w:marTop w:val="0"/>
                      <w:marBottom w:val="0"/>
                      <w:divBdr>
                        <w:top w:val="none" w:sz="0" w:space="0" w:color="auto"/>
                        <w:left w:val="none" w:sz="0" w:space="0" w:color="auto"/>
                        <w:bottom w:val="none" w:sz="0" w:space="0" w:color="auto"/>
                        <w:right w:val="none" w:sz="0" w:space="0" w:color="auto"/>
                      </w:divBdr>
                      <w:divsChild>
                        <w:div w:id="9369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6292">
      <w:bodyDiv w:val="1"/>
      <w:marLeft w:val="0"/>
      <w:marRight w:val="0"/>
      <w:marTop w:val="0"/>
      <w:marBottom w:val="0"/>
      <w:divBdr>
        <w:top w:val="none" w:sz="0" w:space="0" w:color="auto"/>
        <w:left w:val="none" w:sz="0" w:space="0" w:color="auto"/>
        <w:bottom w:val="none" w:sz="0" w:space="0" w:color="auto"/>
        <w:right w:val="none" w:sz="0" w:space="0" w:color="auto"/>
      </w:divBdr>
    </w:div>
    <w:div w:id="445009013">
      <w:bodyDiv w:val="1"/>
      <w:marLeft w:val="0"/>
      <w:marRight w:val="0"/>
      <w:marTop w:val="0"/>
      <w:marBottom w:val="0"/>
      <w:divBdr>
        <w:top w:val="none" w:sz="0" w:space="0" w:color="auto"/>
        <w:left w:val="none" w:sz="0" w:space="0" w:color="auto"/>
        <w:bottom w:val="none" w:sz="0" w:space="0" w:color="auto"/>
        <w:right w:val="none" w:sz="0" w:space="0" w:color="auto"/>
      </w:divBdr>
    </w:div>
    <w:div w:id="720859414">
      <w:bodyDiv w:val="1"/>
      <w:marLeft w:val="0"/>
      <w:marRight w:val="0"/>
      <w:marTop w:val="0"/>
      <w:marBottom w:val="0"/>
      <w:divBdr>
        <w:top w:val="none" w:sz="0" w:space="0" w:color="auto"/>
        <w:left w:val="none" w:sz="0" w:space="0" w:color="auto"/>
        <w:bottom w:val="none" w:sz="0" w:space="0" w:color="auto"/>
        <w:right w:val="none" w:sz="0" w:space="0" w:color="auto"/>
      </w:divBdr>
      <w:divsChild>
        <w:div w:id="1621380282">
          <w:marLeft w:val="0"/>
          <w:marRight w:val="0"/>
          <w:marTop w:val="0"/>
          <w:marBottom w:val="0"/>
          <w:divBdr>
            <w:top w:val="none" w:sz="0" w:space="0" w:color="auto"/>
            <w:left w:val="none" w:sz="0" w:space="0" w:color="auto"/>
            <w:bottom w:val="none" w:sz="0" w:space="0" w:color="auto"/>
            <w:right w:val="none" w:sz="0" w:space="0" w:color="auto"/>
          </w:divBdr>
          <w:divsChild>
            <w:div w:id="553977081">
              <w:marLeft w:val="0"/>
              <w:marRight w:val="0"/>
              <w:marTop w:val="0"/>
              <w:marBottom w:val="0"/>
              <w:divBdr>
                <w:top w:val="none" w:sz="0" w:space="0" w:color="auto"/>
                <w:left w:val="none" w:sz="0" w:space="0" w:color="auto"/>
                <w:bottom w:val="none" w:sz="0" w:space="0" w:color="auto"/>
                <w:right w:val="none" w:sz="0" w:space="0" w:color="auto"/>
              </w:divBdr>
              <w:divsChild>
                <w:div w:id="959843780">
                  <w:marLeft w:val="0"/>
                  <w:marRight w:val="0"/>
                  <w:marTop w:val="0"/>
                  <w:marBottom w:val="0"/>
                  <w:divBdr>
                    <w:top w:val="none" w:sz="0" w:space="0" w:color="auto"/>
                    <w:left w:val="none" w:sz="0" w:space="0" w:color="auto"/>
                    <w:bottom w:val="none" w:sz="0" w:space="0" w:color="auto"/>
                    <w:right w:val="none" w:sz="0" w:space="0" w:color="auto"/>
                  </w:divBdr>
                  <w:divsChild>
                    <w:div w:id="746725530">
                      <w:marLeft w:val="0"/>
                      <w:marRight w:val="0"/>
                      <w:marTop w:val="0"/>
                      <w:marBottom w:val="0"/>
                      <w:divBdr>
                        <w:top w:val="none" w:sz="0" w:space="0" w:color="auto"/>
                        <w:left w:val="none" w:sz="0" w:space="0" w:color="auto"/>
                        <w:bottom w:val="none" w:sz="0" w:space="0" w:color="auto"/>
                        <w:right w:val="none" w:sz="0" w:space="0" w:color="auto"/>
                      </w:divBdr>
                      <w:divsChild>
                        <w:div w:id="1139226826">
                          <w:marLeft w:val="0"/>
                          <w:marRight w:val="0"/>
                          <w:marTop w:val="0"/>
                          <w:marBottom w:val="0"/>
                          <w:divBdr>
                            <w:top w:val="none" w:sz="0" w:space="0" w:color="auto"/>
                            <w:left w:val="none" w:sz="0" w:space="0" w:color="auto"/>
                            <w:bottom w:val="none" w:sz="0" w:space="0" w:color="auto"/>
                            <w:right w:val="none" w:sz="0" w:space="0" w:color="auto"/>
                          </w:divBdr>
                          <w:divsChild>
                            <w:div w:id="1298877213">
                              <w:marLeft w:val="0"/>
                              <w:marRight w:val="0"/>
                              <w:marTop w:val="0"/>
                              <w:marBottom w:val="0"/>
                              <w:divBdr>
                                <w:top w:val="none" w:sz="0" w:space="0" w:color="auto"/>
                                <w:left w:val="none" w:sz="0" w:space="0" w:color="auto"/>
                                <w:bottom w:val="none" w:sz="0" w:space="0" w:color="auto"/>
                                <w:right w:val="none" w:sz="0" w:space="0" w:color="auto"/>
                              </w:divBdr>
                              <w:divsChild>
                                <w:div w:id="2135320608">
                                  <w:marLeft w:val="0"/>
                                  <w:marRight w:val="0"/>
                                  <w:marTop w:val="0"/>
                                  <w:marBottom w:val="0"/>
                                  <w:divBdr>
                                    <w:top w:val="none" w:sz="0" w:space="0" w:color="auto"/>
                                    <w:left w:val="none" w:sz="0" w:space="0" w:color="auto"/>
                                    <w:bottom w:val="none" w:sz="0" w:space="0" w:color="auto"/>
                                    <w:right w:val="none" w:sz="0" w:space="0" w:color="auto"/>
                                  </w:divBdr>
                                  <w:divsChild>
                                    <w:div w:id="1476800105">
                                      <w:marLeft w:val="0"/>
                                      <w:marRight w:val="0"/>
                                      <w:marTop w:val="0"/>
                                      <w:marBottom w:val="0"/>
                                      <w:divBdr>
                                        <w:top w:val="none" w:sz="0" w:space="0" w:color="auto"/>
                                        <w:left w:val="none" w:sz="0" w:space="0" w:color="auto"/>
                                        <w:bottom w:val="none" w:sz="0" w:space="0" w:color="auto"/>
                                        <w:right w:val="none" w:sz="0" w:space="0" w:color="auto"/>
                                      </w:divBdr>
                                      <w:divsChild>
                                        <w:div w:id="847981410">
                                          <w:marLeft w:val="0"/>
                                          <w:marRight w:val="0"/>
                                          <w:marTop w:val="0"/>
                                          <w:marBottom w:val="495"/>
                                          <w:divBdr>
                                            <w:top w:val="none" w:sz="0" w:space="0" w:color="auto"/>
                                            <w:left w:val="none" w:sz="0" w:space="0" w:color="auto"/>
                                            <w:bottom w:val="none" w:sz="0" w:space="0" w:color="auto"/>
                                            <w:right w:val="none" w:sz="0" w:space="0" w:color="auto"/>
                                          </w:divBdr>
                                          <w:divsChild>
                                            <w:div w:id="14757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154730">
      <w:bodyDiv w:val="1"/>
      <w:marLeft w:val="0"/>
      <w:marRight w:val="0"/>
      <w:marTop w:val="0"/>
      <w:marBottom w:val="0"/>
      <w:divBdr>
        <w:top w:val="none" w:sz="0" w:space="0" w:color="auto"/>
        <w:left w:val="none" w:sz="0" w:space="0" w:color="auto"/>
        <w:bottom w:val="none" w:sz="0" w:space="0" w:color="auto"/>
        <w:right w:val="none" w:sz="0" w:space="0" w:color="auto"/>
      </w:divBdr>
    </w:div>
    <w:div w:id="1171986119">
      <w:bodyDiv w:val="1"/>
      <w:marLeft w:val="0"/>
      <w:marRight w:val="0"/>
      <w:marTop w:val="0"/>
      <w:marBottom w:val="0"/>
      <w:divBdr>
        <w:top w:val="none" w:sz="0" w:space="0" w:color="auto"/>
        <w:left w:val="none" w:sz="0" w:space="0" w:color="auto"/>
        <w:bottom w:val="none" w:sz="0" w:space="0" w:color="auto"/>
        <w:right w:val="none" w:sz="0" w:space="0" w:color="auto"/>
      </w:divBdr>
      <w:divsChild>
        <w:div w:id="592520600">
          <w:marLeft w:val="0"/>
          <w:marRight w:val="0"/>
          <w:marTop w:val="0"/>
          <w:marBottom w:val="0"/>
          <w:divBdr>
            <w:top w:val="none" w:sz="0" w:space="0" w:color="auto"/>
            <w:left w:val="none" w:sz="0" w:space="0" w:color="auto"/>
            <w:bottom w:val="none" w:sz="0" w:space="0" w:color="auto"/>
            <w:right w:val="none" w:sz="0" w:space="0" w:color="auto"/>
          </w:divBdr>
          <w:divsChild>
            <w:div w:id="189730010">
              <w:marLeft w:val="0"/>
              <w:marRight w:val="0"/>
              <w:marTop w:val="0"/>
              <w:marBottom w:val="0"/>
              <w:divBdr>
                <w:top w:val="none" w:sz="0" w:space="0" w:color="auto"/>
                <w:left w:val="none" w:sz="0" w:space="0" w:color="auto"/>
                <w:bottom w:val="none" w:sz="0" w:space="0" w:color="auto"/>
                <w:right w:val="none" w:sz="0" w:space="0" w:color="auto"/>
              </w:divBdr>
              <w:divsChild>
                <w:div w:id="1502813336">
                  <w:marLeft w:val="0"/>
                  <w:marRight w:val="0"/>
                  <w:marTop w:val="0"/>
                  <w:marBottom w:val="0"/>
                  <w:divBdr>
                    <w:top w:val="none" w:sz="0" w:space="0" w:color="auto"/>
                    <w:left w:val="none" w:sz="0" w:space="0" w:color="auto"/>
                    <w:bottom w:val="none" w:sz="0" w:space="0" w:color="auto"/>
                    <w:right w:val="none" w:sz="0" w:space="0" w:color="auto"/>
                  </w:divBdr>
                  <w:divsChild>
                    <w:div w:id="821968269">
                      <w:marLeft w:val="0"/>
                      <w:marRight w:val="0"/>
                      <w:marTop w:val="0"/>
                      <w:marBottom w:val="0"/>
                      <w:divBdr>
                        <w:top w:val="none" w:sz="0" w:space="0" w:color="auto"/>
                        <w:left w:val="none" w:sz="0" w:space="0" w:color="auto"/>
                        <w:bottom w:val="none" w:sz="0" w:space="0" w:color="auto"/>
                        <w:right w:val="none" w:sz="0" w:space="0" w:color="auto"/>
                      </w:divBdr>
                      <w:divsChild>
                        <w:div w:id="1271935634">
                          <w:marLeft w:val="0"/>
                          <w:marRight w:val="0"/>
                          <w:marTop w:val="0"/>
                          <w:marBottom w:val="0"/>
                          <w:divBdr>
                            <w:top w:val="none" w:sz="0" w:space="0" w:color="auto"/>
                            <w:left w:val="none" w:sz="0" w:space="0" w:color="auto"/>
                            <w:bottom w:val="none" w:sz="0" w:space="0" w:color="auto"/>
                            <w:right w:val="none" w:sz="0" w:space="0" w:color="auto"/>
                          </w:divBdr>
                          <w:divsChild>
                            <w:div w:id="422073862">
                              <w:marLeft w:val="0"/>
                              <w:marRight w:val="0"/>
                              <w:marTop w:val="0"/>
                              <w:marBottom w:val="0"/>
                              <w:divBdr>
                                <w:top w:val="none" w:sz="0" w:space="0" w:color="auto"/>
                                <w:left w:val="none" w:sz="0" w:space="0" w:color="auto"/>
                                <w:bottom w:val="none" w:sz="0" w:space="0" w:color="auto"/>
                                <w:right w:val="none" w:sz="0" w:space="0" w:color="auto"/>
                              </w:divBdr>
                              <w:divsChild>
                                <w:div w:id="1287159300">
                                  <w:marLeft w:val="0"/>
                                  <w:marRight w:val="0"/>
                                  <w:marTop w:val="0"/>
                                  <w:marBottom w:val="0"/>
                                  <w:divBdr>
                                    <w:top w:val="none" w:sz="0" w:space="0" w:color="auto"/>
                                    <w:left w:val="none" w:sz="0" w:space="0" w:color="auto"/>
                                    <w:bottom w:val="none" w:sz="0" w:space="0" w:color="auto"/>
                                    <w:right w:val="none" w:sz="0" w:space="0" w:color="auto"/>
                                  </w:divBdr>
                                  <w:divsChild>
                                    <w:div w:id="627902133">
                                      <w:marLeft w:val="0"/>
                                      <w:marRight w:val="0"/>
                                      <w:marTop w:val="0"/>
                                      <w:marBottom w:val="0"/>
                                      <w:divBdr>
                                        <w:top w:val="none" w:sz="0" w:space="0" w:color="auto"/>
                                        <w:left w:val="none" w:sz="0" w:space="0" w:color="auto"/>
                                        <w:bottom w:val="none" w:sz="0" w:space="0" w:color="auto"/>
                                        <w:right w:val="none" w:sz="0" w:space="0" w:color="auto"/>
                                      </w:divBdr>
                                      <w:divsChild>
                                        <w:div w:id="1576626141">
                                          <w:marLeft w:val="0"/>
                                          <w:marRight w:val="0"/>
                                          <w:marTop w:val="0"/>
                                          <w:marBottom w:val="495"/>
                                          <w:divBdr>
                                            <w:top w:val="none" w:sz="0" w:space="0" w:color="auto"/>
                                            <w:left w:val="none" w:sz="0" w:space="0" w:color="auto"/>
                                            <w:bottom w:val="none" w:sz="0" w:space="0" w:color="auto"/>
                                            <w:right w:val="none" w:sz="0" w:space="0" w:color="auto"/>
                                          </w:divBdr>
                                          <w:divsChild>
                                            <w:div w:id="8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145959">
      <w:bodyDiv w:val="1"/>
      <w:marLeft w:val="0"/>
      <w:marRight w:val="0"/>
      <w:marTop w:val="0"/>
      <w:marBottom w:val="0"/>
      <w:divBdr>
        <w:top w:val="none" w:sz="0" w:space="0" w:color="auto"/>
        <w:left w:val="none" w:sz="0" w:space="0" w:color="auto"/>
        <w:bottom w:val="none" w:sz="0" w:space="0" w:color="auto"/>
        <w:right w:val="none" w:sz="0" w:space="0" w:color="auto"/>
      </w:divBdr>
    </w:div>
    <w:div w:id="1272392411">
      <w:bodyDiv w:val="1"/>
      <w:marLeft w:val="0"/>
      <w:marRight w:val="0"/>
      <w:marTop w:val="0"/>
      <w:marBottom w:val="0"/>
      <w:divBdr>
        <w:top w:val="none" w:sz="0" w:space="0" w:color="auto"/>
        <w:left w:val="none" w:sz="0" w:space="0" w:color="auto"/>
        <w:bottom w:val="none" w:sz="0" w:space="0" w:color="auto"/>
        <w:right w:val="none" w:sz="0" w:space="0" w:color="auto"/>
      </w:divBdr>
    </w:div>
    <w:div w:id="1386104879">
      <w:bodyDiv w:val="1"/>
      <w:marLeft w:val="0"/>
      <w:marRight w:val="0"/>
      <w:marTop w:val="0"/>
      <w:marBottom w:val="0"/>
      <w:divBdr>
        <w:top w:val="none" w:sz="0" w:space="0" w:color="auto"/>
        <w:left w:val="none" w:sz="0" w:space="0" w:color="auto"/>
        <w:bottom w:val="none" w:sz="0" w:space="0" w:color="auto"/>
        <w:right w:val="none" w:sz="0" w:space="0" w:color="auto"/>
      </w:divBdr>
    </w:div>
    <w:div w:id="1433815469">
      <w:bodyDiv w:val="1"/>
      <w:marLeft w:val="0"/>
      <w:marRight w:val="0"/>
      <w:marTop w:val="0"/>
      <w:marBottom w:val="0"/>
      <w:divBdr>
        <w:top w:val="none" w:sz="0" w:space="0" w:color="auto"/>
        <w:left w:val="none" w:sz="0" w:space="0" w:color="auto"/>
        <w:bottom w:val="none" w:sz="0" w:space="0" w:color="auto"/>
        <w:right w:val="none" w:sz="0" w:space="0" w:color="auto"/>
      </w:divBdr>
      <w:divsChild>
        <w:div w:id="2124302013">
          <w:marLeft w:val="0"/>
          <w:marRight w:val="0"/>
          <w:marTop w:val="0"/>
          <w:marBottom w:val="0"/>
          <w:divBdr>
            <w:top w:val="none" w:sz="0" w:space="0" w:color="auto"/>
            <w:left w:val="none" w:sz="0" w:space="0" w:color="auto"/>
            <w:bottom w:val="none" w:sz="0" w:space="0" w:color="auto"/>
            <w:right w:val="none" w:sz="0" w:space="0" w:color="auto"/>
          </w:divBdr>
          <w:divsChild>
            <w:div w:id="773478192">
              <w:marLeft w:val="0"/>
              <w:marRight w:val="0"/>
              <w:marTop w:val="0"/>
              <w:marBottom w:val="0"/>
              <w:divBdr>
                <w:top w:val="none" w:sz="0" w:space="0" w:color="auto"/>
                <w:left w:val="none" w:sz="0" w:space="0" w:color="auto"/>
                <w:bottom w:val="none" w:sz="0" w:space="0" w:color="auto"/>
                <w:right w:val="none" w:sz="0" w:space="0" w:color="auto"/>
              </w:divBdr>
              <w:divsChild>
                <w:div w:id="964384412">
                  <w:marLeft w:val="0"/>
                  <w:marRight w:val="0"/>
                  <w:marTop w:val="0"/>
                  <w:marBottom w:val="0"/>
                  <w:divBdr>
                    <w:top w:val="none" w:sz="0" w:space="0" w:color="auto"/>
                    <w:left w:val="none" w:sz="0" w:space="0" w:color="auto"/>
                    <w:bottom w:val="none" w:sz="0" w:space="0" w:color="auto"/>
                    <w:right w:val="none" w:sz="0" w:space="0" w:color="auto"/>
                  </w:divBdr>
                  <w:divsChild>
                    <w:div w:id="304746862">
                      <w:marLeft w:val="0"/>
                      <w:marRight w:val="0"/>
                      <w:marTop w:val="0"/>
                      <w:marBottom w:val="0"/>
                      <w:divBdr>
                        <w:top w:val="none" w:sz="0" w:space="0" w:color="auto"/>
                        <w:left w:val="none" w:sz="0" w:space="0" w:color="auto"/>
                        <w:bottom w:val="none" w:sz="0" w:space="0" w:color="auto"/>
                        <w:right w:val="none" w:sz="0" w:space="0" w:color="auto"/>
                      </w:divBdr>
                      <w:divsChild>
                        <w:div w:id="1029838670">
                          <w:marLeft w:val="0"/>
                          <w:marRight w:val="0"/>
                          <w:marTop w:val="0"/>
                          <w:marBottom w:val="0"/>
                          <w:divBdr>
                            <w:top w:val="none" w:sz="0" w:space="0" w:color="auto"/>
                            <w:left w:val="none" w:sz="0" w:space="0" w:color="auto"/>
                            <w:bottom w:val="none" w:sz="0" w:space="0" w:color="auto"/>
                            <w:right w:val="none" w:sz="0" w:space="0" w:color="auto"/>
                          </w:divBdr>
                          <w:divsChild>
                            <w:div w:id="685248218">
                              <w:marLeft w:val="0"/>
                              <w:marRight w:val="0"/>
                              <w:marTop w:val="0"/>
                              <w:marBottom w:val="0"/>
                              <w:divBdr>
                                <w:top w:val="none" w:sz="0" w:space="0" w:color="auto"/>
                                <w:left w:val="none" w:sz="0" w:space="0" w:color="auto"/>
                                <w:bottom w:val="none" w:sz="0" w:space="0" w:color="auto"/>
                                <w:right w:val="none" w:sz="0" w:space="0" w:color="auto"/>
                              </w:divBdr>
                              <w:divsChild>
                                <w:div w:id="1006976255">
                                  <w:marLeft w:val="0"/>
                                  <w:marRight w:val="0"/>
                                  <w:marTop w:val="0"/>
                                  <w:marBottom w:val="0"/>
                                  <w:divBdr>
                                    <w:top w:val="none" w:sz="0" w:space="0" w:color="auto"/>
                                    <w:left w:val="none" w:sz="0" w:space="0" w:color="auto"/>
                                    <w:bottom w:val="none" w:sz="0" w:space="0" w:color="auto"/>
                                    <w:right w:val="none" w:sz="0" w:space="0" w:color="auto"/>
                                  </w:divBdr>
                                  <w:divsChild>
                                    <w:div w:id="1692218707">
                                      <w:marLeft w:val="0"/>
                                      <w:marRight w:val="0"/>
                                      <w:marTop w:val="0"/>
                                      <w:marBottom w:val="0"/>
                                      <w:divBdr>
                                        <w:top w:val="none" w:sz="0" w:space="0" w:color="auto"/>
                                        <w:left w:val="none" w:sz="0" w:space="0" w:color="auto"/>
                                        <w:bottom w:val="none" w:sz="0" w:space="0" w:color="auto"/>
                                        <w:right w:val="none" w:sz="0" w:space="0" w:color="auto"/>
                                      </w:divBdr>
                                      <w:divsChild>
                                        <w:div w:id="1447969426">
                                          <w:marLeft w:val="0"/>
                                          <w:marRight w:val="0"/>
                                          <w:marTop w:val="0"/>
                                          <w:marBottom w:val="495"/>
                                          <w:divBdr>
                                            <w:top w:val="none" w:sz="0" w:space="0" w:color="auto"/>
                                            <w:left w:val="none" w:sz="0" w:space="0" w:color="auto"/>
                                            <w:bottom w:val="none" w:sz="0" w:space="0" w:color="auto"/>
                                            <w:right w:val="none" w:sz="0" w:space="0" w:color="auto"/>
                                          </w:divBdr>
                                          <w:divsChild>
                                            <w:div w:id="13077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396356">
      <w:bodyDiv w:val="1"/>
      <w:marLeft w:val="0"/>
      <w:marRight w:val="0"/>
      <w:marTop w:val="0"/>
      <w:marBottom w:val="0"/>
      <w:divBdr>
        <w:top w:val="none" w:sz="0" w:space="0" w:color="auto"/>
        <w:left w:val="none" w:sz="0" w:space="0" w:color="auto"/>
        <w:bottom w:val="none" w:sz="0" w:space="0" w:color="auto"/>
        <w:right w:val="none" w:sz="0" w:space="0" w:color="auto"/>
      </w:divBdr>
    </w:div>
    <w:div w:id="1678775268">
      <w:bodyDiv w:val="1"/>
      <w:marLeft w:val="0"/>
      <w:marRight w:val="0"/>
      <w:marTop w:val="0"/>
      <w:marBottom w:val="0"/>
      <w:divBdr>
        <w:top w:val="none" w:sz="0" w:space="0" w:color="auto"/>
        <w:left w:val="none" w:sz="0" w:space="0" w:color="auto"/>
        <w:bottom w:val="none" w:sz="0" w:space="0" w:color="auto"/>
        <w:right w:val="none" w:sz="0" w:space="0" w:color="auto"/>
      </w:divBdr>
    </w:div>
    <w:div w:id="1923219603">
      <w:bodyDiv w:val="1"/>
      <w:marLeft w:val="0"/>
      <w:marRight w:val="0"/>
      <w:marTop w:val="0"/>
      <w:marBottom w:val="0"/>
      <w:divBdr>
        <w:top w:val="none" w:sz="0" w:space="0" w:color="auto"/>
        <w:left w:val="none" w:sz="0" w:space="0" w:color="auto"/>
        <w:bottom w:val="none" w:sz="0" w:space="0" w:color="auto"/>
        <w:right w:val="none" w:sz="0" w:space="0" w:color="auto"/>
      </w:divBdr>
      <w:divsChild>
        <w:div w:id="1887181312">
          <w:marLeft w:val="0"/>
          <w:marRight w:val="0"/>
          <w:marTop w:val="0"/>
          <w:marBottom w:val="0"/>
          <w:divBdr>
            <w:top w:val="none" w:sz="0" w:space="0" w:color="auto"/>
            <w:left w:val="none" w:sz="0" w:space="0" w:color="auto"/>
            <w:bottom w:val="none" w:sz="0" w:space="0" w:color="auto"/>
            <w:right w:val="none" w:sz="0" w:space="0" w:color="auto"/>
          </w:divBdr>
          <w:divsChild>
            <w:div w:id="87891299">
              <w:marLeft w:val="0"/>
              <w:marRight w:val="0"/>
              <w:marTop w:val="0"/>
              <w:marBottom w:val="0"/>
              <w:divBdr>
                <w:top w:val="none" w:sz="0" w:space="0" w:color="auto"/>
                <w:left w:val="none" w:sz="0" w:space="0" w:color="auto"/>
                <w:bottom w:val="none" w:sz="0" w:space="0" w:color="auto"/>
                <w:right w:val="none" w:sz="0" w:space="0" w:color="auto"/>
              </w:divBdr>
              <w:divsChild>
                <w:div w:id="756635627">
                  <w:marLeft w:val="0"/>
                  <w:marRight w:val="0"/>
                  <w:marTop w:val="0"/>
                  <w:marBottom w:val="0"/>
                  <w:divBdr>
                    <w:top w:val="none" w:sz="0" w:space="0" w:color="auto"/>
                    <w:left w:val="none" w:sz="0" w:space="0" w:color="auto"/>
                    <w:bottom w:val="none" w:sz="0" w:space="0" w:color="auto"/>
                    <w:right w:val="none" w:sz="0" w:space="0" w:color="auto"/>
                  </w:divBdr>
                  <w:divsChild>
                    <w:div w:id="540048130">
                      <w:marLeft w:val="-225"/>
                      <w:marRight w:val="-225"/>
                      <w:marTop w:val="0"/>
                      <w:marBottom w:val="0"/>
                      <w:divBdr>
                        <w:top w:val="none" w:sz="0" w:space="0" w:color="auto"/>
                        <w:left w:val="none" w:sz="0" w:space="0" w:color="auto"/>
                        <w:bottom w:val="none" w:sz="0" w:space="0" w:color="auto"/>
                        <w:right w:val="none" w:sz="0" w:space="0" w:color="auto"/>
                      </w:divBdr>
                      <w:divsChild>
                        <w:div w:id="16200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603335">
      <w:bodyDiv w:val="1"/>
      <w:marLeft w:val="0"/>
      <w:marRight w:val="0"/>
      <w:marTop w:val="0"/>
      <w:marBottom w:val="0"/>
      <w:divBdr>
        <w:top w:val="none" w:sz="0" w:space="0" w:color="auto"/>
        <w:left w:val="none" w:sz="0" w:space="0" w:color="auto"/>
        <w:bottom w:val="none" w:sz="0" w:space="0" w:color="auto"/>
        <w:right w:val="none" w:sz="0" w:space="0" w:color="auto"/>
      </w:divBdr>
      <w:divsChild>
        <w:div w:id="5405237">
          <w:marLeft w:val="0"/>
          <w:marRight w:val="0"/>
          <w:marTop w:val="0"/>
          <w:marBottom w:val="0"/>
          <w:divBdr>
            <w:top w:val="none" w:sz="0" w:space="0" w:color="auto"/>
            <w:left w:val="none" w:sz="0" w:space="0" w:color="auto"/>
            <w:bottom w:val="none" w:sz="0" w:space="0" w:color="auto"/>
            <w:right w:val="none" w:sz="0" w:space="0" w:color="auto"/>
          </w:divBdr>
          <w:divsChild>
            <w:div w:id="1021128881">
              <w:marLeft w:val="0"/>
              <w:marRight w:val="0"/>
              <w:marTop w:val="0"/>
              <w:marBottom w:val="0"/>
              <w:divBdr>
                <w:top w:val="none" w:sz="0" w:space="0" w:color="auto"/>
                <w:left w:val="none" w:sz="0" w:space="0" w:color="auto"/>
                <w:bottom w:val="none" w:sz="0" w:space="0" w:color="auto"/>
                <w:right w:val="none" w:sz="0" w:space="0" w:color="auto"/>
              </w:divBdr>
              <w:divsChild>
                <w:div w:id="1858040318">
                  <w:marLeft w:val="0"/>
                  <w:marRight w:val="0"/>
                  <w:marTop w:val="0"/>
                  <w:marBottom w:val="0"/>
                  <w:divBdr>
                    <w:top w:val="none" w:sz="0" w:space="0" w:color="auto"/>
                    <w:left w:val="none" w:sz="0" w:space="0" w:color="auto"/>
                    <w:bottom w:val="none" w:sz="0" w:space="0" w:color="auto"/>
                    <w:right w:val="none" w:sz="0" w:space="0" w:color="auto"/>
                  </w:divBdr>
                  <w:divsChild>
                    <w:div w:id="639001720">
                      <w:marLeft w:val="0"/>
                      <w:marRight w:val="0"/>
                      <w:marTop w:val="0"/>
                      <w:marBottom w:val="0"/>
                      <w:divBdr>
                        <w:top w:val="none" w:sz="0" w:space="0" w:color="auto"/>
                        <w:left w:val="none" w:sz="0" w:space="0" w:color="auto"/>
                        <w:bottom w:val="none" w:sz="0" w:space="0" w:color="auto"/>
                        <w:right w:val="none" w:sz="0" w:space="0" w:color="auto"/>
                      </w:divBdr>
                      <w:divsChild>
                        <w:div w:id="1144128043">
                          <w:marLeft w:val="0"/>
                          <w:marRight w:val="0"/>
                          <w:marTop w:val="0"/>
                          <w:marBottom w:val="0"/>
                          <w:divBdr>
                            <w:top w:val="none" w:sz="0" w:space="0" w:color="auto"/>
                            <w:left w:val="none" w:sz="0" w:space="0" w:color="auto"/>
                            <w:bottom w:val="none" w:sz="0" w:space="0" w:color="auto"/>
                            <w:right w:val="none" w:sz="0" w:space="0" w:color="auto"/>
                          </w:divBdr>
                          <w:divsChild>
                            <w:div w:id="1072658595">
                              <w:marLeft w:val="0"/>
                              <w:marRight w:val="0"/>
                              <w:marTop w:val="0"/>
                              <w:marBottom w:val="0"/>
                              <w:divBdr>
                                <w:top w:val="none" w:sz="0" w:space="0" w:color="auto"/>
                                <w:left w:val="none" w:sz="0" w:space="0" w:color="auto"/>
                                <w:bottom w:val="none" w:sz="0" w:space="0" w:color="auto"/>
                                <w:right w:val="none" w:sz="0" w:space="0" w:color="auto"/>
                              </w:divBdr>
                              <w:divsChild>
                                <w:div w:id="1613201098">
                                  <w:marLeft w:val="0"/>
                                  <w:marRight w:val="0"/>
                                  <w:marTop w:val="0"/>
                                  <w:marBottom w:val="0"/>
                                  <w:divBdr>
                                    <w:top w:val="none" w:sz="0" w:space="0" w:color="auto"/>
                                    <w:left w:val="none" w:sz="0" w:space="0" w:color="auto"/>
                                    <w:bottom w:val="none" w:sz="0" w:space="0" w:color="auto"/>
                                    <w:right w:val="none" w:sz="0" w:space="0" w:color="auto"/>
                                  </w:divBdr>
                                  <w:divsChild>
                                    <w:div w:id="424151770">
                                      <w:marLeft w:val="60"/>
                                      <w:marRight w:val="0"/>
                                      <w:marTop w:val="0"/>
                                      <w:marBottom w:val="0"/>
                                      <w:divBdr>
                                        <w:top w:val="none" w:sz="0" w:space="0" w:color="auto"/>
                                        <w:left w:val="none" w:sz="0" w:space="0" w:color="auto"/>
                                        <w:bottom w:val="none" w:sz="0" w:space="0" w:color="auto"/>
                                        <w:right w:val="none" w:sz="0" w:space="0" w:color="auto"/>
                                      </w:divBdr>
                                      <w:divsChild>
                                        <w:div w:id="718363615">
                                          <w:marLeft w:val="0"/>
                                          <w:marRight w:val="0"/>
                                          <w:marTop w:val="0"/>
                                          <w:marBottom w:val="0"/>
                                          <w:divBdr>
                                            <w:top w:val="none" w:sz="0" w:space="0" w:color="auto"/>
                                            <w:left w:val="none" w:sz="0" w:space="0" w:color="auto"/>
                                            <w:bottom w:val="none" w:sz="0" w:space="0" w:color="auto"/>
                                            <w:right w:val="none" w:sz="0" w:space="0" w:color="auto"/>
                                          </w:divBdr>
                                          <w:divsChild>
                                            <w:div w:id="1122110062">
                                              <w:marLeft w:val="0"/>
                                              <w:marRight w:val="0"/>
                                              <w:marTop w:val="0"/>
                                              <w:marBottom w:val="120"/>
                                              <w:divBdr>
                                                <w:top w:val="single" w:sz="6" w:space="0" w:color="F5F5F5"/>
                                                <w:left w:val="single" w:sz="6" w:space="0" w:color="F5F5F5"/>
                                                <w:bottom w:val="single" w:sz="6" w:space="0" w:color="F5F5F5"/>
                                                <w:right w:val="single" w:sz="6" w:space="0" w:color="F5F5F5"/>
                                              </w:divBdr>
                                              <w:divsChild>
                                                <w:div w:id="890577314">
                                                  <w:marLeft w:val="0"/>
                                                  <w:marRight w:val="0"/>
                                                  <w:marTop w:val="0"/>
                                                  <w:marBottom w:val="0"/>
                                                  <w:divBdr>
                                                    <w:top w:val="none" w:sz="0" w:space="0" w:color="auto"/>
                                                    <w:left w:val="none" w:sz="0" w:space="0" w:color="auto"/>
                                                    <w:bottom w:val="none" w:sz="0" w:space="0" w:color="auto"/>
                                                    <w:right w:val="none" w:sz="0" w:space="0" w:color="auto"/>
                                                  </w:divBdr>
                                                  <w:divsChild>
                                                    <w:div w:id="2059815329">
                                                      <w:marLeft w:val="0"/>
                                                      <w:marRight w:val="0"/>
                                                      <w:marTop w:val="0"/>
                                                      <w:marBottom w:val="0"/>
                                                      <w:divBdr>
                                                        <w:top w:val="none" w:sz="0" w:space="0" w:color="auto"/>
                                                        <w:left w:val="none" w:sz="0" w:space="0" w:color="auto"/>
                                                        <w:bottom w:val="none" w:sz="0" w:space="0" w:color="auto"/>
                                                        <w:right w:val="none" w:sz="0" w:space="0" w:color="auto"/>
                                                      </w:divBdr>
                                                    </w:div>
                                                  </w:divsChild>
                                                </w:div>
                                                <w:div w:id="1480031094">
                                                  <w:marLeft w:val="0"/>
                                                  <w:marRight w:val="0"/>
                                                  <w:marTop w:val="0"/>
                                                  <w:marBottom w:val="0"/>
                                                  <w:divBdr>
                                                    <w:top w:val="none" w:sz="0" w:space="0" w:color="auto"/>
                                                    <w:left w:val="none" w:sz="0" w:space="0" w:color="auto"/>
                                                    <w:bottom w:val="none" w:sz="0" w:space="0" w:color="auto"/>
                                                    <w:right w:val="none" w:sz="0" w:space="0" w:color="auto"/>
                                                  </w:divBdr>
                                                  <w:divsChild>
                                                    <w:div w:id="3290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803079">
      <w:bodyDiv w:val="1"/>
      <w:marLeft w:val="0"/>
      <w:marRight w:val="0"/>
      <w:marTop w:val="0"/>
      <w:marBottom w:val="0"/>
      <w:divBdr>
        <w:top w:val="none" w:sz="0" w:space="0" w:color="auto"/>
        <w:left w:val="none" w:sz="0" w:space="0" w:color="auto"/>
        <w:bottom w:val="none" w:sz="0" w:space="0" w:color="auto"/>
        <w:right w:val="none" w:sz="0" w:space="0" w:color="auto"/>
      </w:divBdr>
      <w:divsChild>
        <w:div w:id="1930312621">
          <w:marLeft w:val="0"/>
          <w:marRight w:val="0"/>
          <w:marTop w:val="0"/>
          <w:marBottom w:val="0"/>
          <w:divBdr>
            <w:top w:val="none" w:sz="0" w:space="0" w:color="auto"/>
            <w:left w:val="none" w:sz="0" w:space="0" w:color="auto"/>
            <w:bottom w:val="none" w:sz="0" w:space="0" w:color="auto"/>
            <w:right w:val="none" w:sz="0" w:space="0" w:color="auto"/>
          </w:divBdr>
          <w:divsChild>
            <w:div w:id="312875223">
              <w:marLeft w:val="0"/>
              <w:marRight w:val="0"/>
              <w:marTop w:val="0"/>
              <w:marBottom w:val="0"/>
              <w:divBdr>
                <w:top w:val="none" w:sz="0" w:space="0" w:color="auto"/>
                <w:left w:val="none" w:sz="0" w:space="0" w:color="auto"/>
                <w:bottom w:val="none" w:sz="0" w:space="0" w:color="auto"/>
                <w:right w:val="none" w:sz="0" w:space="0" w:color="auto"/>
              </w:divBdr>
              <w:divsChild>
                <w:div w:id="770857710">
                  <w:marLeft w:val="0"/>
                  <w:marRight w:val="0"/>
                  <w:marTop w:val="0"/>
                  <w:marBottom w:val="0"/>
                  <w:divBdr>
                    <w:top w:val="none" w:sz="0" w:space="0" w:color="auto"/>
                    <w:left w:val="none" w:sz="0" w:space="0" w:color="auto"/>
                    <w:bottom w:val="none" w:sz="0" w:space="0" w:color="auto"/>
                    <w:right w:val="none" w:sz="0" w:space="0" w:color="auto"/>
                  </w:divBdr>
                  <w:divsChild>
                    <w:div w:id="347678607">
                      <w:marLeft w:val="0"/>
                      <w:marRight w:val="0"/>
                      <w:marTop w:val="0"/>
                      <w:marBottom w:val="0"/>
                      <w:divBdr>
                        <w:top w:val="none" w:sz="0" w:space="0" w:color="auto"/>
                        <w:left w:val="none" w:sz="0" w:space="0" w:color="auto"/>
                        <w:bottom w:val="none" w:sz="0" w:space="0" w:color="auto"/>
                        <w:right w:val="none" w:sz="0" w:space="0" w:color="auto"/>
                      </w:divBdr>
                      <w:divsChild>
                        <w:div w:id="1111512210">
                          <w:marLeft w:val="0"/>
                          <w:marRight w:val="0"/>
                          <w:marTop w:val="0"/>
                          <w:marBottom w:val="0"/>
                          <w:divBdr>
                            <w:top w:val="none" w:sz="0" w:space="0" w:color="auto"/>
                            <w:left w:val="none" w:sz="0" w:space="0" w:color="auto"/>
                            <w:bottom w:val="none" w:sz="0" w:space="0" w:color="auto"/>
                            <w:right w:val="none" w:sz="0" w:space="0" w:color="auto"/>
                          </w:divBdr>
                          <w:divsChild>
                            <w:div w:id="1052076892">
                              <w:marLeft w:val="0"/>
                              <w:marRight w:val="0"/>
                              <w:marTop w:val="0"/>
                              <w:marBottom w:val="0"/>
                              <w:divBdr>
                                <w:top w:val="none" w:sz="0" w:space="0" w:color="auto"/>
                                <w:left w:val="none" w:sz="0" w:space="0" w:color="auto"/>
                                <w:bottom w:val="none" w:sz="0" w:space="0" w:color="auto"/>
                                <w:right w:val="none" w:sz="0" w:space="0" w:color="auto"/>
                              </w:divBdr>
                              <w:divsChild>
                                <w:div w:id="1861435828">
                                  <w:marLeft w:val="0"/>
                                  <w:marRight w:val="0"/>
                                  <w:marTop w:val="0"/>
                                  <w:marBottom w:val="0"/>
                                  <w:divBdr>
                                    <w:top w:val="none" w:sz="0" w:space="0" w:color="auto"/>
                                    <w:left w:val="none" w:sz="0" w:space="0" w:color="auto"/>
                                    <w:bottom w:val="none" w:sz="0" w:space="0" w:color="auto"/>
                                    <w:right w:val="none" w:sz="0" w:space="0" w:color="auto"/>
                                  </w:divBdr>
                                  <w:divsChild>
                                    <w:div w:id="1271938999">
                                      <w:marLeft w:val="60"/>
                                      <w:marRight w:val="0"/>
                                      <w:marTop w:val="0"/>
                                      <w:marBottom w:val="0"/>
                                      <w:divBdr>
                                        <w:top w:val="none" w:sz="0" w:space="0" w:color="auto"/>
                                        <w:left w:val="none" w:sz="0" w:space="0" w:color="auto"/>
                                        <w:bottom w:val="none" w:sz="0" w:space="0" w:color="auto"/>
                                        <w:right w:val="none" w:sz="0" w:space="0" w:color="auto"/>
                                      </w:divBdr>
                                      <w:divsChild>
                                        <w:div w:id="1901400320">
                                          <w:marLeft w:val="0"/>
                                          <w:marRight w:val="0"/>
                                          <w:marTop w:val="0"/>
                                          <w:marBottom w:val="0"/>
                                          <w:divBdr>
                                            <w:top w:val="none" w:sz="0" w:space="0" w:color="auto"/>
                                            <w:left w:val="none" w:sz="0" w:space="0" w:color="auto"/>
                                            <w:bottom w:val="none" w:sz="0" w:space="0" w:color="auto"/>
                                            <w:right w:val="none" w:sz="0" w:space="0" w:color="auto"/>
                                          </w:divBdr>
                                          <w:divsChild>
                                            <w:div w:id="954870730">
                                              <w:marLeft w:val="0"/>
                                              <w:marRight w:val="0"/>
                                              <w:marTop w:val="0"/>
                                              <w:marBottom w:val="120"/>
                                              <w:divBdr>
                                                <w:top w:val="single" w:sz="6" w:space="0" w:color="F5F5F5"/>
                                                <w:left w:val="single" w:sz="6" w:space="0" w:color="F5F5F5"/>
                                                <w:bottom w:val="single" w:sz="6" w:space="0" w:color="F5F5F5"/>
                                                <w:right w:val="single" w:sz="6" w:space="0" w:color="F5F5F5"/>
                                              </w:divBdr>
                                              <w:divsChild>
                                                <w:div w:id="627514258">
                                                  <w:marLeft w:val="0"/>
                                                  <w:marRight w:val="0"/>
                                                  <w:marTop w:val="0"/>
                                                  <w:marBottom w:val="0"/>
                                                  <w:divBdr>
                                                    <w:top w:val="none" w:sz="0" w:space="0" w:color="auto"/>
                                                    <w:left w:val="none" w:sz="0" w:space="0" w:color="auto"/>
                                                    <w:bottom w:val="none" w:sz="0" w:space="0" w:color="auto"/>
                                                    <w:right w:val="none" w:sz="0" w:space="0" w:color="auto"/>
                                                  </w:divBdr>
                                                  <w:divsChild>
                                                    <w:div w:id="765464344">
                                                      <w:marLeft w:val="0"/>
                                                      <w:marRight w:val="0"/>
                                                      <w:marTop w:val="0"/>
                                                      <w:marBottom w:val="0"/>
                                                      <w:divBdr>
                                                        <w:top w:val="none" w:sz="0" w:space="0" w:color="auto"/>
                                                        <w:left w:val="none" w:sz="0" w:space="0" w:color="auto"/>
                                                        <w:bottom w:val="none" w:sz="0" w:space="0" w:color="auto"/>
                                                        <w:right w:val="none" w:sz="0" w:space="0" w:color="auto"/>
                                                      </w:divBdr>
                                                    </w:div>
                                                  </w:divsChild>
                                                </w:div>
                                                <w:div w:id="1646230968">
                                                  <w:marLeft w:val="0"/>
                                                  <w:marRight w:val="0"/>
                                                  <w:marTop w:val="0"/>
                                                  <w:marBottom w:val="0"/>
                                                  <w:divBdr>
                                                    <w:top w:val="none" w:sz="0" w:space="0" w:color="auto"/>
                                                    <w:left w:val="none" w:sz="0" w:space="0" w:color="auto"/>
                                                    <w:bottom w:val="none" w:sz="0" w:space="0" w:color="auto"/>
                                                    <w:right w:val="none" w:sz="0" w:space="0" w:color="auto"/>
                                                  </w:divBdr>
                                                  <w:divsChild>
                                                    <w:div w:id="9488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616328">
      <w:bodyDiv w:val="1"/>
      <w:marLeft w:val="0"/>
      <w:marRight w:val="0"/>
      <w:marTop w:val="0"/>
      <w:marBottom w:val="0"/>
      <w:divBdr>
        <w:top w:val="none" w:sz="0" w:space="0" w:color="auto"/>
        <w:left w:val="none" w:sz="0" w:space="0" w:color="auto"/>
        <w:bottom w:val="none" w:sz="0" w:space="0" w:color="auto"/>
        <w:right w:val="none" w:sz="0" w:space="0" w:color="auto"/>
      </w:divBdr>
      <w:divsChild>
        <w:div w:id="1358190681">
          <w:marLeft w:val="0"/>
          <w:marRight w:val="0"/>
          <w:marTop w:val="0"/>
          <w:marBottom w:val="0"/>
          <w:divBdr>
            <w:top w:val="none" w:sz="0" w:space="0" w:color="auto"/>
            <w:left w:val="none" w:sz="0" w:space="0" w:color="auto"/>
            <w:bottom w:val="none" w:sz="0" w:space="0" w:color="auto"/>
            <w:right w:val="none" w:sz="0" w:space="0" w:color="auto"/>
          </w:divBdr>
          <w:divsChild>
            <w:div w:id="931547130">
              <w:marLeft w:val="0"/>
              <w:marRight w:val="0"/>
              <w:marTop w:val="0"/>
              <w:marBottom w:val="0"/>
              <w:divBdr>
                <w:top w:val="none" w:sz="0" w:space="0" w:color="auto"/>
                <w:left w:val="none" w:sz="0" w:space="0" w:color="auto"/>
                <w:bottom w:val="none" w:sz="0" w:space="0" w:color="auto"/>
                <w:right w:val="none" w:sz="0" w:space="0" w:color="auto"/>
              </w:divBdr>
              <w:divsChild>
                <w:div w:id="615602841">
                  <w:marLeft w:val="0"/>
                  <w:marRight w:val="0"/>
                  <w:marTop w:val="0"/>
                  <w:marBottom w:val="0"/>
                  <w:divBdr>
                    <w:top w:val="none" w:sz="0" w:space="0" w:color="auto"/>
                    <w:left w:val="none" w:sz="0" w:space="0" w:color="auto"/>
                    <w:bottom w:val="none" w:sz="0" w:space="0" w:color="auto"/>
                    <w:right w:val="none" w:sz="0" w:space="0" w:color="auto"/>
                  </w:divBdr>
                  <w:divsChild>
                    <w:div w:id="2118405980">
                      <w:marLeft w:val="0"/>
                      <w:marRight w:val="0"/>
                      <w:marTop w:val="0"/>
                      <w:marBottom w:val="0"/>
                      <w:divBdr>
                        <w:top w:val="none" w:sz="0" w:space="0" w:color="auto"/>
                        <w:left w:val="none" w:sz="0" w:space="0" w:color="auto"/>
                        <w:bottom w:val="none" w:sz="0" w:space="0" w:color="auto"/>
                        <w:right w:val="none" w:sz="0" w:space="0" w:color="auto"/>
                      </w:divBdr>
                      <w:divsChild>
                        <w:div w:id="713626779">
                          <w:marLeft w:val="0"/>
                          <w:marRight w:val="0"/>
                          <w:marTop w:val="0"/>
                          <w:marBottom w:val="0"/>
                          <w:divBdr>
                            <w:top w:val="none" w:sz="0" w:space="0" w:color="auto"/>
                            <w:left w:val="none" w:sz="0" w:space="0" w:color="auto"/>
                            <w:bottom w:val="none" w:sz="0" w:space="0" w:color="auto"/>
                            <w:right w:val="none" w:sz="0" w:space="0" w:color="auto"/>
                          </w:divBdr>
                          <w:divsChild>
                            <w:div w:id="1558316060">
                              <w:marLeft w:val="0"/>
                              <w:marRight w:val="0"/>
                              <w:marTop w:val="0"/>
                              <w:marBottom w:val="0"/>
                              <w:divBdr>
                                <w:top w:val="none" w:sz="0" w:space="0" w:color="auto"/>
                                <w:left w:val="none" w:sz="0" w:space="0" w:color="auto"/>
                                <w:bottom w:val="none" w:sz="0" w:space="0" w:color="auto"/>
                                <w:right w:val="none" w:sz="0" w:space="0" w:color="auto"/>
                              </w:divBdr>
                              <w:divsChild>
                                <w:div w:id="2091459909">
                                  <w:marLeft w:val="0"/>
                                  <w:marRight w:val="0"/>
                                  <w:marTop w:val="0"/>
                                  <w:marBottom w:val="0"/>
                                  <w:divBdr>
                                    <w:top w:val="none" w:sz="0" w:space="0" w:color="auto"/>
                                    <w:left w:val="none" w:sz="0" w:space="0" w:color="auto"/>
                                    <w:bottom w:val="none" w:sz="0" w:space="0" w:color="auto"/>
                                    <w:right w:val="none" w:sz="0" w:space="0" w:color="auto"/>
                                  </w:divBdr>
                                  <w:divsChild>
                                    <w:div w:id="1163160500">
                                      <w:marLeft w:val="60"/>
                                      <w:marRight w:val="0"/>
                                      <w:marTop w:val="0"/>
                                      <w:marBottom w:val="0"/>
                                      <w:divBdr>
                                        <w:top w:val="none" w:sz="0" w:space="0" w:color="auto"/>
                                        <w:left w:val="none" w:sz="0" w:space="0" w:color="auto"/>
                                        <w:bottom w:val="none" w:sz="0" w:space="0" w:color="auto"/>
                                        <w:right w:val="none" w:sz="0" w:space="0" w:color="auto"/>
                                      </w:divBdr>
                                      <w:divsChild>
                                        <w:div w:id="1927298504">
                                          <w:marLeft w:val="0"/>
                                          <w:marRight w:val="0"/>
                                          <w:marTop w:val="0"/>
                                          <w:marBottom w:val="0"/>
                                          <w:divBdr>
                                            <w:top w:val="none" w:sz="0" w:space="0" w:color="auto"/>
                                            <w:left w:val="none" w:sz="0" w:space="0" w:color="auto"/>
                                            <w:bottom w:val="none" w:sz="0" w:space="0" w:color="auto"/>
                                            <w:right w:val="none" w:sz="0" w:space="0" w:color="auto"/>
                                          </w:divBdr>
                                          <w:divsChild>
                                            <w:div w:id="1299457230">
                                              <w:marLeft w:val="0"/>
                                              <w:marRight w:val="0"/>
                                              <w:marTop w:val="0"/>
                                              <w:marBottom w:val="120"/>
                                              <w:divBdr>
                                                <w:top w:val="single" w:sz="6" w:space="0" w:color="F5F5F5"/>
                                                <w:left w:val="single" w:sz="6" w:space="0" w:color="F5F5F5"/>
                                                <w:bottom w:val="single" w:sz="6" w:space="0" w:color="F5F5F5"/>
                                                <w:right w:val="single" w:sz="6" w:space="0" w:color="F5F5F5"/>
                                              </w:divBdr>
                                              <w:divsChild>
                                                <w:div w:id="163202622">
                                                  <w:marLeft w:val="0"/>
                                                  <w:marRight w:val="0"/>
                                                  <w:marTop w:val="0"/>
                                                  <w:marBottom w:val="0"/>
                                                  <w:divBdr>
                                                    <w:top w:val="none" w:sz="0" w:space="0" w:color="auto"/>
                                                    <w:left w:val="none" w:sz="0" w:space="0" w:color="auto"/>
                                                    <w:bottom w:val="none" w:sz="0" w:space="0" w:color="auto"/>
                                                    <w:right w:val="none" w:sz="0" w:space="0" w:color="auto"/>
                                                  </w:divBdr>
                                                  <w:divsChild>
                                                    <w:div w:id="343244115">
                                                      <w:marLeft w:val="0"/>
                                                      <w:marRight w:val="0"/>
                                                      <w:marTop w:val="0"/>
                                                      <w:marBottom w:val="0"/>
                                                      <w:divBdr>
                                                        <w:top w:val="none" w:sz="0" w:space="0" w:color="auto"/>
                                                        <w:left w:val="none" w:sz="0" w:space="0" w:color="auto"/>
                                                        <w:bottom w:val="none" w:sz="0" w:space="0" w:color="auto"/>
                                                        <w:right w:val="none" w:sz="0" w:space="0" w:color="auto"/>
                                                      </w:divBdr>
                                                    </w:div>
                                                  </w:divsChild>
                                                </w:div>
                                                <w:div w:id="1295864579">
                                                  <w:marLeft w:val="0"/>
                                                  <w:marRight w:val="0"/>
                                                  <w:marTop w:val="0"/>
                                                  <w:marBottom w:val="0"/>
                                                  <w:divBdr>
                                                    <w:top w:val="none" w:sz="0" w:space="0" w:color="auto"/>
                                                    <w:left w:val="none" w:sz="0" w:space="0" w:color="auto"/>
                                                    <w:bottom w:val="none" w:sz="0" w:space="0" w:color="auto"/>
                                                    <w:right w:val="none" w:sz="0" w:space="0" w:color="auto"/>
                                                  </w:divBdr>
                                                  <w:divsChild>
                                                    <w:div w:id="1534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EMADOC-1700519818-2375181</_dlc_DocId>
    <_dlc_DocIdUrl xmlns="a034c160-bfb7-45f5-8632-2eb7e0508071">
      <Url>https://euema.sharepoint.com/sites/CRM/_layouts/15/DocIdRedir.aspx?ID=EMADOC-1700519818-2375181</Url>
      <Description>EMADOC-1700519818-2375181</Description>
    </_dlc_DocIdUrl>
  </documentManagement>
</p:properties>
</file>

<file path=customXml/itemProps1.xml><?xml version="1.0" encoding="utf-8"?>
<ds:datastoreItem xmlns:ds="http://schemas.openxmlformats.org/officeDocument/2006/customXml" ds:itemID="{54697C56-C2F1-4072-A952-1E3DE9C717F8}">
  <ds:schemaRefs>
    <ds:schemaRef ds:uri="http://schemas.openxmlformats.org/officeDocument/2006/bibliography"/>
  </ds:schemaRefs>
</ds:datastoreItem>
</file>

<file path=customXml/itemProps2.xml><?xml version="1.0" encoding="utf-8"?>
<ds:datastoreItem xmlns:ds="http://schemas.openxmlformats.org/officeDocument/2006/customXml" ds:itemID="{B94BC50D-525E-4EC1-9055-EF8813ED3B34}"/>
</file>

<file path=customXml/itemProps3.xml><?xml version="1.0" encoding="utf-8"?>
<ds:datastoreItem xmlns:ds="http://schemas.openxmlformats.org/officeDocument/2006/customXml" ds:itemID="{A814C2E8-8712-4025-B5E7-5E6910ACE5C0}"/>
</file>

<file path=customXml/itemProps4.xml><?xml version="1.0" encoding="utf-8"?>
<ds:datastoreItem xmlns:ds="http://schemas.openxmlformats.org/officeDocument/2006/customXml" ds:itemID="{977C11BF-B417-49AC-9001-0B359AFBB438}"/>
</file>

<file path=customXml/itemProps5.xml><?xml version="1.0" encoding="utf-8"?>
<ds:datastoreItem xmlns:ds="http://schemas.openxmlformats.org/officeDocument/2006/customXml" ds:itemID="{5EA47D85-067F-4374-9905-5E801714B34F}"/>
</file>

<file path=docProps/app.xml><?xml version="1.0" encoding="utf-8"?>
<Properties xmlns="http://schemas.openxmlformats.org/officeDocument/2006/extended-properties" xmlns:vt="http://schemas.openxmlformats.org/officeDocument/2006/docPropsVTypes">
  <Template>Normal.dotm</Template>
  <TotalTime>0</TotalTime>
  <Pages>97</Pages>
  <Words>30237</Words>
  <Characters>170825</Characters>
  <Application>Microsoft Office Word</Application>
  <DocSecurity>0</DocSecurity>
  <Lines>5510</Lines>
  <Paragraphs>2645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2025-06-15T09:43:00Z</dcterms:created>
  <dcterms:modified xsi:type="dcterms:W3CDTF">2025-08-01T13:41:00Z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2025-05-30T14:03:14Z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327828a8-dde9-4814-87a9-7476df7c5821</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ea0fc471-b2d3-4a1b-bc47-4a06b1ad62da</vt:lpwstr>
  </property>
</Properties>
</file>