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BB09" w14:textId="32FDA38F" w:rsidR="00E46A85" w:rsidRDefault="0014020C" w:rsidP="0084077A">
      <w:r>
        <w:rPr>
          <w:noProof/>
        </w:rPr>
        <mc:AlternateContent>
          <mc:Choice Requires="wps">
            <w:drawing>
              <wp:anchor distT="0" distB="0" distL="114300" distR="114300" simplePos="0" relativeHeight="251692032" behindDoc="0" locked="0" layoutInCell="1" allowOverlap="1" wp14:anchorId="47786EC1" wp14:editId="04813920">
                <wp:simplePos x="0" y="0"/>
                <wp:positionH relativeFrom="column">
                  <wp:posOffset>8890</wp:posOffset>
                </wp:positionH>
                <wp:positionV relativeFrom="paragraph">
                  <wp:posOffset>39370</wp:posOffset>
                </wp:positionV>
                <wp:extent cx="5753100" cy="1114425"/>
                <wp:effectExtent l="0" t="0" r="19050" b="28575"/>
                <wp:wrapNone/>
                <wp:docPr id="388517316" name="Text Box 1"/>
                <wp:cNvGraphicFramePr/>
                <a:graphic xmlns:a="http://schemas.openxmlformats.org/drawingml/2006/main">
                  <a:graphicData uri="http://schemas.microsoft.com/office/word/2010/wordprocessingShape">
                    <wps:wsp>
                      <wps:cNvSpPr txBox="1"/>
                      <wps:spPr>
                        <a:xfrm>
                          <a:off x="0" y="0"/>
                          <a:ext cx="5753100" cy="1114425"/>
                        </a:xfrm>
                        <a:prstGeom prst="rect">
                          <a:avLst/>
                        </a:prstGeom>
                        <a:solidFill>
                          <a:schemeClr val="lt1"/>
                        </a:solidFill>
                        <a:ln w="6350">
                          <a:solidFill>
                            <a:prstClr val="black"/>
                          </a:solidFill>
                        </a:ln>
                      </wps:spPr>
                      <wps:txbx>
                        <w:txbxContent>
                          <w:p w14:paraId="4CD2752A" w14:textId="77777777" w:rsidR="0014020C" w:rsidRDefault="0014020C" w:rsidP="0014020C">
                            <w:r>
                              <w:t xml:space="preserve">Este </w:t>
                            </w:r>
                            <w:proofErr w:type="spellStart"/>
                            <w:r>
                              <w:t>documento</w:t>
                            </w:r>
                            <w:proofErr w:type="spellEnd"/>
                            <w:r>
                              <w:t xml:space="preserve"> es la </w:t>
                            </w:r>
                            <w:proofErr w:type="spellStart"/>
                            <w:r>
                              <w:t>información</w:t>
                            </w:r>
                            <w:proofErr w:type="spellEnd"/>
                            <w:r>
                              <w:t xml:space="preserve"> del </w:t>
                            </w:r>
                            <w:proofErr w:type="spellStart"/>
                            <w:r>
                              <w:t>producto</w:t>
                            </w:r>
                            <w:proofErr w:type="spellEnd"/>
                            <w:r>
                              <w:t xml:space="preserve"> </w:t>
                            </w:r>
                            <w:proofErr w:type="spellStart"/>
                            <w:r>
                              <w:t>aprobada</w:t>
                            </w:r>
                            <w:proofErr w:type="spellEnd"/>
                            <w:r>
                              <w:t xml:space="preserve"> para Vyloy </w:t>
                            </w:r>
                            <w:proofErr w:type="spellStart"/>
                            <w:r>
                              <w:t>en</w:t>
                            </w:r>
                            <w:proofErr w:type="spellEnd"/>
                            <w:r>
                              <w:t xml:space="preserve"> </w:t>
                            </w:r>
                            <w:proofErr w:type="spellStart"/>
                            <w:r>
                              <w:t>el</w:t>
                            </w:r>
                            <w:proofErr w:type="spellEnd"/>
                            <w:r>
                              <w:t xml:space="preserve"> que se </w:t>
                            </w:r>
                            <w:proofErr w:type="spellStart"/>
                            <w:r>
                              <w:t>destacan</w:t>
                            </w:r>
                            <w:proofErr w:type="spellEnd"/>
                            <w:r>
                              <w:t xml:space="preserve"> las </w:t>
                            </w:r>
                            <w:proofErr w:type="spellStart"/>
                            <w:r>
                              <w:t>modificaciones</w:t>
                            </w:r>
                            <w:proofErr w:type="spellEnd"/>
                            <w:r>
                              <w:t xml:space="preserve"> </w:t>
                            </w:r>
                            <w:proofErr w:type="spellStart"/>
                            <w:r>
                              <w:t>introducidas</w:t>
                            </w:r>
                            <w:proofErr w:type="spellEnd"/>
                            <w:r>
                              <w:t xml:space="preserve">, </w:t>
                            </w:r>
                            <w:proofErr w:type="spellStart"/>
                            <w:r>
                              <w:t>respecto</w:t>
                            </w:r>
                            <w:proofErr w:type="spellEnd"/>
                            <w:r>
                              <w:t xml:space="preserve"> del </w:t>
                            </w:r>
                            <w:proofErr w:type="spellStart"/>
                            <w:r>
                              <w:t>procedimiento</w:t>
                            </w:r>
                            <w:proofErr w:type="spellEnd"/>
                            <w:r>
                              <w:t xml:space="preserve"> anterior, que </w:t>
                            </w:r>
                            <w:proofErr w:type="spellStart"/>
                            <w:r>
                              <w:t>afectan</w:t>
                            </w:r>
                            <w:proofErr w:type="spellEnd"/>
                            <w:r>
                              <w:t xml:space="preserve"> a la </w:t>
                            </w:r>
                            <w:proofErr w:type="spellStart"/>
                            <w:r>
                              <w:t>información</w:t>
                            </w:r>
                            <w:proofErr w:type="spellEnd"/>
                            <w:r>
                              <w:t xml:space="preserve"> del </w:t>
                            </w:r>
                            <w:proofErr w:type="spellStart"/>
                            <w:r>
                              <w:t>producto</w:t>
                            </w:r>
                            <w:proofErr w:type="spellEnd"/>
                            <w:r>
                              <w:t xml:space="preserve"> (EMEA/H/C/005868/II/0006/G).</w:t>
                            </w:r>
                          </w:p>
                          <w:p w14:paraId="40E59E88" w14:textId="77777777" w:rsidR="0014020C" w:rsidRDefault="0014020C" w:rsidP="0014020C"/>
                          <w:p w14:paraId="15487A3B" w14:textId="6E2E9D38" w:rsidR="0014020C" w:rsidRDefault="0014020C" w:rsidP="0014020C">
                            <w:r>
                              <w:t xml:space="preserve">Para </w:t>
                            </w:r>
                            <w:proofErr w:type="spellStart"/>
                            <w:r>
                              <w:t>más</w:t>
                            </w:r>
                            <w:proofErr w:type="spellEnd"/>
                            <w:r>
                              <w:t xml:space="preserve"> </w:t>
                            </w:r>
                            <w:proofErr w:type="spellStart"/>
                            <w:r>
                              <w:t>información</w:t>
                            </w:r>
                            <w:proofErr w:type="spellEnd"/>
                            <w:r>
                              <w:t xml:space="preserve">, </w:t>
                            </w:r>
                            <w:proofErr w:type="spellStart"/>
                            <w:r>
                              <w:t>consulte</w:t>
                            </w:r>
                            <w:proofErr w:type="spellEnd"/>
                            <w:r>
                              <w:t xml:space="preserve"> la </w:t>
                            </w:r>
                            <w:proofErr w:type="spellStart"/>
                            <w:r>
                              <w:t>página</w:t>
                            </w:r>
                            <w:proofErr w:type="spellEnd"/>
                            <w:r>
                              <w:t xml:space="preserve"> web de la </w:t>
                            </w:r>
                            <w:proofErr w:type="spellStart"/>
                            <w:r>
                              <w:t>Agencia</w:t>
                            </w:r>
                            <w:proofErr w:type="spellEnd"/>
                            <w:r>
                              <w:t xml:space="preserve"> </w:t>
                            </w:r>
                            <w:proofErr w:type="spellStart"/>
                            <w:r>
                              <w:t>Europea</w:t>
                            </w:r>
                            <w:proofErr w:type="spellEnd"/>
                            <w:r>
                              <w:t xml:space="preserve"> de </w:t>
                            </w:r>
                            <w:proofErr w:type="spellStart"/>
                            <w:r>
                              <w:t>Medicamentos</w:t>
                            </w:r>
                            <w:proofErr w:type="spellEnd"/>
                            <w:r>
                              <w:t xml:space="preserve">: </w:t>
                            </w:r>
                            <w:hyperlink r:id="rId19" w:history="1">
                              <w:r w:rsidRPr="008C6EE2">
                                <w:rPr>
                                  <w:rStyle w:val="Hyperlink"/>
                                </w:rPr>
                                <w:t>https://www.ema.europa.eu/en/medicines/human/EPAR/vyloy</w:t>
                              </w:r>
                            </w:hyperlink>
                          </w:p>
                          <w:p w14:paraId="1E014381" w14:textId="77777777" w:rsidR="0014020C" w:rsidRDefault="0014020C" w:rsidP="001402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786EC1" id="_x0000_t202" coordsize="21600,21600" o:spt="202" path="m,l,21600r21600,l21600,xe">
                <v:stroke joinstyle="miter"/>
                <v:path gradientshapeok="t" o:connecttype="rect"/>
              </v:shapetype>
              <v:shape id="Text Box 1" o:spid="_x0000_s1026" type="#_x0000_t202" style="position:absolute;margin-left:.7pt;margin-top:3.1pt;width:453pt;height:87.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" fillcolor="white [3201]" strokeweight=".5pt">
                <v:textbox>
                  <w:txbxContent>
                    <w:p w14:paraId="4CD2752A" w14:textId="77777777" w:rsidR="0014020C" w:rsidRDefault="0014020C" w:rsidP="0014020C">
                      <w:r>
                        <w:t xml:space="preserve">Este </w:t>
                      </w:r>
                      <w:proofErr w:type="spellStart"/>
                      <w:r>
                        <w:t>documento</w:t>
                      </w:r>
                      <w:proofErr w:type="spellEnd"/>
                      <w:r>
                        <w:t xml:space="preserve"> es la </w:t>
                      </w:r>
                      <w:proofErr w:type="spellStart"/>
                      <w:r>
                        <w:t>información</w:t>
                      </w:r>
                      <w:proofErr w:type="spellEnd"/>
                      <w:r>
                        <w:t xml:space="preserve"> del </w:t>
                      </w:r>
                      <w:proofErr w:type="spellStart"/>
                      <w:r>
                        <w:t>producto</w:t>
                      </w:r>
                      <w:proofErr w:type="spellEnd"/>
                      <w:r>
                        <w:t xml:space="preserve"> </w:t>
                      </w:r>
                      <w:proofErr w:type="spellStart"/>
                      <w:r>
                        <w:t>aprobada</w:t>
                      </w:r>
                      <w:proofErr w:type="spellEnd"/>
                      <w:r>
                        <w:t xml:space="preserve"> para Vyloy </w:t>
                      </w:r>
                      <w:proofErr w:type="spellStart"/>
                      <w:r>
                        <w:t>en</w:t>
                      </w:r>
                      <w:proofErr w:type="spellEnd"/>
                      <w:r>
                        <w:t xml:space="preserve"> </w:t>
                      </w:r>
                      <w:proofErr w:type="spellStart"/>
                      <w:r>
                        <w:t>el</w:t>
                      </w:r>
                      <w:proofErr w:type="spellEnd"/>
                      <w:r>
                        <w:t xml:space="preserve"> que se </w:t>
                      </w:r>
                      <w:proofErr w:type="spellStart"/>
                      <w:r>
                        <w:t>destacan</w:t>
                      </w:r>
                      <w:proofErr w:type="spellEnd"/>
                      <w:r>
                        <w:t xml:space="preserve"> las </w:t>
                      </w:r>
                      <w:proofErr w:type="spellStart"/>
                      <w:r>
                        <w:t>modificaciones</w:t>
                      </w:r>
                      <w:proofErr w:type="spellEnd"/>
                      <w:r>
                        <w:t xml:space="preserve"> </w:t>
                      </w:r>
                      <w:proofErr w:type="spellStart"/>
                      <w:r>
                        <w:t>introducidas</w:t>
                      </w:r>
                      <w:proofErr w:type="spellEnd"/>
                      <w:r>
                        <w:t xml:space="preserve">, </w:t>
                      </w:r>
                      <w:proofErr w:type="spellStart"/>
                      <w:r>
                        <w:t>respecto</w:t>
                      </w:r>
                      <w:proofErr w:type="spellEnd"/>
                      <w:r>
                        <w:t xml:space="preserve"> del </w:t>
                      </w:r>
                      <w:proofErr w:type="spellStart"/>
                      <w:r>
                        <w:t>procedimiento</w:t>
                      </w:r>
                      <w:proofErr w:type="spellEnd"/>
                      <w:r>
                        <w:t xml:space="preserve"> anterior, que </w:t>
                      </w:r>
                      <w:proofErr w:type="spellStart"/>
                      <w:r>
                        <w:t>afectan</w:t>
                      </w:r>
                      <w:proofErr w:type="spellEnd"/>
                      <w:r>
                        <w:t xml:space="preserve"> a la </w:t>
                      </w:r>
                      <w:proofErr w:type="spellStart"/>
                      <w:r>
                        <w:t>información</w:t>
                      </w:r>
                      <w:proofErr w:type="spellEnd"/>
                      <w:r>
                        <w:t xml:space="preserve"> del </w:t>
                      </w:r>
                      <w:proofErr w:type="spellStart"/>
                      <w:r>
                        <w:t>producto</w:t>
                      </w:r>
                      <w:proofErr w:type="spellEnd"/>
                      <w:r>
                        <w:t xml:space="preserve"> (EMEA/H/C/005868/II/0006/G).</w:t>
                      </w:r>
                    </w:p>
                    <w:p w14:paraId="40E59E88" w14:textId="77777777" w:rsidR="0014020C" w:rsidRDefault="0014020C" w:rsidP="0014020C"/>
                    <w:p w14:paraId="15487A3B" w14:textId="6E2E9D38" w:rsidR="0014020C" w:rsidRDefault="0014020C" w:rsidP="0014020C">
                      <w:r>
                        <w:t xml:space="preserve">Para </w:t>
                      </w:r>
                      <w:proofErr w:type="spellStart"/>
                      <w:r>
                        <w:t>más</w:t>
                      </w:r>
                      <w:proofErr w:type="spellEnd"/>
                      <w:r>
                        <w:t xml:space="preserve"> </w:t>
                      </w:r>
                      <w:proofErr w:type="spellStart"/>
                      <w:r>
                        <w:t>información</w:t>
                      </w:r>
                      <w:proofErr w:type="spellEnd"/>
                      <w:r>
                        <w:t xml:space="preserve">, </w:t>
                      </w:r>
                      <w:proofErr w:type="spellStart"/>
                      <w:r>
                        <w:t>consulte</w:t>
                      </w:r>
                      <w:proofErr w:type="spellEnd"/>
                      <w:r>
                        <w:t xml:space="preserve"> la </w:t>
                      </w:r>
                      <w:proofErr w:type="spellStart"/>
                      <w:r>
                        <w:t>página</w:t>
                      </w:r>
                      <w:proofErr w:type="spellEnd"/>
                      <w:r>
                        <w:t xml:space="preserve"> web de la </w:t>
                      </w:r>
                      <w:proofErr w:type="spellStart"/>
                      <w:r>
                        <w:t>Agencia</w:t>
                      </w:r>
                      <w:proofErr w:type="spellEnd"/>
                      <w:r>
                        <w:t xml:space="preserve"> </w:t>
                      </w:r>
                      <w:proofErr w:type="spellStart"/>
                      <w:r>
                        <w:t>Europea</w:t>
                      </w:r>
                      <w:proofErr w:type="spellEnd"/>
                      <w:r>
                        <w:t xml:space="preserve"> de </w:t>
                      </w:r>
                      <w:proofErr w:type="spellStart"/>
                      <w:r>
                        <w:t>Medicamentos</w:t>
                      </w:r>
                      <w:proofErr w:type="spellEnd"/>
                      <w:r>
                        <w:t xml:space="preserve">: </w:t>
                      </w:r>
                      <w:hyperlink r:id="rId20" w:history="1">
                        <w:r w:rsidRPr="008C6EE2">
                          <w:rPr>
                            <w:rStyle w:val="Hyperlink"/>
                          </w:rPr>
                          <w:t>https://www.ema.europa.eu/en/medicines/human/EPAR/vyloy</w:t>
                        </w:r>
                      </w:hyperlink>
                    </w:p>
                    <w:p w14:paraId="1E014381" w14:textId="77777777" w:rsidR="0014020C" w:rsidRDefault="0014020C" w:rsidP="0014020C"/>
                  </w:txbxContent>
                </v:textbox>
              </v:shape>
            </w:pict>
          </mc:Fallback>
        </mc:AlternateContent>
      </w:r>
    </w:p>
    <w:p w14:paraId="6ED235D0" w14:textId="77777777" w:rsidR="00E46A85" w:rsidRDefault="00E46A85" w:rsidP="0084077A"/>
    <w:p w14:paraId="11675BD6" w14:textId="77777777" w:rsidR="00E46A85" w:rsidRDefault="00E46A85" w:rsidP="0084077A"/>
    <w:p w14:paraId="453ACA2D" w14:textId="77777777" w:rsidR="00E46A85" w:rsidRDefault="00E46A85" w:rsidP="0084077A"/>
    <w:p w14:paraId="7B6B0B58" w14:textId="77777777" w:rsidR="00E46A85" w:rsidRDefault="00E46A85" w:rsidP="0084077A"/>
    <w:p w14:paraId="549F177E" w14:textId="77777777" w:rsidR="00E46A85" w:rsidRDefault="00E46A85" w:rsidP="0084077A"/>
    <w:p w14:paraId="76552598" w14:textId="77777777" w:rsidR="00E46A85" w:rsidRDefault="00E46A85" w:rsidP="0084077A"/>
    <w:p w14:paraId="3B903CD8" w14:textId="77777777" w:rsidR="00E46A85" w:rsidRDefault="00E46A85" w:rsidP="0084077A"/>
    <w:p w14:paraId="277AF16D" w14:textId="77777777" w:rsidR="00E46A85" w:rsidRDefault="00E46A85" w:rsidP="0084077A"/>
    <w:p w14:paraId="328CBCF6" w14:textId="77777777" w:rsidR="00E46A85" w:rsidRDefault="00E46A85" w:rsidP="0084077A"/>
    <w:p w14:paraId="5C3A0574" w14:textId="77777777" w:rsidR="00E46A85" w:rsidRDefault="00E46A85" w:rsidP="0084077A"/>
    <w:p w14:paraId="38F0160C" w14:textId="77777777" w:rsidR="00E46A85" w:rsidRDefault="00E46A85" w:rsidP="0084077A"/>
    <w:p w14:paraId="6D8A9B34" w14:textId="77777777" w:rsidR="00E46A85" w:rsidRDefault="00E46A85" w:rsidP="0084077A"/>
    <w:p w14:paraId="797119B7" w14:textId="77777777" w:rsidR="00E46A85" w:rsidRDefault="00E46A85" w:rsidP="0084077A"/>
    <w:p w14:paraId="02F47D31" w14:textId="77777777" w:rsidR="00E46A85" w:rsidRDefault="00E46A85" w:rsidP="0084077A"/>
    <w:p w14:paraId="78737014" w14:textId="77777777" w:rsidR="00E46A85" w:rsidRDefault="00E46A85" w:rsidP="0084077A"/>
    <w:p w14:paraId="7F9FA0B5" w14:textId="77777777" w:rsidR="00E46A85" w:rsidRDefault="00E46A85" w:rsidP="0084077A"/>
    <w:p w14:paraId="29E530D3" w14:textId="77777777" w:rsidR="00E46A85" w:rsidRDefault="00E46A85" w:rsidP="0084077A"/>
    <w:p w14:paraId="588EC5E0" w14:textId="77777777" w:rsidR="00E46A85" w:rsidRDefault="00E46A85" w:rsidP="0084077A"/>
    <w:p w14:paraId="7849F731" w14:textId="77777777" w:rsidR="00E46A85" w:rsidRDefault="00E46A85" w:rsidP="0084077A"/>
    <w:p w14:paraId="489D0451" w14:textId="77777777" w:rsidR="00E46A85" w:rsidRDefault="00E46A85" w:rsidP="0084077A"/>
    <w:p w14:paraId="4ABB7875" w14:textId="77777777" w:rsidR="00E46A85" w:rsidRDefault="00E46A85" w:rsidP="0084077A"/>
    <w:p w14:paraId="150902F6" w14:textId="77777777" w:rsidR="00E46A85" w:rsidRPr="0084077A" w:rsidRDefault="00E46A85" w:rsidP="0084077A"/>
    <w:p w14:paraId="15C364C5" w14:textId="5F21A88E" w:rsidR="00E46A85" w:rsidRPr="00190E18" w:rsidRDefault="00E46A85">
      <w:pPr>
        <w:pStyle w:val="EPARSectionHeading"/>
        <w:rPr>
          <w:lang w:val="es-ES"/>
        </w:rPr>
      </w:pPr>
      <w:r w:rsidRPr="00190E18">
        <w:rPr>
          <w:lang w:val="es-ES"/>
        </w:rPr>
        <w:t>ANEXO I</w:t>
      </w:r>
    </w:p>
    <w:p w14:paraId="03FDA566" w14:textId="77777777" w:rsidR="00E46A85" w:rsidRPr="00190E18" w:rsidRDefault="00E46A85" w:rsidP="00C220C5">
      <w:pPr>
        <w:rPr>
          <w:lang w:val="es-ES"/>
        </w:rPr>
      </w:pPr>
    </w:p>
    <w:p w14:paraId="34BEE6A3" w14:textId="095A3478" w:rsidR="00E46A85" w:rsidRPr="00190E18" w:rsidRDefault="00E46A85">
      <w:pPr>
        <w:pStyle w:val="TitleA"/>
        <w:rPr>
          <w:lang w:val="es-ES"/>
        </w:rPr>
      </w:pPr>
      <w:r w:rsidRPr="00190E18">
        <w:rPr>
          <w:lang w:val="es-ES"/>
        </w:rPr>
        <w:t>FICHA TÉCNICA O RESUMEN DE LAS CARACTERÍSTICAS DEL PRODUCTO</w:t>
      </w:r>
    </w:p>
    <w:p w14:paraId="1AA2D7FB" w14:textId="1C432EF4" w:rsidR="00E46A85" w:rsidRPr="00190E18" w:rsidRDefault="00E46A85" w:rsidP="00B135F6">
      <w:pPr>
        <w:rPr>
          <w:lang w:val="es-ES"/>
        </w:rPr>
      </w:pPr>
      <w:r w:rsidRPr="00190E18">
        <w:rPr>
          <w:color w:val="008000"/>
          <w:lang w:val="es-ES"/>
        </w:rPr>
        <w:br w:type="page"/>
      </w:r>
    </w:p>
    <w:p w14:paraId="744466B6" w14:textId="67CC3791" w:rsidR="00E46A85" w:rsidRPr="0029637C" w:rsidRDefault="00E46A85">
      <w:pPr>
        <w:rPr>
          <w:lang w:val="es-ES"/>
        </w:rPr>
      </w:pPr>
      <w:r>
        <w:rPr>
          <w:noProof/>
        </w:rPr>
        <w:lastRenderedPageBreak/>
        <w:drawing>
          <wp:inline distT="0" distB="0" distL="0" distR="0" wp14:anchorId="4F306201" wp14:editId="0E2C9A21">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C2332">
        <w:rPr>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7F254C99" w14:textId="77777777" w:rsidR="00E46A85" w:rsidRPr="00AC2332" w:rsidRDefault="00E46A85">
      <w:pPr>
        <w:keepNext/>
        <w:keepLines/>
        <w:tabs>
          <w:tab w:val="left" w:pos="567"/>
        </w:tabs>
        <w:spacing w:before="440" w:after="220"/>
        <w:ind w:left="567" w:hanging="567"/>
        <w:rPr>
          <w:b/>
          <w:bCs/>
          <w:caps/>
          <w:szCs w:val="28"/>
          <w:lang w:val="es-ES"/>
        </w:rPr>
      </w:pPr>
      <w:bookmarkStart w:id="0" w:name="_i4i33RiR1B5UnJeu4QwCrvwLr"/>
      <w:bookmarkEnd w:id="0"/>
      <w:r w:rsidRPr="00AC2332">
        <w:rPr>
          <w:b/>
          <w:bCs/>
          <w:caps/>
          <w:szCs w:val="28"/>
          <w:lang w:val="es-ES"/>
        </w:rPr>
        <w:t>1.</w:t>
      </w:r>
      <w:r w:rsidRPr="00AC2332">
        <w:rPr>
          <w:b/>
          <w:bCs/>
          <w:caps/>
          <w:szCs w:val="28"/>
          <w:lang w:val="es-ES"/>
        </w:rPr>
        <w:tab/>
        <w:t>NOMBRE DEL MEDICAMENTO</w:t>
      </w:r>
    </w:p>
    <w:p w14:paraId="54F88CC8" w14:textId="77777777" w:rsidR="00E46A85" w:rsidRDefault="00E46A85" w:rsidP="00820622">
      <w:pPr>
        <w:rPr>
          <w:lang w:val="es-ES" w:bidi="es-ES"/>
        </w:rPr>
      </w:pPr>
      <w:bookmarkStart w:id="1" w:name="_i4i3ioPM2k8tnQRYJK0b1XHh7"/>
      <w:bookmarkEnd w:id="1"/>
      <w:r w:rsidRPr="00AC2332">
        <w:rPr>
          <w:lang w:val="es-ES" w:bidi="es-ES"/>
        </w:rPr>
        <w:t>Vyloy 100 mg polvo para concentrado para solución para perfusión.</w:t>
      </w:r>
    </w:p>
    <w:p w14:paraId="5E3DB097" w14:textId="77777777" w:rsidR="00E46A85" w:rsidRPr="00AC2332" w:rsidRDefault="00E46A85" w:rsidP="00820622">
      <w:pPr>
        <w:rPr>
          <w:rFonts w:cs="Myanmar Text"/>
          <w:lang w:val="es-ES"/>
        </w:rPr>
      </w:pPr>
      <w:r w:rsidRPr="00B81399">
        <w:rPr>
          <w:lang w:val="es-ES" w:bidi="es-ES"/>
        </w:rPr>
        <w:t xml:space="preserve">Vyloy </w:t>
      </w:r>
      <w:r>
        <w:rPr>
          <w:lang w:val="es-ES" w:bidi="es-ES"/>
        </w:rPr>
        <w:t>30</w:t>
      </w:r>
      <w:r w:rsidRPr="00B81399">
        <w:rPr>
          <w:lang w:val="es-ES" w:bidi="es-ES"/>
        </w:rPr>
        <w:t>0 mg polvo para concentrado para solución para perfusión</w:t>
      </w:r>
      <w:r>
        <w:rPr>
          <w:lang w:val="es-ES" w:bidi="es-ES"/>
        </w:rPr>
        <w:t>.</w:t>
      </w:r>
    </w:p>
    <w:p w14:paraId="7FAC8C2F" w14:textId="77777777" w:rsidR="00E46A85" w:rsidRPr="00AC2332" w:rsidRDefault="00E46A85">
      <w:pPr>
        <w:keepNext/>
        <w:keepLines/>
        <w:tabs>
          <w:tab w:val="left" w:pos="567"/>
        </w:tabs>
        <w:spacing w:before="440" w:after="220"/>
        <w:ind w:left="567" w:hanging="567"/>
        <w:rPr>
          <w:b/>
          <w:bCs/>
          <w:caps/>
          <w:szCs w:val="28"/>
          <w:lang w:val="es-ES"/>
        </w:rPr>
      </w:pPr>
      <w:bookmarkStart w:id="2" w:name="_i4i1aT5fjP8yc7uuaEUmi0e05"/>
      <w:bookmarkStart w:id="3" w:name="_i4i53SCb8RIFSuiiewAyvlVFP"/>
      <w:bookmarkEnd w:id="2"/>
      <w:bookmarkEnd w:id="3"/>
      <w:r w:rsidRPr="00AC2332">
        <w:rPr>
          <w:b/>
          <w:bCs/>
          <w:caps/>
          <w:szCs w:val="28"/>
          <w:lang w:val="es-ES"/>
        </w:rPr>
        <w:t>2.</w:t>
      </w:r>
      <w:r w:rsidRPr="00AC2332">
        <w:rPr>
          <w:b/>
          <w:bCs/>
          <w:caps/>
          <w:szCs w:val="28"/>
          <w:lang w:val="es-ES"/>
        </w:rPr>
        <w:tab/>
        <w:t>COMPOSICIÓN CUALITATIVA Y CUANTITATIVA</w:t>
      </w:r>
    </w:p>
    <w:p w14:paraId="198AE688" w14:textId="77777777" w:rsidR="00E46A85" w:rsidRDefault="00E46A85" w:rsidP="0037270F">
      <w:pPr>
        <w:rPr>
          <w:rFonts w:cs="Myanmar Text"/>
          <w:lang w:val="es-ES" w:bidi="es-ES"/>
        </w:rPr>
      </w:pPr>
      <w:bookmarkStart w:id="4" w:name="_i4i4XSN26pN4ziahkocwrfycS"/>
      <w:bookmarkEnd w:id="4"/>
      <w:r w:rsidRPr="00B81399">
        <w:rPr>
          <w:u w:val="single"/>
          <w:lang w:val="es-ES" w:bidi="es-ES"/>
        </w:rPr>
        <w:t>Vyloy 100 mg polvo para concentrado para solución para perfusión</w:t>
      </w:r>
    </w:p>
    <w:p w14:paraId="00BAA1D6" w14:textId="77777777" w:rsidR="00E46A85" w:rsidRPr="00AC2332" w:rsidRDefault="00E46A85" w:rsidP="0037270F">
      <w:pPr>
        <w:rPr>
          <w:rFonts w:cs="Myanmar Text"/>
          <w:lang w:val="es-ES" w:bidi="es-ES"/>
        </w:rPr>
      </w:pPr>
      <w:ins w:id="5" w:author="Author">
        <w:r>
          <w:rPr>
            <w:rFonts w:cs="Myanmar Text"/>
            <w:lang w:val="es-ES" w:bidi="es-ES"/>
          </w:rPr>
          <w:t>Cada</w:t>
        </w:r>
      </w:ins>
      <w:del w:id="6" w:author="Author">
        <w:r w:rsidRPr="00AC2332" w:rsidDel="0029637C">
          <w:rPr>
            <w:rFonts w:cs="Myanmar Text"/>
            <w:lang w:val="es-ES" w:bidi="es-ES"/>
          </w:rPr>
          <w:delText>Un</w:delText>
        </w:r>
      </w:del>
      <w:r w:rsidRPr="00AC2332">
        <w:rPr>
          <w:rFonts w:cs="Myanmar Text"/>
          <w:lang w:val="es-ES" w:bidi="es-ES"/>
        </w:rPr>
        <w:t xml:space="preserve"> vial de polvo para concentrado para solución para perfusión contiene 100 mg de </w:t>
      </w:r>
      <w:proofErr w:type="spellStart"/>
      <w:r w:rsidRPr="00AC2332">
        <w:rPr>
          <w:rFonts w:cs="Myanmar Text"/>
          <w:lang w:val="es-ES" w:bidi="es-ES"/>
        </w:rPr>
        <w:t>zolbetuximab</w:t>
      </w:r>
      <w:proofErr w:type="spellEnd"/>
      <w:r w:rsidRPr="00AC2332">
        <w:rPr>
          <w:rFonts w:cs="Myanmar Text"/>
          <w:lang w:val="es-ES" w:bidi="es-ES"/>
        </w:rPr>
        <w:t>.</w:t>
      </w:r>
    </w:p>
    <w:p w14:paraId="12DF4B96" w14:textId="77777777" w:rsidR="00E46A85" w:rsidRPr="00AC2332" w:rsidRDefault="00E46A85" w:rsidP="0037270F">
      <w:pPr>
        <w:rPr>
          <w:rFonts w:cs="Myanmar Text"/>
          <w:lang w:val="es-ES" w:bidi="es-ES"/>
        </w:rPr>
      </w:pPr>
    </w:p>
    <w:p w14:paraId="1B637FDB" w14:textId="77777777" w:rsidR="00E46A85" w:rsidRPr="00B81399" w:rsidRDefault="00E46A85" w:rsidP="001E1F2E">
      <w:pPr>
        <w:rPr>
          <w:rFonts w:cs="Myanmar Text"/>
          <w:u w:val="single"/>
          <w:lang w:val="es-ES" w:bidi="es-ES"/>
        </w:rPr>
      </w:pPr>
      <w:r w:rsidRPr="00B81399">
        <w:rPr>
          <w:u w:val="single"/>
          <w:lang w:val="es-ES" w:bidi="es-ES"/>
        </w:rPr>
        <w:t>Vyloy 300 mg polvo para concentrado para solución para perfusión</w:t>
      </w:r>
    </w:p>
    <w:p w14:paraId="532CA2AD" w14:textId="77777777" w:rsidR="00E46A85" w:rsidRDefault="00E46A85" w:rsidP="001E1F2E">
      <w:pPr>
        <w:rPr>
          <w:rFonts w:cs="Myanmar Text"/>
          <w:lang w:val="es-ES" w:bidi="es-ES"/>
        </w:rPr>
      </w:pPr>
      <w:ins w:id="7" w:author="Author">
        <w:r>
          <w:rPr>
            <w:rFonts w:cs="Myanmar Text"/>
            <w:lang w:val="es-ES" w:bidi="es-ES"/>
          </w:rPr>
          <w:t>Cada</w:t>
        </w:r>
      </w:ins>
      <w:del w:id="8" w:author="Author">
        <w:r w:rsidRPr="00B81399" w:rsidDel="0029637C">
          <w:rPr>
            <w:rFonts w:cs="Myanmar Text"/>
            <w:lang w:val="es-ES" w:bidi="es-ES"/>
          </w:rPr>
          <w:delText>Un</w:delText>
        </w:r>
      </w:del>
      <w:r w:rsidRPr="00B81399">
        <w:rPr>
          <w:rFonts w:cs="Myanmar Text"/>
          <w:lang w:val="es-ES" w:bidi="es-ES"/>
        </w:rPr>
        <w:t xml:space="preserve"> vial de polvo para concentrado para solución para perfusión contiene </w:t>
      </w:r>
      <w:r>
        <w:rPr>
          <w:rFonts w:cs="Myanmar Text"/>
          <w:lang w:val="es-ES" w:bidi="es-ES"/>
        </w:rPr>
        <w:t>3</w:t>
      </w:r>
      <w:r w:rsidRPr="00B81399">
        <w:rPr>
          <w:rFonts w:cs="Myanmar Text"/>
          <w:lang w:val="es-ES" w:bidi="es-ES"/>
        </w:rPr>
        <w:t xml:space="preserve">00 mg de </w:t>
      </w:r>
      <w:proofErr w:type="spellStart"/>
      <w:r w:rsidRPr="00B81399">
        <w:rPr>
          <w:rFonts w:cs="Myanmar Text"/>
          <w:lang w:val="es-ES" w:bidi="es-ES"/>
        </w:rPr>
        <w:t>zolbetuximab</w:t>
      </w:r>
      <w:proofErr w:type="spellEnd"/>
      <w:r>
        <w:rPr>
          <w:rFonts w:cs="Myanmar Text"/>
          <w:lang w:val="es-ES" w:bidi="es-ES"/>
        </w:rPr>
        <w:t>.</w:t>
      </w:r>
    </w:p>
    <w:p w14:paraId="7269AC2F" w14:textId="77777777" w:rsidR="00E46A85" w:rsidRDefault="00E46A85" w:rsidP="001E1F2E">
      <w:pPr>
        <w:rPr>
          <w:rFonts w:cs="Myanmar Text"/>
          <w:lang w:val="es-ES" w:bidi="es-ES"/>
        </w:rPr>
      </w:pPr>
    </w:p>
    <w:p w14:paraId="5AFF8DCB" w14:textId="77777777" w:rsidR="00E46A85" w:rsidRPr="00AC2332" w:rsidRDefault="00E46A85" w:rsidP="0037270F">
      <w:pPr>
        <w:rPr>
          <w:rFonts w:cs="Myanmar Text"/>
          <w:lang w:val="es-ES" w:bidi="es-ES"/>
        </w:rPr>
      </w:pPr>
      <w:r w:rsidRPr="00AC2332">
        <w:rPr>
          <w:rFonts w:cs="Myanmar Text"/>
          <w:lang w:val="es-ES" w:bidi="es-ES"/>
        </w:rPr>
        <w:t xml:space="preserve">Después de la reconstitución, cada ml de solución contiene 20 mg de </w:t>
      </w:r>
      <w:proofErr w:type="spellStart"/>
      <w:r w:rsidRPr="00AC2332">
        <w:rPr>
          <w:rFonts w:cs="Myanmar Text"/>
          <w:lang w:val="es-ES" w:bidi="es-ES"/>
        </w:rPr>
        <w:t>zolbetuximab</w:t>
      </w:r>
      <w:proofErr w:type="spellEnd"/>
      <w:r w:rsidRPr="00AC2332">
        <w:rPr>
          <w:rFonts w:cs="Myanmar Text"/>
          <w:lang w:val="es-ES" w:bidi="es-ES"/>
        </w:rPr>
        <w:t>.</w:t>
      </w:r>
    </w:p>
    <w:p w14:paraId="18EF955E" w14:textId="77777777" w:rsidR="00E46A85" w:rsidRPr="00AC2332" w:rsidRDefault="00E46A85" w:rsidP="0037270F">
      <w:pPr>
        <w:rPr>
          <w:rFonts w:cs="Myanmar Text"/>
          <w:lang w:val="es-ES" w:bidi="es-ES"/>
        </w:rPr>
      </w:pPr>
    </w:p>
    <w:p w14:paraId="3A41EADA" w14:textId="77777777" w:rsidR="00E46A85" w:rsidRPr="00AC2332" w:rsidRDefault="00E46A85" w:rsidP="0037270F">
      <w:pPr>
        <w:rPr>
          <w:rFonts w:cs="Myanmar Text"/>
          <w:lang w:val="es-ES" w:bidi="es-ES"/>
        </w:rPr>
      </w:pPr>
      <w:proofErr w:type="spellStart"/>
      <w:r w:rsidRPr="00AC2332">
        <w:rPr>
          <w:rFonts w:cs="Myanmar Text"/>
          <w:lang w:val="es-ES" w:bidi="es-ES"/>
        </w:rPr>
        <w:t>Zolbetuximab</w:t>
      </w:r>
      <w:proofErr w:type="spellEnd"/>
      <w:r w:rsidRPr="00AC2332">
        <w:rPr>
          <w:rFonts w:cs="Myanmar Text"/>
          <w:lang w:val="es-ES" w:bidi="es-ES"/>
        </w:rPr>
        <w:t xml:space="preserve"> se produce en células de ovario de hámster chino mediante tecnología de ADN recombinante.</w:t>
      </w:r>
    </w:p>
    <w:p w14:paraId="0DDB6D6A" w14:textId="77777777" w:rsidR="00E46A85" w:rsidRPr="00AC2332" w:rsidRDefault="00E46A85" w:rsidP="0037270F">
      <w:pPr>
        <w:rPr>
          <w:rFonts w:cs="Myanmar Text"/>
          <w:lang w:val="es-ES" w:bidi="es-ES"/>
        </w:rPr>
      </w:pPr>
    </w:p>
    <w:p w14:paraId="3601222C" w14:textId="77777777" w:rsidR="00E46A85" w:rsidRPr="00AC2332" w:rsidRDefault="00E46A85" w:rsidP="0037270F">
      <w:pPr>
        <w:rPr>
          <w:rFonts w:cs="Myanmar Text"/>
          <w:u w:val="single"/>
          <w:lang w:val="es-ES" w:bidi="es-ES"/>
        </w:rPr>
      </w:pPr>
      <w:r w:rsidRPr="00AC2332">
        <w:rPr>
          <w:rFonts w:cs="Myanmar Text"/>
          <w:u w:val="single"/>
          <w:lang w:val="es-ES" w:bidi="es-ES"/>
        </w:rPr>
        <w:t>Excipiente con efecto conocido</w:t>
      </w:r>
    </w:p>
    <w:p w14:paraId="6488C155" w14:textId="77777777" w:rsidR="00E46A85" w:rsidRPr="00AC2332" w:rsidRDefault="00E46A85" w:rsidP="0037270F">
      <w:pPr>
        <w:rPr>
          <w:rFonts w:cs="Myanmar Text"/>
          <w:lang w:val="es-ES" w:bidi="es-ES"/>
        </w:rPr>
      </w:pPr>
    </w:p>
    <w:p w14:paraId="6D6DC16D" w14:textId="77777777" w:rsidR="00E46A85" w:rsidRPr="00AC2332" w:rsidRDefault="00E46A85" w:rsidP="0037270F">
      <w:pPr>
        <w:rPr>
          <w:rFonts w:cs="Myanmar Text"/>
          <w:lang w:val="es-ES" w:bidi="es-ES"/>
        </w:rPr>
      </w:pPr>
      <w:r w:rsidRPr="00AC2332">
        <w:rPr>
          <w:rFonts w:cs="Myanmar Text"/>
          <w:lang w:val="es-ES" w:bidi="es-ES"/>
        </w:rPr>
        <w:t>Cada ml de concentrado contiene 0,21 mg de polisorbato 80.</w:t>
      </w:r>
    </w:p>
    <w:p w14:paraId="26A273DA" w14:textId="77777777" w:rsidR="00E46A85" w:rsidRPr="00190E18" w:rsidRDefault="00E46A85" w:rsidP="0037270F">
      <w:pPr>
        <w:rPr>
          <w:lang w:val="es-ES"/>
        </w:rPr>
      </w:pPr>
    </w:p>
    <w:p w14:paraId="41433269" w14:textId="77777777" w:rsidR="00E46A85" w:rsidRPr="00AC2332" w:rsidRDefault="00E46A85">
      <w:pPr>
        <w:rPr>
          <w:lang w:val="es-ES"/>
        </w:rPr>
      </w:pPr>
      <w:r w:rsidRPr="00AC2332">
        <w:rPr>
          <w:lang w:val="es-ES" w:bidi="es-ES"/>
        </w:rPr>
        <w:t>Para consultar la lista completa de excipientes, ver sección 6.1.</w:t>
      </w:r>
    </w:p>
    <w:p w14:paraId="49F1B32C" w14:textId="77777777" w:rsidR="00E46A85" w:rsidRPr="00AC2332" w:rsidRDefault="00E46A85">
      <w:pPr>
        <w:keepNext/>
        <w:keepLines/>
        <w:tabs>
          <w:tab w:val="left" w:pos="567"/>
        </w:tabs>
        <w:spacing w:before="440" w:after="220"/>
        <w:ind w:left="567" w:hanging="567"/>
        <w:rPr>
          <w:b/>
          <w:bCs/>
          <w:caps/>
          <w:szCs w:val="28"/>
          <w:lang w:val="es-ES"/>
        </w:rPr>
      </w:pPr>
      <w:bookmarkStart w:id="9" w:name="_i4i4uFg7QpoelGQoIVqZ9zmkP"/>
      <w:bookmarkEnd w:id="9"/>
      <w:r w:rsidRPr="00AC2332">
        <w:rPr>
          <w:b/>
          <w:bCs/>
          <w:caps/>
          <w:szCs w:val="28"/>
          <w:lang w:val="es-ES"/>
        </w:rPr>
        <w:t>3.</w:t>
      </w:r>
      <w:r w:rsidRPr="00AC2332">
        <w:rPr>
          <w:b/>
          <w:bCs/>
          <w:caps/>
          <w:szCs w:val="28"/>
          <w:lang w:val="es-ES"/>
        </w:rPr>
        <w:tab/>
        <w:t>FORMA FARMACÉUTICA</w:t>
      </w:r>
    </w:p>
    <w:p w14:paraId="58736E55" w14:textId="77777777" w:rsidR="00E46A85" w:rsidRPr="00AC2332" w:rsidRDefault="00E46A85" w:rsidP="00E072DD">
      <w:pPr>
        <w:rPr>
          <w:rFonts w:cs="Myanmar Text"/>
          <w:lang w:val="es-ES" w:bidi="es-ES"/>
        </w:rPr>
      </w:pPr>
      <w:r w:rsidRPr="00AC2332">
        <w:rPr>
          <w:rFonts w:cs="Myanmar Text"/>
          <w:lang w:val="es-ES" w:bidi="es-ES"/>
        </w:rPr>
        <w:t>Polvo para concentrado para solución para perfusión.</w:t>
      </w:r>
    </w:p>
    <w:p w14:paraId="5F5C9A6E" w14:textId="77777777" w:rsidR="00E46A85" w:rsidRPr="00AC2332" w:rsidRDefault="00E46A85" w:rsidP="00E072DD">
      <w:pPr>
        <w:rPr>
          <w:rFonts w:cs="Myanmar Text"/>
          <w:lang w:val="es-ES" w:bidi="es-ES"/>
        </w:rPr>
      </w:pPr>
    </w:p>
    <w:p w14:paraId="7E9D48D8" w14:textId="77777777" w:rsidR="00E46A85" w:rsidRPr="00AC2332" w:rsidRDefault="00E46A85" w:rsidP="00E072DD">
      <w:pPr>
        <w:rPr>
          <w:lang w:val="es-ES"/>
        </w:rPr>
      </w:pPr>
      <w:r w:rsidRPr="00AC2332">
        <w:rPr>
          <w:rFonts w:cs="Myanmar Text"/>
          <w:lang w:val="es-ES" w:bidi="es-ES"/>
        </w:rPr>
        <w:t>Polvo liofilizado de color blanco a blanquecino</w:t>
      </w:r>
      <w:r w:rsidRPr="00AC2332">
        <w:rPr>
          <w:rFonts w:eastAsia="MS Mincho"/>
          <w:szCs w:val="24"/>
          <w:lang w:val="es-ES" w:eastAsia="ja-JP"/>
        </w:rPr>
        <w:t>.</w:t>
      </w:r>
    </w:p>
    <w:p w14:paraId="73009355" w14:textId="77777777" w:rsidR="00E46A85" w:rsidRPr="00AC2332" w:rsidRDefault="00E46A85">
      <w:pPr>
        <w:keepNext/>
        <w:keepLines/>
        <w:tabs>
          <w:tab w:val="left" w:pos="567"/>
        </w:tabs>
        <w:spacing w:before="440" w:after="220"/>
        <w:ind w:left="567" w:hanging="567"/>
        <w:rPr>
          <w:b/>
          <w:bCs/>
          <w:caps/>
          <w:szCs w:val="28"/>
          <w:lang w:val="es-ES"/>
        </w:rPr>
      </w:pPr>
      <w:bookmarkStart w:id="10" w:name="_i4i1dA7RhXnNTdho0M1nCAtPh"/>
      <w:bookmarkEnd w:id="10"/>
      <w:r w:rsidRPr="00AC2332">
        <w:rPr>
          <w:b/>
          <w:bCs/>
          <w:caps/>
          <w:szCs w:val="28"/>
          <w:lang w:val="es-ES"/>
        </w:rPr>
        <w:t>4.</w:t>
      </w:r>
      <w:r w:rsidRPr="00AC2332">
        <w:rPr>
          <w:b/>
          <w:bCs/>
          <w:caps/>
          <w:szCs w:val="28"/>
          <w:lang w:val="es-ES"/>
        </w:rPr>
        <w:tab/>
        <w:t>DATOS CLÍNICOS</w:t>
      </w:r>
    </w:p>
    <w:p w14:paraId="7821104C" w14:textId="77777777" w:rsidR="00E46A85" w:rsidRPr="00AC2332" w:rsidRDefault="00E46A85">
      <w:pPr>
        <w:keepNext/>
        <w:keepLines/>
        <w:tabs>
          <w:tab w:val="left" w:pos="567"/>
        </w:tabs>
        <w:spacing w:before="220" w:after="220"/>
        <w:ind w:left="567" w:hanging="567"/>
        <w:rPr>
          <w:b/>
          <w:bCs/>
          <w:szCs w:val="26"/>
          <w:lang w:val="es-ES"/>
        </w:rPr>
      </w:pPr>
      <w:bookmarkStart w:id="11" w:name="_i4i5bhFOUUImtVYYbA4bsTQPg"/>
      <w:bookmarkEnd w:id="11"/>
      <w:r w:rsidRPr="00AC2332">
        <w:rPr>
          <w:b/>
          <w:bCs/>
          <w:szCs w:val="26"/>
          <w:lang w:val="es-ES"/>
        </w:rPr>
        <w:t>4.1</w:t>
      </w:r>
      <w:r w:rsidRPr="00AC2332">
        <w:rPr>
          <w:b/>
          <w:bCs/>
          <w:szCs w:val="26"/>
          <w:lang w:val="es-ES"/>
        </w:rPr>
        <w:tab/>
        <w:t>Indicaciones terapéuticas</w:t>
      </w:r>
      <w:bookmarkStart w:id="12" w:name="_i4i5dt8vz5cMmlIGsL20PaqYL"/>
      <w:bookmarkEnd w:id="12"/>
    </w:p>
    <w:p w14:paraId="277B2D85" w14:textId="77777777" w:rsidR="00E46A85" w:rsidRPr="00AC2332" w:rsidRDefault="00E46A85" w:rsidP="00E97AC8">
      <w:pPr>
        <w:rPr>
          <w:lang w:val="es-ES"/>
        </w:rPr>
      </w:pPr>
      <w:r w:rsidRPr="00AC2332">
        <w:rPr>
          <w:rFonts w:cs="Myanmar Text"/>
          <w:lang w:val="es-ES" w:bidi="es-ES"/>
        </w:rPr>
        <w:t xml:space="preserve">Vyloy, en combinación con quimioterapia basada en platino y </w:t>
      </w:r>
      <w:proofErr w:type="spellStart"/>
      <w:r w:rsidRPr="00AC2332">
        <w:rPr>
          <w:rFonts w:cs="Myanmar Text"/>
          <w:lang w:val="es-ES" w:bidi="es-ES"/>
        </w:rPr>
        <w:t>fluoropirimidina</w:t>
      </w:r>
      <w:proofErr w:type="spellEnd"/>
      <w:r w:rsidRPr="00AC2332">
        <w:rPr>
          <w:rFonts w:cs="Myanmar Text"/>
          <w:lang w:val="es-ES" w:bidi="es-ES"/>
        </w:rPr>
        <w:t>, está indicado para el tratamiento de primera línea de pacientes adultos con adenocarcinoma gástrico o de la unión gastroesofágica (UGE) HER2 negativo localmente avanzado irresecable o metastásico cuyos tumores son positivos para Claudina (CLDN) 18.2 (ver sección 4.2).</w:t>
      </w:r>
    </w:p>
    <w:p w14:paraId="3B8E0F2C" w14:textId="77777777" w:rsidR="00E46A85" w:rsidRPr="00AC2332" w:rsidRDefault="00E46A85">
      <w:pPr>
        <w:keepNext/>
        <w:keepLines/>
        <w:tabs>
          <w:tab w:val="left" w:pos="567"/>
        </w:tabs>
        <w:spacing w:before="220" w:after="220"/>
        <w:ind w:left="567" w:hanging="567"/>
        <w:rPr>
          <w:b/>
          <w:bCs/>
          <w:szCs w:val="26"/>
          <w:lang w:val="es-ES"/>
        </w:rPr>
      </w:pPr>
      <w:bookmarkStart w:id="13" w:name="_i4i0KX6A5MOmzIfKCPm6hiEQI"/>
      <w:bookmarkStart w:id="14" w:name="_i4i6GsDguGJui1fA1IgLttLl4"/>
      <w:bookmarkEnd w:id="13"/>
      <w:bookmarkEnd w:id="14"/>
      <w:r w:rsidRPr="00AC2332">
        <w:rPr>
          <w:b/>
          <w:bCs/>
          <w:szCs w:val="26"/>
          <w:lang w:val="es-ES"/>
        </w:rPr>
        <w:t>4.2</w:t>
      </w:r>
      <w:r w:rsidRPr="00AC2332">
        <w:rPr>
          <w:b/>
          <w:bCs/>
          <w:szCs w:val="26"/>
          <w:lang w:val="es-ES"/>
        </w:rPr>
        <w:tab/>
        <w:t>Posología y forma de administración</w:t>
      </w:r>
    </w:p>
    <w:p w14:paraId="53E8EC3E" w14:textId="77777777" w:rsidR="00E46A85" w:rsidRPr="00AC2332" w:rsidRDefault="00E46A85" w:rsidP="00573F4F">
      <w:pPr>
        <w:keepNext/>
        <w:keepLines/>
        <w:rPr>
          <w:rFonts w:cs="Myanmar Text"/>
          <w:bCs/>
          <w:lang w:val="es-ES" w:bidi="es-ES"/>
        </w:rPr>
      </w:pPr>
      <w:r w:rsidRPr="00AC2332">
        <w:rPr>
          <w:rFonts w:cs="Myanmar Text"/>
          <w:bCs/>
          <w:lang w:val="es-ES" w:bidi="es-ES"/>
        </w:rPr>
        <w:t>El tratamiento debe ser prescrito, iniciado y monitorizado por un médico con experiencia en el uso de tratamientos contra el cáncer. Debe haber disponibilidad de recursos para el tratamiento de reacciones de hipersensibilidad y/o reacciones anafilácticas</w:t>
      </w:r>
      <w:r w:rsidRPr="000A26B6">
        <w:rPr>
          <w:rFonts w:cs="Myanmar Text"/>
          <w:bCs/>
          <w:lang w:val="es-ES" w:bidi="es-ES"/>
        </w:rPr>
        <w:t>.</w:t>
      </w:r>
    </w:p>
    <w:p w14:paraId="29BBD786" w14:textId="77777777" w:rsidR="00E46A85" w:rsidRPr="00AC2332" w:rsidRDefault="00E46A85" w:rsidP="00573F4F">
      <w:pPr>
        <w:keepNext/>
        <w:keepLines/>
        <w:rPr>
          <w:rFonts w:cs="Myanmar Text"/>
          <w:bCs/>
          <w:u w:val="single"/>
          <w:lang w:val="es-ES" w:bidi="es-ES"/>
        </w:rPr>
      </w:pPr>
    </w:p>
    <w:p w14:paraId="2647F0B8" w14:textId="77777777" w:rsidR="00E46A85" w:rsidRPr="00AC2332" w:rsidRDefault="00E46A85" w:rsidP="00573F4F">
      <w:pPr>
        <w:keepNext/>
        <w:keepLines/>
        <w:rPr>
          <w:rFonts w:cs="Myanmar Text"/>
          <w:bCs/>
          <w:u w:val="single"/>
          <w:lang w:val="es-ES" w:bidi="es-ES"/>
        </w:rPr>
      </w:pPr>
      <w:r w:rsidRPr="00AC2332">
        <w:rPr>
          <w:rFonts w:cs="Myanmar Text"/>
          <w:bCs/>
          <w:u w:val="single"/>
          <w:lang w:val="es-ES" w:bidi="es-ES"/>
        </w:rPr>
        <w:t>Selección de pacientes</w:t>
      </w:r>
    </w:p>
    <w:p w14:paraId="30EA8FCC" w14:textId="77777777" w:rsidR="00E46A85" w:rsidRPr="00AC2332" w:rsidRDefault="00E46A85" w:rsidP="00FF619C">
      <w:pPr>
        <w:rPr>
          <w:lang w:val="es-ES" w:bidi="es-ES"/>
        </w:rPr>
      </w:pPr>
    </w:p>
    <w:p w14:paraId="319B4D7E" w14:textId="77777777" w:rsidR="00E46A85" w:rsidRPr="00AC2332" w:rsidRDefault="00E46A85" w:rsidP="003C4598">
      <w:pPr>
        <w:rPr>
          <w:rFonts w:cs="Myanmar Text"/>
          <w:bCs/>
          <w:lang w:val="es-ES"/>
        </w:rPr>
      </w:pPr>
      <w:r w:rsidRPr="00AC2332">
        <w:rPr>
          <w:rFonts w:cs="Myanmar Text"/>
          <w:bCs/>
          <w:lang w:val="es-ES" w:bidi="es-ES"/>
        </w:rPr>
        <w:t xml:space="preserve">Los pacientes candidatos deben tener un tumor positivo para CLDN18.2 definido como la tinción de membrana por inmunohistoquímica CLDN18 de moderada a intensa en el ≥ 75 % de células </w:t>
      </w:r>
      <w:r w:rsidRPr="00AC2332">
        <w:rPr>
          <w:rFonts w:cs="Myanmar Text"/>
          <w:bCs/>
          <w:lang w:val="es-ES" w:bidi="es-ES"/>
        </w:rPr>
        <w:lastRenderedPageBreak/>
        <w:t>tumorales, evaluado con un IVD con marcado CE para la finalidad prevista correspondiente. Si no se dispone de un IVD con marcado CE, se debe utilizar una prueba validada alternativa</w:t>
      </w:r>
      <w:r w:rsidRPr="00AC2332">
        <w:rPr>
          <w:rFonts w:cs="Myanmar Text"/>
          <w:bCs/>
          <w:lang w:val="es-ES"/>
        </w:rPr>
        <w:t>.</w:t>
      </w:r>
    </w:p>
    <w:p w14:paraId="2DF8A015" w14:textId="77777777" w:rsidR="00E46A85" w:rsidRPr="00190E18" w:rsidRDefault="00E46A85" w:rsidP="00FF619C">
      <w:pPr>
        <w:rPr>
          <w:lang w:val="es-ES"/>
        </w:rPr>
      </w:pPr>
    </w:p>
    <w:p w14:paraId="36222025" w14:textId="77777777" w:rsidR="00E46A85" w:rsidRPr="00AC2332" w:rsidRDefault="00E46A85" w:rsidP="00443964">
      <w:pPr>
        <w:keepNext/>
        <w:keepLines/>
        <w:rPr>
          <w:bCs/>
          <w:u w:val="single"/>
          <w:lang w:val="es-ES"/>
        </w:rPr>
      </w:pPr>
      <w:bookmarkStart w:id="15" w:name="_i4i4knZcvr9jQmbkXDMWbPToj"/>
      <w:bookmarkStart w:id="16" w:name="_i4i2JM1lC9ZP3bOJzOdKOZJLI"/>
      <w:bookmarkEnd w:id="15"/>
      <w:bookmarkEnd w:id="16"/>
      <w:r w:rsidRPr="00AC2332">
        <w:rPr>
          <w:bCs/>
          <w:u w:val="single"/>
          <w:lang w:val="es-ES"/>
        </w:rPr>
        <w:t>Posología</w:t>
      </w:r>
    </w:p>
    <w:p w14:paraId="5637EF1A" w14:textId="77777777" w:rsidR="00E46A85" w:rsidRPr="00190E18" w:rsidRDefault="00E46A85" w:rsidP="00EF7BC7">
      <w:pPr>
        <w:keepNext/>
        <w:keepLines/>
        <w:tabs>
          <w:tab w:val="left" w:pos="2715"/>
        </w:tabs>
        <w:rPr>
          <w:bCs/>
          <w:u w:val="single"/>
          <w:lang w:val="es-ES"/>
        </w:rPr>
      </w:pPr>
    </w:p>
    <w:p w14:paraId="3ADC931C" w14:textId="77777777" w:rsidR="00E46A85" w:rsidRPr="00AC2332" w:rsidRDefault="00E46A85" w:rsidP="003C4598">
      <w:pPr>
        <w:keepNext/>
        <w:keepLines/>
        <w:rPr>
          <w:lang w:val="es-ES"/>
        </w:rPr>
      </w:pPr>
      <w:r w:rsidRPr="00AC2332">
        <w:rPr>
          <w:i/>
          <w:iCs/>
          <w:u w:val="single"/>
          <w:lang w:val="es-ES" w:bidi="es-ES"/>
        </w:rPr>
        <w:t>Antes de la administración</w:t>
      </w:r>
    </w:p>
    <w:p w14:paraId="3B046AC5" w14:textId="77777777" w:rsidR="00E46A85" w:rsidRPr="00AC2332" w:rsidRDefault="00E46A85" w:rsidP="003C4598">
      <w:pPr>
        <w:keepNext/>
        <w:keepLines/>
        <w:rPr>
          <w:lang w:val="es-ES"/>
        </w:rPr>
      </w:pPr>
    </w:p>
    <w:p w14:paraId="3380D9FD" w14:textId="77777777" w:rsidR="00E46A85" w:rsidRPr="00AC2332" w:rsidRDefault="00E46A85" w:rsidP="00573F4F">
      <w:pPr>
        <w:rPr>
          <w:rFonts w:cs="Myanmar Text"/>
          <w:lang w:val="es-ES" w:bidi="es-ES"/>
        </w:rPr>
      </w:pPr>
      <w:r w:rsidRPr="00AC2332">
        <w:rPr>
          <w:rFonts w:cs="Myanmar Text"/>
          <w:lang w:val="es-ES" w:bidi="es-ES"/>
        </w:rPr>
        <w:t xml:space="preserve">Si un paciente experimenta náuseas y/o vómitos antes de la administración de </w:t>
      </w:r>
      <w:proofErr w:type="spellStart"/>
      <w:r w:rsidRPr="00AC2332">
        <w:rPr>
          <w:rFonts w:cs="Myanmar Text"/>
          <w:lang w:val="es-ES" w:bidi="es-ES"/>
        </w:rPr>
        <w:t>zolbetuximab</w:t>
      </w:r>
      <w:proofErr w:type="spellEnd"/>
      <w:r w:rsidRPr="00AC2332">
        <w:rPr>
          <w:rFonts w:cs="Myanmar Text"/>
          <w:lang w:val="es-ES" w:bidi="es-ES"/>
        </w:rPr>
        <w:t>, los síntomas deben remitir a Grado ≤ 1 antes de administrar la primera perfusión.</w:t>
      </w:r>
    </w:p>
    <w:p w14:paraId="71379141" w14:textId="77777777" w:rsidR="00E46A85" w:rsidRPr="00AC2332" w:rsidRDefault="00E46A85" w:rsidP="00573F4F">
      <w:pPr>
        <w:rPr>
          <w:rFonts w:cs="Myanmar Text"/>
          <w:i/>
          <w:iCs/>
          <w:u w:val="single"/>
          <w:lang w:val="es-ES" w:bidi="es-ES"/>
        </w:rPr>
      </w:pPr>
    </w:p>
    <w:p w14:paraId="7BCC5C5A" w14:textId="77777777" w:rsidR="00E46A85" w:rsidRPr="00AC2332" w:rsidRDefault="00E46A85" w:rsidP="00573F4F">
      <w:pPr>
        <w:rPr>
          <w:rFonts w:cs="Myanmar Text"/>
          <w:lang w:val="es-ES" w:bidi="es-ES"/>
        </w:rPr>
      </w:pPr>
      <w:r w:rsidRPr="00AC2332">
        <w:rPr>
          <w:rFonts w:cs="Myanmar Text"/>
          <w:lang w:val="es-ES" w:bidi="es-ES"/>
        </w:rPr>
        <w:t xml:space="preserve">Antes de cada perfusión de </w:t>
      </w:r>
      <w:proofErr w:type="spellStart"/>
      <w:r w:rsidRPr="00AC2332">
        <w:rPr>
          <w:rFonts w:cs="Myanmar Text"/>
          <w:lang w:val="es-ES" w:bidi="es-ES"/>
        </w:rPr>
        <w:t>zolbetuximab</w:t>
      </w:r>
      <w:proofErr w:type="spellEnd"/>
      <w:r w:rsidRPr="00AC2332">
        <w:rPr>
          <w:rFonts w:cs="Myanmar Text"/>
          <w:lang w:val="es-ES" w:bidi="es-ES"/>
        </w:rPr>
        <w:t xml:space="preserve">, se debe medicar previamente a los pacientes con una combinación de antieméticos (p. ej., bloqueadores del receptor NK-1 y bloqueadores del receptor 5-HT3, así como otros medicamentos tal y como se indica). </w:t>
      </w:r>
    </w:p>
    <w:p w14:paraId="69FFDEB5" w14:textId="77777777" w:rsidR="00E46A85" w:rsidRPr="00AC2332" w:rsidRDefault="00E46A85" w:rsidP="00573F4F">
      <w:pPr>
        <w:rPr>
          <w:rFonts w:cs="Myanmar Text"/>
          <w:lang w:val="es-ES" w:bidi="es-ES"/>
        </w:rPr>
      </w:pPr>
    </w:p>
    <w:p w14:paraId="180FA2E4" w14:textId="77777777" w:rsidR="00E46A85" w:rsidRPr="00AC2332" w:rsidRDefault="00E46A85" w:rsidP="00573F4F">
      <w:pPr>
        <w:rPr>
          <w:rFonts w:cs="Myanmar Text"/>
          <w:lang w:val="es-ES" w:bidi="es-ES"/>
        </w:rPr>
      </w:pPr>
      <w:r w:rsidRPr="00AC2332">
        <w:rPr>
          <w:rFonts w:cs="Myanmar Text"/>
          <w:lang w:val="es-ES" w:bidi="es-ES"/>
        </w:rPr>
        <w:t xml:space="preserve">Es importante medicar previamente con una combinación de antieméticos para el tratamiento de las náuseas y los vómitos, con el fin evitar la suspensión temprana del tratamiento de </w:t>
      </w:r>
      <w:proofErr w:type="spellStart"/>
      <w:r w:rsidRPr="00AC2332">
        <w:rPr>
          <w:rFonts w:cs="Myanmar Text"/>
          <w:lang w:val="es-ES" w:bidi="es-ES"/>
        </w:rPr>
        <w:t>zolbetuximab</w:t>
      </w:r>
      <w:proofErr w:type="spellEnd"/>
      <w:r w:rsidRPr="00AC2332">
        <w:rPr>
          <w:rFonts w:cs="Myanmar Text"/>
          <w:lang w:val="es-ES" w:bidi="es-ES"/>
        </w:rPr>
        <w:t xml:space="preserve"> (ver sección 4.4). Asimismo, se debe considerar medicar previamente con corticosteroides sistémicos según las guías de tratamiento locales, especialmente antes de la primera perfusión de </w:t>
      </w:r>
      <w:proofErr w:type="spellStart"/>
      <w:r w:rsidRPr="00AC2332">
        <w:rPr>
          <w:rFonts w:cs="Myanmar Text"/>
          <w:lang w:val="es-ES" w:bidi="es-ES"/>
        </w:rPr>
        <w:t>zolbetuximab</w:t>
      </w:r>
      <w:proofErr w:type="spellEnd"/>
      <w:r w:rsidRPr="00AC2332">
        <w:rPr>
          <w:rFonts w:cs="Myanmar Text"/>
          <w:lang w:val="es-ES" w:bidi="es-ES"/>
        </w:rPr>
        <w:t>.</w:t>
      </w:r>
    </w:p>
    <w:p w14:paraId="2AE8D634" w14:textId="77777777" w:rsidR="00E46A85" w:rsidRPr="00AC2332" w:rsidRDefault="00E46A85" w:rsidP="00573F4F">
      <w:pPr>
        <w:rPr>
          <w:rFonts w:cs="Myanmar Text"/>
          <w:lang w:val="es-ES" w:bidi="es-ES"/>
        </w:rPr>
      </w:pPr>
    </w:p>
    <w:p w14:paraId="416E4668" w14:textId="77777777" w:rsidR="00E46A85" w:rsidRPr="00AC2332" w:rsidRDefault="00E46A85" w:rsidP="00573F4F">
      <w:pPr>
        <w:rPr>
          <w:rFonts w:cs="Myanmar Text"/>
          <w:i/>
          <w:iCs/>
          <w:u w:val="single"/>
          <w:lang w:val="es-ES" w:bidi="es-ES"/>
        </w:rPr>
      </w:pPr>
      <w:r w:rsidRPr="00AC2332">
        <w:rPr>
          <w:rFonts w:cs="Myanmar Text"/>
          <w:i/>
          <w:iCs/>
          <w:u w:val="single"/>
          <w:lang w:val="es-ES" w:bidi="es-ES"/>
        </w:rPr>
        <w:t>Dosis recomendada</w:t>
      </w:r>
    </w:p>
    <w:p w14:paraId="3E8FE27E" w14:textId="77777777" w:rsidR="00E46A85" w:rsidRPr="00AC2332" w:rsidRDefault="00E46A85" w:rsidP="00573F4F">
      <w:pPr>
        <w:rPr>
          <w:rFonts w:cs="Myanmar Text"/>
          <w:lang w:val="es-ES" w:bidi="es-ES"/>
        </w:rPr>
      </w:pPr>
    </w:p>
    <w:p w14:paraId="30F0C607" w14:textId="77777777" w:rsidR="00E46A85" w:rsidRPr="00AC2332" w:rsidRDefault="00E46A85" w:rsidP="00573F4F">
      <w:pPr>
        <w:rPr>
          <w:rFonts w:cs="Myanmar Text"/>
          <w:lang w:val="es-ES"/>
        </w:rPr>
      </w:pPr>
      <w:r w:rsidRPr="00AC2332">
        <w:rPr>
          <w:rFonts w:cs="Myanmar Text"/>
          <w:lang w:val="es-ES" w:bidi="es-ES"/>
        </w:rPr>
        <w:t xml:space="preserve">La dosis recomendada se debe calcular en función del área de superficie corporal (ASC) para la dosis de carga de </w:t>
      </w:r>
      <w:proofErr w:type="spellStart"/>
      <w:r w:rsidRPr="00AC2332">
        <w:rPr>
          <w:rFonts w:cs="Myanmar Text"/>
          <w:lang w:val="es-ES" w:bidi="es-ES"/>
        </w:rPr>
        <w:t>zolbetuximab</w:t>
      </w:r>
      <w:proofErr w:type="spellEnd"/>
      <w:r w:rsidRPr="00AC2332">
        <w:rPr>
          <w:rFonts w:cs="Myanmar Text"/>
          <w:lang w:val="es-ES" w:bidi="es-ES"/>
        </w:rPr>
        <w:t xml:space="preserve"> y las dosis de mantenimiento según se indica en la Tabla 1.</w:t>
      </w:r>
    </w:p>
    <w:p w14:paraId="1FE9D49C" w14:textId="77777777" w:rsidR="00E46A85" w:rsidRDefault="00E46A85" w:rsidP="00FD28E5">
      <w:pPr>
        <w:rPr>
          <w:ins w:id="17" w:author="Author"/>
          <w:b/>
          <w:lang w:val="es-ES"/>
        </w:rPr>
      </w:pPr>
    </w:p>
    <w:p w14:paraId="688E24E2" w14:textId="77777777" w:rsidR="00E46A85" w:rsidRPr="00AC2332" w:rsidRDefault="00E46A85" w:rsidP="00FD28E5">
      <w:pPr>
        <w:rPr>
          <w:lang w:val="es-ES"/>
        </w:rPr>
      </w:pPr>
      <w:ins w:id="18" w:author="Author">
        <w:r w:rsidRPr="00AC2332">
          <w:rPr>
            <w:b/>
            <w:lang w:val="es-ES"/>
          </w:rPr>
          <w:t xml:space="preserve">Tabla 1. Dosis de </w:t>
        </w:r>
        <w:proofErr w:type="spellStart"/>
        <w:r w:rsidRPr="00AC2332">
          <w:rPr>
            <w:b/>
            <w:lang w:val="es-ES"/>
          </w:rPr>
          <w:t>zolbetuximab</w:t>
        </w:r>
        <w:proofErr w:type="spellEnd"/>
        <w:r w:rsidRPr="00AC2332">
          <w:rPr>
            <w:b/>
            <w:lang w:val="es-ES"/>
          </w:rPr>
          <w:t xml:space="preserve"> recomendada según el ASC</w:t>
        </w:r>
      </w:ins>
    </w:p>
    <w:tbl>
      <w:tblPr>
        <w:tblW w:w="91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Change w:id="19" w:author="Author">
          <w:tblPr>
            <w:tblStyle w:val="TableGrid2"/>
            <w:tblW w:w="9410" w:type="dxa"/>
            <w:tblLayout w:type="fixed"/>
            <w:tblLook w:val="04A0" w:firstRow="1" w:lastRow="0" w:firstColumn="1" w:lastColumn="0" w:noHBand="0" w:noVBand="1"/>
          </w:tblPr>
        </w:tblPrChange>
      </w:tblPr>
      <w:tblGrid>
        <w:gridCol w:w="2977"/>
        <w:gridCol w:w="3456"/>
        <w:gridCol w:w="2387"/>
        <w:gridCol w:w="340"/>
        <w:tblGridChange w:id="20">
          <w:tblGrid>
            <w:gridCol w:w="2977"/>
            <w:gridCol w:w="3456"/>
            <w:gridCol w:w="2387"/>
            <w:gridCol w:w="251"/>
            <w:gridCol w:w="339"/>
          </w:tblGrid>
        </w:tblGridChange>
      </w:tblGrid>
      <w:tr w:rsidR="00E46A85" w:rsidRPr="0014020C" w:rsidDel="0029637C" w14:paraId="5255E21F" w14:textId="77777777" w:rsidTr="00EE1697">
        <w:trPr>
          <w:gridAfter w:val="1"/>
          <w:wAfter w:w="340" w:type="dxa"/>
          <w:cantSplit/>
          <w:del w:id="21" w:author="Author"/>
          <w:trPrChange w:id="22" w:author="Author">
            <w:trPr>
              <w:gridAfter w:val="1"/>
              <w:wAfter w:w="339" w:type="dxa"/>
              <w:cantSplit/>
            </w:trPr>
          </w:trPrChange>
        </w:trPr>
        <w:tc>
          <w:tcPr>
            <w:tcW w:w="8820" w:type="dxa"/>
            <w:gridSpan w:val="3"/>
            <w:tcBorders>
              <w:top w:val="nil"/>
              <w:left w:val="nil"/>
              <w:bottom w:val="single" w:sz="4" w:space="0" w:color="auto"/>
              <w:right w:val="nil"/>
            </w:tcBorders>
            <w:tcPrChange w:id="23" w:author="Author">
              <w:tcPr>
                <w:tcW w:w="9071" w:type="dxa"/>
                <w:gridSpan w:val="4"/>
                <w:tcBorders>
                  <w:top w:val="nil"/>
                  <w:left w:val="nil"/>
                  <w:bottom w:val="single" w:sz="4" w:space="0" w:color="auto"/>
                  <w:right w:val="nil"/>
                </w:tcBorders>
              </w:tcPr>
            </w:tcPrChange>
          </w:tcPr>
          <w:p w14:paraId="3029E57E" w14:textId="77777777" w:rsidR="00E46A85" w:rsidRPr="00190E18" w:rsidDel="0029637C" w:rsidRDefault="00E46A85" w:rsidP="00FF619C">
            <w:pPr>
              <w:spacing w:after="120"/>
              <w:ind w:left="142"/>
              <w:rPr>
                <w:del w:id="24" w:author="Author"/>
                <w:lang w:val="es-ES"/>
              </w:rPr>
            </w:pPr>
            <w:del w:id="25" w:author="Author">
              <w:r w:rsidRPr="00AC2332" w:rsidDel="0029637C">
                <w:rPr>
                  <w:b/>
                  <w:lang w:val="es-ES"/>
                </w:rPr>
                <w:delText>Tabla 1. Dosis de zolbetuximab recomendada según el ASC</w:delText>
              </w:r>
            </w:del>
          </w:p>
        </w:tc>
      </w:tr>
      <w:tr w:rsidR="00E46A85" w14:paraId="64D7DE36" w14:textId="77777777" w:rsidTr="00EE1697">
        <w:trPr>
          <w:cantSplit/>
          <w:trPrChange w:id="26" w:author="Author">
            <w:trPr>
              <w:cantSplit/>
            </w:trPr>
          </w:trPrChange>
        </w:trPr>
        <w:tc>
          <w:tcPr>
            <w:tcW w:w="2977" w:type="dxa"/>
            <w:tcBorders>
              <w:top w:val="single" w:sz="4" w:space="0" w:color="auto"/>
              <w:left w:val="single" w:sz="4" w:space="0" w:color="auto"/>
              <w:bottom w:val="single" w:sz="4" w:space="0" w:color="auto"/>
              <w:right w:val="single" w:sz="4" w:space="0" w:color="auto"/>
            </w:tcBorders>
            <w:tcPrChange w:id="27" w:author="Author">
              <w:tcPr>
                <w:tcW w:w="2977" w:type="dxa"/>
                <w:tcBorders>
                  <w:top w:val="single" w:sz="4" w:space="0" w:color="auto"/>
                  <w:left w:val="single" w:sz="4" w:space="0" w:color="auto"/>
                  <w:bottom w:val="single" w:sz="4" w:space="0" w:color="auto"/>
                  <w:right w:val="single" w:sz="4" w:space="0" w:color="auto"/>
                </w:tcBorders>
              </w:tcPr>
            </w:tcPrChange>
          </w:tcPr>
          <w:p w14:paraId="43D0A6D0" w14:textId="77777777" w:rsidR="00E46A85" w:rsidRPr="008E58DF" w:rsidRDefault="00E46A85" w:rsidP="00C81890">
            <w:pPr>
              <w:jc w:val="center"/>
              <w:rPr>
                <w:rFonts w:cs="Myanmar Text"/>
                <w:lang w:val="en-CA"/>
              </w:rPr>
            </w:pPr>
            <w:proofErr w:type="spellStart"/>
            <w:r w:rsidRPr="008E58DF">
              <w:rPr>
                <w:rFonts w:cs="Myanmar Text"/>
                <w:b/>
                <w:lang w:val="en-CA"/>
              </w:rPr>
              <w:t>Dosis</w:t>
            </w:r>
            <w:proofErr w:type="spellEnd"/>
            <w:r w:rsidRPr="008E58DF">
              <w:rPr>
                <w:rFonts w:cs="Myanmar Text"/>
                <w:b/>
                <w:lang w:val="en-CA"/>
              </w:rPr>
              <w:t xml:space="preserve"> de carga </w:t>
            </w:r>
            <w:proofErr w:type="spellStart"/>
            <w:r w:rsidRPr="008E58DF">
              <w:rPr>
                <w:rFonts w:cs="Myanmar Text"/>
                <w:b/>
                <w:lang w:val="en-CA"/>
              </w:rPr>
              <w:t>única</w:t>
            </w:r>
            <w:proofErr w:type="spellEnd"/>
          </w:p>
        </w:tc>
        <w:tc>
          <w:tcPr>
            <w:tcW w:w="3456" w:type="dxa"/>
            <w:tcBorders>
              <w:top w:val="single" w:sz="4" w:space="0" w:color="auto"/>
              <w:left w:val="single" w:sz="4" w:space="0" w:color="auto"/>
              <w:bottom w:val="single" w:sz="4" w:space="0" w:color="auto"/>
              <w:right w:val="single" w:sz="4" w:space="0" w:color="auto"/>
            </w:tcBorders>
            <w:tcPrChange w:id="28" w:author="Author">
              <w:tcPr>
                <w:tcW w:w="3456" w:type="dxa"/>
                <w:tcBorders>
                  <w:top w:val="single" w:sz="4" w:space="0" w:color="auto"/>
                  <w:left w:val="single" w:sz="4" w:space="0" w:color="auto"/>
                  <w:bottom w:val="single" w:sz="4" w:space="0" w:color="auto"/>
                  <w:right w:val="single" w:sz="4" w:space="0" w:color="auto"/>
                </w:tcBorders>
              </w:tcPr>
            </w:tcPrChange>
          </w:tcPr>
          <w:p w14:paraId="369C5474" w14:textId="77777777" w:rsidR="00E46A85" w:rsidRPr="008E58DF" w:rsidRDefault="00E46A85" w:rsidP="00C81890">
            <w:pPr>
              <w:jc w:val="center"/>
              <w:rPr>
                <w:rFonts w:cs="Myanmar Text"/>
                <w:lang w:val="en-CA"/>
              </w:rPr>
            </w:pPr>
            <w:proofErr w:type="spellStart"/>
            <w:r w:rsidRPr="008E58DF">
              <w:rPr>
                <w:rFonts w:cs="Myanmar Text"/>
                <w:b/>
                <w:lang w:val="en-CA"/>
              </w:rPr>
              <w:t>Dosis</w:t>
            </w:r>
            <w:proofErr w:type="spellEnd"/>
            <w:r w:rsidRPr="008E58DF">
              <w:rPr>
                <w:rFonts w:cs="Myanmar Text"/>
                <w:b/>
                <w:lang w:val="en-CA"/>
              </w:rPr>
              <w:t xml:space="preserve"> de </w:t>
            </w:r>
            <w:proofErr w:type="spellStart"/>
            <w:r w:rsidRPr="008E58DF">
              <w:rPr>
                <w:rFonts w:cs="Myanmar Text"/>
                <w:b/>
                <w:lang w:val="en-CA"/>
              </w:rPr>
              <w:t>mantenimiento</w:t>
            </w:r>
            <w:proofErr w:type="spellEnd"/>
          </w:p>
        </w:tc>
        <w:tc>
          <w:tcPr>
            <w:tcW w:w="2727" w:type="dxa"/>
            <w:gridSpan w:val="2"/>
            <w:tcBorders>
              <w:top w:val="single" w:sz="4" w:space="0" w:color="auto"/>
              <w:left w:val="single" w:sz="4" w:space="0" w:color="auto"/>
              <w:bottom w:val="single" w:sz="4" w:space="0" w:color="auto"/>
              <w:right w:val="single" w:sz="4" w:space="0" w:color="auto"/>
            </w:tcBorders>
            <w:tcPrChange w:id="29" w:author="Author">
              <w:tcPr>
                <w:tcW w:w="2977" w:type="dxa"/>
                <w:gridSpan w:val="3"/>
                <w:tcBorders>
                  <w:top w:val="single" w:sz="4" w:space="0" w:color="auto"/>
                  <w:left w:val="single" w:sz="4" w:space="0" w:color="auto"/>
                  <w:bottom w:val="single" w:sz="4" w:space="0" w:color="auto"/>
                  <w:right w:val="single" w:sz="4" w:space="0" w:color="auto"/>
                </w:tcBorders>
              </w:tcPr>
            </w:tcPrChange>
          </w:tcPr>
          <w:p w14:paraId="2660A648" w14:textId="77777777" w:rsidR="00E46A85" w:rsidRPr="008E58DF" w:rsidRDefault="00E46A85" w:rsidP="00C81890">
            <w:pPr>
              <w:ind w:right="-28"/>
              <w:jc w:val="center"/>
              <w:rPr>
                <w:rFonts w:cs="Myanmar Text"/>
                <w:lang w:val="en-CA"/>
              </w:rPr>
            </w:pPr>
            <w:proofErr w:type="spellStart"/>
            <w:r w:rsidRPr="008E58DF">
              <w:rPr>
                <w:rFonts w:cs="Myanmar Text"/>
                <w:b/>
                <w:lang w:val="en-CA"/>
              </w:rPr>
              <w:t>Duración</w:t>
            </w:r>
            <w:proofErr w:type="spellEnd"/>
            <w:r w:rsidRPr="008E58DF">
              <w:rPr>
                <w:rFonts w:cs="Myanmar Text"/>
                <w:b/>
                <w:lang w:val="en-CA"/>
              </w:rPr>
              <w:t xml:space="preserve"> del </w:t>
            </w:r>
            <w:proofErr w:type="spellStart"/>
            <w:r w:rsidRPr="008E58DF">
              <w:rPr>
                <w:rFonts w:cs="Myanmar Text"/>
                <w:b/>
                <w:lang w:val="en-CA"/>
              </w:rPr>
              <w:t>tratamiento</w:t>
            </w:r>
            <w:proofErr w:type="spellEnd"/>
          </w:p>
        </w:tc>
      </w:tr>
      <w:tr w:rsidR="00E46A85" w:rsidRPr="009E7CB0" w14:paraId="7B95FF8C" w14:textId="77777777" w:rsidTr="00EE1697">
        <w:trPr>
          <w:cantSplit/>
          <w:trPrChange w:id="30" w:author="Author">
            <w:trPr>
              <w:cantSplit/>
            </w:trPr>
          </w:trPrChange>
        </w:trPr>
        <w:tc>
          <w:tcPr>
            <w:tcW w:w="2977" w:type="dxa"/>
            <w:tcBorders>
              <w:top w:val="single" w:sz="4" w:space="0" w:color="auto"/>
            </w:tcBorders>
            <w:tcPrChange w:id="31" w:author="Author">
              <w:tcPr>
                <w:tcW w:w="2977" w:type="dxa"/>
                <w:tcBorders>
                  <w:top w:val="single" w:sz="4" w:space="0" w:color="auto"/>
                </w:tcBorders>
              </w:tcPr>
            </w:tcPrChange>
          </w:tcPr>
          <w:p w14:paraId="4874B773" w14:textId="77777777" w:rsidR="00E46A85" w:rsidRPr="00AC2332" w:rsidRDefault="00E46A85" w:rsidP="00C81890">
            <w:pPr>
              <w:keepNext/>
              <w:jc w:val="center"/>
              <w:rPr>
                <w:lang w:val="es-ES" w:eastAsia="ja-JP"/>
              </w:rPr>
            </w:pPr>
            <w:r w:rsidRPr="00AC2332">
              <w:rPr>
                <w:rFonts w:cs="Myanmar Text"/>
                <w:lang w:val="es-ES"/>
              </w:rPr>
              <w:t>En el Ciclo 1, Día 1</w:t>
            </w:r>
            <w:r w:rsidRPr="00AC2332">
              <w:rPr>
                <w:rFonts w:cs="Myanmar Text"/>
                <w:vertAlign w:val="superscript"/>
                <w:lang w:val="es-ES" w:eastAsia="ja-JP"/>
              </w:rPr>
              <w:t>a</w:t>
            </w:r>
            <w:r w:rsidRPr="00AC2332">
              <w:rPr>
                <w:rFonts w:cs="Myanmar Text"/>
                <w:lang w:val="es-ES"/>
              </w:rPr>
              <w:t>, 800 mg/m</w:t>
            </w:r>
            <w:r w:rsidRPr="00AC2332">
              <w:rPr>
                <w:rFonts w:cs="Myanmar Text"/>
                <w:vertAlign w:val="superscript"/>
                <w:lang w:val="es-ES"/>
              </w:rPr>
              <w:t>2</w:t>
            </w:r>
            <w:r w:rsidRPr="00AC2332">
              <w:rPr>
                <w:rFonts w:cs="Myanmar Text"/>
                <w:lang w:val="es-ES"/>
              </w:rPr>
              <w:t xml:space="preserve"> por vía intravenosa </w:t>
            </w:r>
          </w:p>
          <w:p w14:paraId="40AE9DF4" w14:textId="77777777" w:rsidR="00E46A85" w:rsidRPr="00AC2332" w:rsidRDefault="00E46A85" w:rsidP="00C81890">
            <w:pPr>
              <w:keepNext/>
              <w:jc w:val="center"/>
              <w:rPr>
                <w:lang w:val="es-ES" w:eastAsia="ja-JP"/>
              </w:rPr>
            </w:pPr>
          </w:p>
          <w:p w14:paraId="05EE780E" w14:textId="77777777" w:rsidR="00E46A85" w:rsidRPr="00AC2332" w:rsidRDefault="00E46A85" w:rsidP="00C81890">
            <w:pPr>
              <w:keepNext/>
              <w:jc w:val="center"/>
              <w:rPr>
                <w:lang w:val="es-ES" w:eastAsia="ja-JP"/>
              </w:rPr>
            </w:pPr>
          </w:p>
          <w:p w14:paraId="28805F78" w14:textId="77777777" w:rsidR="00E46A85" w:rsidRPr="00AC2332" w:rsidRDefault="00E46A85" w:rsidP="00C81890">
            <w:pPr>
              <w:keepNext/>
              <w:jc w:val="center"/>
              <w:rPr>
                <w:lang w:val="es-ES" w:eastAsia="ja-JP"/>
              </w:rPr>
            </w:pPr>
          </w:p>
          <w:p w14:paraId="5FDB42C7" w14:textId="77777777" w:rsidR="00E46A85" w:rsidRPr="00AC2332" w:rsidRDefault="00E46A85" w:rsidP="00C81890">
            <w:pPr>
              <w:keepNext/>
              <w:jc w:val="center"/>
              <w:rPr>
                <w:lang w:val="es-ES" w:eastAsia="ja-JP"/>
              </w:rPr>
            </w:pPr>
          </w:p>
          <w:p w14:paraId="799DB15E" w14:textId="77777777" w:rsidR="00E46A85" w:rsidRPr="00AC2332" w:rsidRDefault="00E46A85" w:rsidP="00C81890">
            <w:pPr>
              <w:keepNext/>
              <w:jc w:val="center"/>
              <w:rPr>
                <w:lang w:val="es-ES" w:eastAsia="ja-JP"/>
              </w:rPr>
            </w:pPr>
          </w:p>
          <w:p w14:paraId="31AA64A0" w14:textId="77777777" w:rsidR="00E46A85" w:rsidRPr="00AC2332" w:rsidRDefault="00E46A85" w:rsidP="00C81890">
            <w:pPr>
              <w:keepNext/>
              <w:jc w:val="center"/>
              <w:rPr>
                <w:lang w:val="es-ES" w:eastAsia="ja-JP"/>
              </w:rPr>
            </w:pPr>
          </w:p>
          <w:p w14:paraId="70E3232A" w14:textId="77777777" w:rsidR="00E46A85" w:rsidRPr="00AC2332" w:rsidRDefault="00E46A85" w:rsidP="00C81890">
            <w:pPr>
              <w:jc w:val="center"/>
              <w:rPr>
                <w:rFonts w:cs="Myanmar Text"/>
                <w:lang w:val="es-ES"/>
              </w:rPr>
            </w:pPr>
            <w:r w:rsidRPr="00AC2332">
              <w:rPr>
                <w:rFonts w:cs="Myanmar Text"/>
                <w:lang w:val="es-ES"/>
              </w:rPr>
              <w:t xml:space="preserve">Administrar </w:t>
            </w:r>
            <w:proofErr w:type="spellStart"/>
            <w:r w:rsidRPr="00AC2332">
              <w:rPr>
                <w:rFonts w:cs="Myanmar Text"/>
                <w:lang w:val="es-ES"/>
              </w:rPr>
              <w:t>zolbetuximab</w:t>
            </w:r>
            <w:proofErr w:type="spellEnd"/>
            <w:r w:rsidRPr="00AC2332">
              <w:rPr>
                <w:rFonts w:cs="Myanmar Text"/>
                <w:lang w:val="es-ES"/>
              </w:rPr>
              <w:t xml:space="preserve"> en combinación con quimioterapia basada en platino y </w:t>
            </w:r>
            <w:proofErr w:type="spellStart"/>
            <w:r w:rsidRPr="00AC2332">
              <w:rPr>
                <w:rFonts w:cs="Myanmar Text"/>
                <w:lang w:val="es-ES"/>
              </w:rPr>
              <w:t>fluoropirimidina</w:t>
            </w:r>
            <w:proofErr w:type="spellEnd"/>
            <w:r w:rsidRPr="00AC2332">
              <w:rPr>
                <w:rFonts w:cs="Myanmar Text"/>
                <w:lang w:val="es-ES"/>
              </w:rPr>
              <w:t xml:space="preserve"> (ver sección 5.1</w:t>
            </w:r>
            <w:proofErr w:type="gramStart"/>
            <w:r w:rsidRPr="00AC2332">
              <w:rPr>
                <w:rFonts w:cs="Myanmar Text"/>
                <w:lang w:val="es-ES"/>
              </w:rPr>
              <w:t>).</w:t>
            </w:r>
            <w:r w:rsidRPr="00AC2332">
              <w:rPr>
                <w:rFonts w:cs="Myanmar Text"/>
                <w:vertAlign w:val="superscript"/>
                <w:lang w:val="es-ES"/>
              </w:rPr>
              <w:t>b</w:t>
            </w:r>
            <w:proofErr w:type="gramEnd"/>
          </w:p>
        </w:tc>
        <w:tc>
          <w:tcPr>
            <w:tcW w:w="3456" w:type="dxa"/>
            <w:tcBorders>
              <w:top w:val="single" w:sz="4" w:space="0" w:color="auto"/>
            </w:tcBorders>
            <w:tcPrChange w:id="32" w:author="Author">
              <w:tcPr>
                <w:tcW w:w="3456" w:type="dxa"/>
                <w:tcBorders>
                  <w:top w:val="single" w:sz="4" w:space="0" w:color="auto"/>
                </w:tcBorders>
              </w:tcPr>
            </w:tcPrChange>
          </w:tcPr>
          <w:p w14:paraId="54C908AE" w14:textId="77777777" w:rsidR="00E46A85" w:rsidRPr="00AC2332" w:rsidRDefault="00E46A85" w:rsidP="00C81890">
            <w:pPr>
              <w:keepNext/>
              <w:jc w:val="center"/>
              <w:rPr>
                <w:szCs w:val="24"/>
                <w:lang w:val="es-ES" w:eastAsia="ja-JP"/>
              </w:rPr>
            </w:pPr>
            <w:r w:rsidRPr="00AC2332">
              <w:rPr>
                <w:rFonts w:cs="Myanmar Text"/>
                <w:lang w:val="es-ES"/>
              </w:rPr>
              <w:t>Comienza 3 semanas después de la dosis de carga única, 600 mg/m</w:t>
            </w:r>
            <w:r w:rsidRPr="00AC2332">
              <w:rPr>
                <w:rFonts w:cs="Myanmar Text"/>
                <w:vertAlign w:val="superscript"/>
                <w:lang w:val="es-ES"/>
              </w:rPr>
              <w:t>2</w:t>
            </w:r>
            <w:r w:rsidRPr="00AC2332">
              <w:rPr>
                <w:rFonts w:cs="Myanmar Text"/>
                <w:lang w:val="es-ES"/>
              </w:rPr>
              <w:t xml:space="preserve"> por vía intravenosa</w:t>
            </w:r>
          </w:p>
          <w:p w14:paraId="3F5ECFF5" w14:textId="77777777" w:rsidR="00E46A85" w:rsidRPr="00AC2332" w:rsidRDefault="00E46A85" w:rsidP="00C81890">
            <w:pPr>
              <w:keepNext/>
              <w:jc w:val="center"/>
              <w:rPr>
                <w:szCs w:val="24"/>
                <w:lang w:val="es-ES" w:eastAsia="ja-JP"/>
              </w:rPr>
            </w:pPr>
            <w:r w:rsidRPr="00AC2332">
              <w:rPr>
                <w:rFonts w:cs="Myanmar Text"/>
                <w:lang w:val="es-ES"/>
              </w:rPr>
              <w:t>cada 3 semanas</w:t>
            </w:r>
          </w:p>
          <w:p w14:paraId="335CAE31" w14:textId="77777777" w:rsidR="00E46A85" w:rsidRPr="00AC2332" w:rsidRDefault="00E46A85" w:rsidP="00C81890">
            <w:pPr>
              <w:keepNext/>
              <w:jc w:val="center"/>
              <w:rPr>
                <w:lang w:val="es-ES" w:eastAsia="ja-JP"/>
              </w:rPr>
            </w:pPr>
            <w:r w:rsidRPr="00AC2332">
              <w:rPr>
                <w:rFonts w:cs="Myanmar Text"/>
                <w:lang w:val="es-ES"/>
              </w:rPr>
              <w:t>o</w:t>
            </w:r>
          </w:p>
          <w:p w14:paraId="05934C85" w14:textId="77777777" w:rsidR="00E46A85" w:rsidRPr="00AC2332" w:rsidRDefault="00E46A85" w:rsidP="00C81890">
            <w:pPr>
              <w:keepNext/>
              <w:jc w:val="center"/>
              <w:rPr>
                <w:lang w:val="es-ES" w:eastAsia="ja-JP"/>
              </w:rPr>
            </w:pPr>
            <w:r w:rsidRPr="00AC2332">
              <w:rPr>
                <w:rFonts w:cs="Myanmar Text"/>
                <w:lang w:val="es-ES"/>
              </w:rPr>
              <w:t>Comienza 2 semanas después de la dosis de carga única, 400 mg/m</w:t>
            </w:r>
            <w:r w:rsidRPr="00AC2332">
              <w:rPr>
                <w:rFonts w:cs="Myanmar Text"/>
                <w:vertAlign w:val="superscript"/>
                <w:lang w:val="es-ES"/>
              </w:rPr>
              <w:t>2</w:t>
            </w:r>
            <w:r w:rsidRPr="00AC2332">
              <w:rPr>
                <w:rFonts w:cs="Myanmar Text"/>
                <w:lang w:val="es-ES"/>
              </w:rPr>
              <w:t xml:space="preserve"> por vía intravenosa</w:t>
            </w:r>
          </w:p>
          <w:p w14:paraId="7EEB3F10" w14:textId="77777777" w:rsidR="00E46A85" w:rsidRPr="00AC2332" w:rsidRDefault="00E46A85" w:rsidP="00C81890">
            <w:pPr>
              <w:keepNext/>
              <w:jc w:val="center"/>
              <w:rPr>
                <w:lang w:val="es-ES" w:eastAsia="ja-JP"/>
              </w:rPr>
            </w:pPr>
            <w:r w:rsidRPr="00AC2332">
              <w:rPr>
                <w:rFonts w:cs="Myanmar Text"/>
                <w:lang w:val="es-ES"/>
              </w:rPr>
              <w:t>cada 2 semanas</w:t>
            </w:r>
          </w:p>
          <w:p w14:paraId="21DF4439" w14:textId="77777777" w:rsidR="00E46A85" w:rsidRPr="00AC2332" w:rsidRDefault="00E46A85" w:rsidP="00C81890">
            <w:pPr>
              <w:keepNext/>
              <w:rPr>
                <w:szCs w:val="24"/>
                <w:lang w:val="es-ES" w:eastAsia="ja-JP"/>
              </w:rPr>
            </w:pPr>
          </w:p>
          <w:p w14:paraId="0D48F87B" w14:textId="77777777" w:rsidR="00E46A85" w:rsidRPr="00AC2332" w:rsidRDefault="00E46A85" w:rsidP="00C81890">
            <w:pPr>
              <w:keepNext/>
              <w:jc w:val="center"/>
              <w:rPr>
                <w:szCs w:val="24"/>
                <w:lang w:val="es-ES" w:eastAsia="ja-JP"/>
              </w:rPr>
            </w:pPr>
          </w:p>
          <w:p w14:paraId="43713BE2" w14:textId="77777777" w:rsidR="00E46A85" w:rsidRPr="00AC2332" w:rsidRDefault="00E46A85" w:rsidP="00C81890">
            <w:pPr>
              <w:jc w:val="center"/>
              <w:rPr>
                <w:rFonts w:cs="Myanmar Text"/>
                <w:lang w:val="es-ES"/>
              </w:rPr>
            </w:pPr>
            <w:r w:rsidRPr="00AC2332">
              <w:rPr>
                <w:rFonts w:cs="Myanmar Text"/>
                <w:lang w:val="es-ES"/>
              </w:rPr>
              <w:t xml:space="preserve">Administrar </w:t>
            </w:r>
            <w:proofErr w:type="spellStart"/>
            <w:r w:rsidRPr="00AC2332">
              <w:rPr>
                <w:rFonts w:cs="Myanmar Text"/>
                <w:lang w:val="es-ES"/>
              </w:rPr>
              <w:t>zolbetuximab</w:t>
            </w:r>
            <w:proofErr w:type="spellEnd"/>
            <w:r w:rsidRPr="00AC2332">
              <w:rPr>
                <w:rFonts w:cs="Myanmar Text"/>
                <w:lang w:val="es-ES"/>
              </w:rPr>
              <w:t xml:space="preserve"> en combinación con quimioterapia basada en platino y </w:t>
            </w:r>
            <w:proofErr w:type="spellStart"/>
            <w:r w:rsidRPr="00AC2332">
              <w:rPr>
                <w:rFonts w:cs="Myanmar Text"/>
                <w:lang w:val="es-ES"/>
              </w:rPr>
              <w:t>fluoropirimidina</w:t>
            </w:r>
            <w:proofErr w:type="spellEnd"/>
            <w:r w:rsidRPr="00AC2332">
              <w:rPr>
                <w:rFonts w:cs="Myanmar Text"/>
                <w:lang w:val="es-ES"/>
              </w:rPr>
              <w:t xml:space="preserve"> (ver sección 5.1</w:t>
            </w:r>
            <w:proofErr w:type="gramStart"/>
            <w:r w:rsidRPr="00AC2332">
              <w:rPr>
                <w:rFonts w:cs="Myanmar Text"/>
                <w:lang w:val="es-ES"/>
              </w:rPr>
              <w:t>).</w:t>
            </w:r>
            <w:r w:rsidRPr="00AC2332">
              <w:rPr>
                <w:rFonts w:cs="Myanmar Text"/>
                <w:vertAlign w:val="superscript"/>
                <w:lang w:val="es-ES"/>
              </w:rPr>
              <w:t>b</w:t>
            </w:r>
            <w:proofErr w:type="gramEnd"/>
          </w:p>
        </w:tc>
        <w:tc>
          <w:tcPr>
            <w:tcW w:w="2727" w:type="dxa"/>
            <w:gridSpan w:val="2"/>
            <w:tcBorders>
              <w:top w:val="single" w:sz="4" w:space="0" w:color="auto"/>
            </w:tcBorders>
            <w:tcPrChange w:id="33" w:author="Author">
              <w:tcPr>
                <w:tcW w:w="2977" w:type="dxa"/>
                <w:gridSpan w:val="3"/>
                <w:tcBorders>
                  <w:top w:val="single" w:sz="4" w:space="0" w:color="auto"/>
                </w:tcBorders>
              </w:tcPr>
            </w:tcPrChange>
          </w:tcPr>
          <w:p w14:paraId="6A132597" w14:textId="77777777" w:rsidR="00E46A85" w:rsidRPr="00AC2332" w:rsidRDefault="00E46A85" w:rsidP="00C81890">
            <w:pPr>
              <w:jc w:val="center"/>
              <w:rPr>
                <w:rFonts w:cs="Myanmar Text"/>
                <w:lang w:val="es-ES"/>
              </w:rPr>
            </w:pPr>
            <w:r w:rsidRPr="00AC2332">
              <w:rPr>
                <w:rFonts w:cs="Myanmar Text"/>
                <w:lang w:val="es-ES"/>
              </w:rPr>
              <w:t>Hasta la progresión de la enfermedad o toxicidad inaceptable.</w:t>
            </w:r>
          </w:p>
        </w:tc>
      </w:tr>
    </w:tbl>
    <w:p w14:paraId="44799B11" w14:textId="77777777" w:rsidR="00E46A85" w:rsidRPr="00AC2332" w:rsidRDefault="00E46A85" w:rsidP="00273EBC">
      <w:pPr>
        <w:ind w:left="922" w:hanging="562"/>
        <w:rPr>
          <w:rFonts w:cs="Myanmar Text"/>
          <w:sz w:val="18"/>
          <w:szCs w:val="18"/>
          <w:vertAlign w:val="superscript"/>
          <w:lang w:val="es-ES"/>
        </w:rPr>
      </w:pPr>
      <w:r w:rsidRPr="00AC2332">
        <w:rPr>
          <w:rFonts w:cs="Myanmar Text"/>
          <w:lang w:val="es-ES"/>
        </w:rPr>
        <w:t>a.</w:t>
      </w:r>
      <w:r w:rsidRPr="00AC2332">
        <w:rPr>
          <w:rFonts w:cs="Myanmar Text"/>
          <w:sz w:val="18"/>
          <w:szCs w:val="18"/>
          <w:vertAlign w:val="superscript"/>
          <w:lang w:val="es-ES"/>
        </w:rPr>
        <w:tab/>
      </w:r>
      <w:r w:rsidRPr="00AC2332">
        <w:rPr>
          <w:rFonts w:cs="Myanmar Text"/>
          <w:lang w:val="es-ES" w:bidi="es-ES"/>
        </w:rPr>
        <w:t xml:space="preserve">La duración del ciclo de </w:t>
      </w:r>
      <w:proofErr w:type="spellStart"/>
      <w:r w:rsidRPr="00AC2332">
        <w:rPr>
          <w:rFonts w:cs="Myanmar Text"/>
          <w:lang w:val="es-ES" w:bidi="es-ES"/>
        </w:rPr>
        <w:t>zolbetuximab</w:t>
      </w:r>
      <w:proofErr w:type="spellEnd"/>
      <w:r w:rsidRPr="00AC2332">
        <w:rPr>
          <w:rFonts w:cs="Myanmar Text"/>
          <w:lang w:val="es-ES" w:bidi="es-ES"/>
        </w:rPr>
        <w:t xml:space="preserve"> se determina según la quimioterapia de base correspondiente (ver sección 5.1).</w:t>
      </w:r>
      <w:r w:rsidRPr="00AC2332">
        <w:rPr>
          <w:rFonts w:cs="Myanmar Text"/>
          <w:sz w:val="18"/>
          <w:szCs w:val="18"/>
          <w:vertAlign w:val="superscript"/>
          <w:lang w:val="es-ES"/>
        </w:rPr>
        <w:t xml:space="preserve"> </w:t>
      </w:r>
    </w:p>
    <w:p w14:paraId="083EA2BC" w14:textId="77777777" w:rsidR="00E46A85" w:rsidRPr="00AC2332" w:rsidRDefault="00E46A85" w:rsidP="00273EBC">
      <w:pPr>
        <w:ind w:left="922" w:hanging="562"/>
        <w:rPr>
          <w:rFonts w:cs="Myanmar Text"/>
          <w:lang w:val="es-ES"/>
        </w:rPr>
      </w:pPr>
      <w:r w:rsidRPr="00AC2332">
        <w:rPr>
          <w:rFonts w:cs="Myanmar Text"/>
          <w:lang w:val="es-ES"/>
        </w:rPr>
        <w:t>b.</w:t>
      </w:r>
      <w:r w:rsidRPr="00AC2332">
        <w:rPr>
          <w:rFonts w:cs="Myanmar Text"/>
          <w:sz w:val="18"/>
          <w:szCs w:val="18"/>
          <w:vertAlign w:val="superscript"/>
          <w:lang w:val="es-ES"/>
        </w:rPr>
        <w:tab/>
      </w:r>
      <w:r w:rsidRPr="00AC2332">
        <w:rPr>
          <w:rFonts w:cs="Myanmar Text"/>
          <w:lang w:val="es-ES" w:bidi="es-ES"/>
        </w:rPr>
        <w:t xml:space="preserve">Consulte la ficha técnica de quimioterapia basada en platino o </w:t>
      </w:r>
      <w:proofErr w:type="spellStart"/>
      <w:r w:rsidRPr="00AC2332">
        <w:rPr>
          <w:rFonts w:cs="Myanmar Text"/>
          <w:lang w:val="es-ES" w:bidi="es-ES"/>
        </w:rPr>
        <w:t>fluoropirimidina</w:t>
      </w:r>
      <w:proofErr w:type="spellEnd"/>
      <w:r w:rsidRPr="00AC2332">
        <w:rPr>
          <w:rFonts w:cs="Myanmar Text"/>
          <w:lang w:val="es-ES" w:bidi="es-ES"/>
        </w:rPr>
        <w:t xml:space="preserve"> con respecto a la información sobre la dosificación para quimioterapia.</w:t>
      </w:r>
      <w:r w:rsidRPr="00AC2332">
        <w:rPr>
          <w:rFonts w:cs="Myanmar Text"/>
          <w:lang w:val="es-ES"/>
        </w:rPr>
        <w:t xml:space="preserve"> </w:t>
      </w:r>
    </w:p>
    <w:p w14:paraId="65F5CBAE" w14:textId="77777777" w:rsidR="00E46A85" w:rsidRPr="00AC2332" w:rsidRDefault="00E46A85" w:rsidP="00C85102">
      <w:pPr>
        <w:rPr>
          <w:rFonts w:cs="Myanmar Text"/>
          <w:lang w:val="es-ES"/>
        </w:rPr>
      </w:pPr>
      <w:r w:rsidRPr="00AC2332">
        <w:rPr>
          <w:rFonts w:cs="Myanmar Text"/>
          <w:lang w:val="es-ES"/>
        </w:rPr>
        <w:t xml:space="preserve"> </w:t>
      </w:r>
    </w:p>
    <w:p w14:paraId="2193B3B2" w14:textId="77777777" w:rsidR="00E46A85" w:rsidRPr="00AC2332" w:rsidRDefault="00E46A85" w:rsidP="00C85102">
      <w:pPr>
        <w:rPr>
          <w:lang w:val="es-ES"/>
        </w:rPr>
      </w:pPr>
      <w:r w:rsidRPr="00AC2332">
        <w:rPr>
          <w:rFonts w:cs="Myanmar Text"/>
          <w:i/>
          <w:u w:val="single"/>
          <w:lang w:val="es-ES" w:eastAsia="ja-JP" w:bidi="es-ES"/>
        </w:rPr>
        <w:t>Modificaciones de dosis</w:t>
      </w:r>
      <w:r w:rsidRPr="00AC2332">
        <w:rPr>
          <w:lang w:val="es-ES"/>
        </w:rPr>
        <w:t xml:space="preserve"> </w:t>
      </w:r>
    </w:p>
    <w:p w14:paraId="3A617334" w14:textId="77777777" w:rsidR="00E46A85" w:rsidRPr="00AC2332" w:rsidRDefault="00E46A85" w:rsidP="00C85102">
      <w:pPr>
        <w:rPr>
          <w:rFonts w:cs="Myanmar Text"/>
          <w:i/>
          <w:lang w:val="es-ES" w:eastAsia="ja-JP"/>
        </w:rPr>
      </w:pPr>
    </w:p>
    <w:p w14:paraId="478D6CEE" w14:textId="77777777" w:rsidR="00E46A85" w:rsidRPr="00AC2332" w:rsidRDefault="00E46A85" w:rsidP="00C85102">
      <w:pPr>
        <w:rPr>
          <w:rFonts w:eastAsia="MS Mincho"/>
          <w:bCs/>
          <w:szCs w:val="24"/>
          <w:lang w:val="es-ES" w:eastAsia="ja-JP"/>
        </w:rPr>
      </w:pPr>
      <w:r w:rsidRPr="00AC2332">
        <w:rPr>
          <w:rFonts w:eastAsia="MS Mincho"/>
          <w:bCs/>
          <w:szCs w:val="24"/>
          <w:lang w:val="es-ES" w:eastAsia="ja-JP" w:bidi="es-ES"/>
        </w:rPr>
        <w:t xml:space="preserve">No se recomienda reducir la dosis de </w:t>
      </w:r>
      <w:proofErr w:type="spellStart"/>
      <w:r w:rsidRPr="00AC2332">
        <w:rPr>
          <w:rFonts w:eastAsia="MS Mincho"/>
          <w:bCs/>
          <w:szCs w:val="24"/>
          <w:lang w:val="es-ES" w:eastAsia="ja-JP" w:bidi="es-ES"/>
        </w:rPr>
        <w:t>zolbetuximab</w:t>
      </w:r>
      <w:proofErr w:type="spellEnd"/>
      <w:r w:rsidRPr="00AC2332">
        <w:rPr>
          <w:rFonts w:eastAsia="MS Mincho"/>
          <w:bCs/>
          <w:szCs w:val="24"/>
          <w:lang w:val="es-ES" w:eastAsia="ja-JP" w:bidi="es-ES"/>
        </w:rPr>
        <w:t xml:space="preserve">. Las reacciones adversas frente a </w:t>
      </w:r>
      <w:proofErr w:type="spellStart"/>
      <w:r w:rsidRPr="00AC2332">
        <w:rPr>
          <w:rFonts w:eastAsia="MS Mincho"/>
          <w:bCs/>
          <w:szCs w:val="24"/>
          <w:lang w:val="es-ES" w:eastAsia="ja-JP" w:bidi="es-ES"/>
        </w:rPr>
        <w:t>zolbetuximab</w:t>
      </w:r>
      <w:proofErr w:type="spellEnd"/>
      <w:r w:rsidRPr="00AC2332">
        <w:rPr>
          <w:rFonts w:eastAsia="MS Mincho"/>
          <w:bCs/>
          <w:szCs w:val="24"/>
          <w:lang w:val="es-ES" w:eastAsia="ja-JP" w:bidi="es-ES"/>
        </w:rPr>
        <w:t xml:space="preserve"> se tratan mediante la reducción de la velocidad de la perfusión, interrupción y/o suspensión, como se muestra en la Tabla 2.</w:t>
      </w:r>
    </w:p>
    <w:p w14:paraId="1798B48A" w14:textId="77777777" w:rsidR="00E46A85" w:rsidRPr="00AC2332" w:rsidRDefault="00E46A85" w:rsidP="00C85102">
      <w:pPr>
        <w:rPr>
          <w:rFonts w:cs="Myanmar Text"/>
          <w:iCs/>
          <w:lang w:val="es-ES" w:eastAsia="ja-JP"/>
        </w:rPr>
      </w:pPr>
    </w:p>
    <w:p w14:paraId="5852CFF3" w14:textId="77777777" w:rsidR="00E46A85" w:rsidRPr="00AC2332" w:rsidRDefault="00E46A85" w:rsidP="00EE1697">
      <w:pPr>
        <w:keepNext/>
        <w:rPr>
          <w:rFonts w:cs="Myanmar Text"/>
          <w:iCs/>
          <w:lang w:val="es-ES" w:eastAsia="ja-JP"/>
        </w:rPr>
        <w:pPrChange w:id="34" w:author="Author">
          <w:pPr>
            <w:keepNext/>
            <w:spacing w:after="120"/>
            <w:ind w:left="142"/>
          </w:pPr>
        </w:pPrChange>
      </w:pPr>
      <w:r w:rsidRPr="00AC2332">
        <w:rPr>
          <w:b/>
          <w:bCs/>
          <w:iCs/>
          <w:lang w:val="es-ES" w:eastAsia="ja-JP" w:bidi="es-ES"/>
        </w:rPr>
        <w:lastRenderedPageBreak/>
        <w:t xml:space="preserve">Tabla 2. Modificaciones de dosis de </w:t>
      </w:r>
      <w:proofErr w:type="spellStart"/>
      <w:r w:rsidRPr="00AC2332">
        <w:rPr>
          <w:b/>
          <w:bCs/>
          <w:iCs/>
          <w:lang w:val="es-ES" w:eastAsia="ja-JP" w:bidi="es-ES"/>
        </w:rPr>
        <w:t>zolbetuximab</w:t>
      </w:r>
      <w:proofErr w:type="spellEnd"/>
    </w:p>
    <w:tbl>
      <w:tblPr>
        <w:tblW w:w="91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02"/>
        <w:gridCol w:w="2325"/>
        <w:gridCol w:w="4291"/>
      </w:tblGrid>
      <w:tr w:rsidR="00E46A85" w14:paraId="3DA05FDA" w14:textId="77777777" w:rsidTr="00C81890">
        <w:trPr>
          <w:tblHeader/>
        </w:trPr>
        <w:tc>
          <w:tcPr>
            <w:tcW w:w="2502" w:type="dxa"/>
            <w:tcBorders>
              <w:top w:val="single" w:sz="4" w:space="0" w:color="auto"/>
              <w:left w:val="single" w:sz="4" w:space="0" w:color="auto"/>
              <w:bottom w:val="single" w:sz="4" w:space="0" w:color="auto"/>
              <w:right w:val="single" w:sz="4" w:space="0" w:color="auto"/>
            </w:tcBorders>
          </w:tcPr>
          <w:p w14:paraId="7C00717E" w14:textId="77777777" w:rsidR="00E46A85" w:rsidRPr="008E58DF" w:rsidRDefault="00E46A85" w:rsidP="00443964">
            <w:pPr>
              <w:keepNext/>
              <w:rPr>
                <w:rFonts w:cs="Myanmar Text"/>
                <w:b/>
                <w:bCs/>
                <w:iCs/>
                <w:lang w:eastAsia="ja-JP"/>
              </w:rPr>
            </w:pPr>
            <w:proofErr w:type="spellStart"/>
            <w:r w:rsidRPr="008E58DF">
              <w:rPr>
                <w:rFonts w:cs="Myanmar Text"/>
                <w:b/>
                <w:lang w:val="en-CA"/>
              </w:rPr>
              <w:t>Reacción</w:t>
            </w:r>
            <w:proofErr w:type="spellEnd"/>
            <w:r w:rsidRPr="008E58DF">
              <w:rPr>
                <w:rFonts w:cs="Myanmar Text"/>
                <w:b/>
                <w:lang w:val="en-CA"/>
              </w:rPr>
              <w:t xml:space="preserve"> </w:t>
            </w:r>
            <w:proofErr w:type="spellStart"/>
            <w:r w:rsidRPr="008E58DF">
              <w:rPr>
                <w:rFonts w:cs="Myanmar Text"/>
                <w:b/>
                <w:lang w:val="en-CA"/>
              </w:rPr>
              <w:t>adversa</w:t>
            </w:r>
            <w:proofErr w:type="spellEnd"/>
          </w:p>
        </w:tc>
        <w:tc>
          <w:tcPr>
            <w:tcW w:w="2325" w:type="dxa"/>
            <w:tcBorders>
              <w:top w:val="single" w:sz="4" w:space="0" w:color="auto"/>
              <w:left w:val="single" w:sz="4" w:space="0" w:color="auto"/>
              <w:bottom w:val="single" w:sz="4" w:space="0" w:color="auto"/>
              <w:right w:val="single" w:sz="4" w:space="0" w:color="auto"/>
            </w:tcBorders>
          </w:tcPr>
          <w:p w14:paraId="380EF545" w14:textId="77777777" w:rsidR="00E46A85" w:rsidRPr="008E58DF" w:rsidRDefault="00E46A85" w:rsidP="00443964">
            <w:pPr>
              <w:keepNext/>
              <w:rPr>
                <w:rFonts w:cs="Myanmar Text"/>
                <w:b/>
                <w:bCs/>
                <w:iCs/>
                <w:lang w:eastAsia="ja-JP"/>
              </w:rPr>
            </w:pPr>
            <w:proofErr w:type="spellStart"/>
            <w:r w:rsidRPr="008E58DF">
              <w:rPr>
                <w:rFonts w:cs="Myanmar Text"/>
                <w:b/>
                <w:lang w:val="en-CA"/>
              </w:rPr>
              <w:t>Gravedad</w:t>
            </w:r>
            <w:r w:rsidRPr="008E58DF">
              <w:rPr>
                <w:rFonts w:cs="Myanmar Text"/>
                <w:b/>
                <w:vertAlign w:val="superscript"/>
                <w:lang w:val="en-CA"/>
              </w:rPr>
              <w:t>a</w:t>
            </w:r>
            <w:proofErr w:type="spellEnd"/>
          </w:p>
        </w:tc>
        <w:tc>
          <w:tcPr>
            <w:tcW w:w="4291" w:type="dxa"/>
            <w:tcBorders>
              <w:top w:val="single" w:sz="4" w:space="0" w:color="auto"/>
              <w:left w:val="single" w:sz="4" w:space="0" w:color="auto"/>
              <w:bottom w:val="single" w:sz="4" w:space="0" w:color="auto"/>
              <w:right w:val="single" w:sz="4" w:space="0" w:color="auto"/>
            </w:tcBorders>
          </w:tcPr>
          <w:p w14:paraId="30E433B4" w14:textId="77777777" w:rsidR="00E46A85" w:rsidRPr="008E58DF" w:rsidRDefault="00E46A85" w:rsidP="00443964">
            <w:pPr>
              <w:keepNext/>
              <w:rPr>
                <w:rFonts w:cs="Myanmar Text"/>
                <w:b/>
                <w:bCs/>
                <w:iCs/>
                <w:lang w:eastAsia="ja-JP"/>
              </w:rPr>
            </w:pPr>
            <w:proofErr w:type="spellStart"/>
            <w:r w:rsidRPr="008E58DF">
              <w:rPr>
                <w:rFonts w:cs="Myanmar Text"/>
                <w:b/>
                <w:lang w:val="en-CA"/>
              </w:rPr>
              <w:t>Modificación</w:t>
            </w:r>
            <w:proofErr w:type="spellEnd"/>
            <w:r w:rsidRPr="008E58DF">
              <w:rPr>
                <w:rFonts w:cs="Myanmar Text"/>
                <w:b/>
                <w:lang w:val="en-CA"/>
              </w:rPr>
              <w:t xml:space="preserve"> de </w:t>
            </w:r>
            <w:proofErr w:type="spellStart"/>
            <w:r w:rsidRPr="008E58DF">
              <w:rPr>
                <w:rFonts w:cs="Myanmar Text"/>
                <w:b/>
                <w:lang w:val="en-CA"/>
              </w:rPr>
              <w:t>dosis</w:t>
            </w:r>
            <w:proofErr w:type="spellEnd"/>
          </w:p>
        </w:tc>
      </w:tr>
      <w:tr w:rsidR="00E46A85" w:rsidRPr="009E7CB0" w14:paraId="528ACE8A" w14:textId="77777777" w:rsidTr="00C81890">
        <w:tc>
          <w:tcPr>
            <w:tcW w:w="2502" w:type="dxa"/>
            <w:vMerge w:val="restart"/>
            <w:tcBorders>
              <w:top w:val="single" w:sz="4" w:space="0" w:color="auto"/>
            </w:tcBorders>
          </w:tcPr>
          <w:p w14:paraId="4C89F168" w14:textId="77777777" w:rsidR="00E46A85" w:rsidRPr="008E58DF" w:rsidRDefault="00E46A85" w:rsidP="00443964">
            <w:pPr>
              <w:keepNext/>
              <w:rPr>
                <w:rFonts w:cs="Myanmar Text"/>
                <w:iCs/>
                <w:lang w:eastAsia="ja-JP"/>
              </w:rPr>
            </w:pPr>
            <w:proofErr w:type="spellStart"/>
            <w:r w:rsidRPr="008E58DF">
              <w:rPr>
                <w:rFonts w:cs="Myanmar Text"/>
                <w:lang w:val="en-CA"/>
              </w:rPr>
              <w:t>Reacciones</w:t>
            </w:r>
            <w:proofErr w:type="spellEnd"/>
            <w:r w:rsidRPr="008E58DF">
              <w:rPr>
                <w:rFonts w:cs="Myanmar Text"/>
                <w:lang w:val="en-CA"/>
              </w:rPr>
              <w:t xml:space="preserve"> de </w:t>
            </w:r>
            <w:proofErr w:type="spellStart"/>
            <w:r w:rsidRPr="008E58DF">
              <w:rPr>
                <w:rFonts w:cs="Myanmar Text"/>
                <w:lang w:val="en-CA"/>
              </w:rPr>
              <w:t>hipersensibilidad</w:t>
            </w:r>
            <w:proofErr w:type="spellEnd"/>
          </w:p>
        </w:tc>
        <w:tc>
          <w:tcPr>
            <w:tcW w:w="2325" w:type="dxa"/>
            <w:tcBorders>
              <w:top w:val="single" w:sz="4" w:space="0" w:color="auto"/>
            </w:tcBorders>
          </w:tcPr>
          <w:p w14:paraId="62FEF9FF" w14:textId="77777777" w:rsidR="00E46A85" w:rsidRPr="00AC2332" w:rsidRDefault="00E46A85" w:rsidP="00443964">
            <w:pPr>
              <w:keepNext/>
              <w:rPr>
                <w:rFonts w:cs="Myanmar Text"/>
                <w:iCs/>
                <w:lang w:val="es-ES" w:eastAsia="ja-JP"/>
              </w:rPr>
            </w:pPr>
            <w:r w:rsidRPr="00AC2332">
              <w:rPr>
                <w:rFonts w:cs="Myanmar Text"/>
                <w:lang w:val="es-ES"/>
              </w:rPr>
              <w:t>Reacción anafiláctica, sospecha de anafilaxia, Grado 3 o 4</w:t>
            </w:r>
          </w:p>
        </w:tc>
        <w:tc>
          <w:tcPr>
            <w:tcW w:w="4291" w:type="dxa"/>
            <w:tcBorders>
              <w:top w:val="single" w:sz="4" w:space="0" w:color="auto"/>
            </w:tcBorders>
          </w:tcPr>
          <w:p w14:paraId="6AC995F5" w14:textId="77777777" w:rsidR="00E46A85" w:rsidRPr="00AC2332" w:rsidRDefault="00E46A85" w:rsidP="00443964">
            <w:pPr>
              <w:keepNext/>
              <w:rPr>
                <w:rFonts w:cs="Myanmar Text"/>
                <w:iCs/>
                <w:lang w:val="es-ES" w:eastAsia="ja-JP"/>
              </w:rPr>
            </w:pPr>
            <w:r w:rsidRPr="00AC2332">
              <w:rPr>
                <w:rFonts w:cs="Myanmar Text"/>
                <w:lang w:val="es-ES"/>
              </w:rPr>
              <w:t>Interrumpir la perfusión de inmediato y suspender permanentemente.</w:t>
            </w:r>
          </w:p>
        </w:tc>
      </w:tr>
      <w:tr w:rsidR="00E46A85" w:rsidRPr="0014020C" w14:paraId="14345134" w14:textId="77777777" w:rsidTr="00C81890">
        <w:tc>
          <w:tcPr>
            <w:tcW w:w="2502" w:type="dxa"/>
            <w:vMerge/>
          </w:tcPr>
          <w:p w14:paraId="32226BC3" w14:textId="77777777" w:rsidR="00E46A85" w:rsidRPr="00AC2332" w:rsidRDefault="00E46A85" w:rsidP="00C81890">
            <w:pPr>
              <w:rPr>
                <w:rFonts w:cs="Myanmar Text"/>
                <w:iCs/>
                <w:lang w:val="es-ES" w:eastAsia="ja-JP"/>
              </w:rPr>
            </w:pPr>
          </w:p>
        </w:tc>
        <w:tc>
          <w:tcPr>
            <w:tcW w:w="2325" w:type="dxa"/>
          </w:tcPr>
          <w:p w14:paraId="6D8CD355" w14:textId="77777777" w:rsidR="00E46A85" w:rsidRPr="008E58DF" w:rsidRDefault="00E46A85" w:rsidP="00C81890">
            <w:pPr>
              <w:rPr>
                <w:rFonts w:cs="Myanmar Text"/>
                <w:iCs/>
                <w:lang w:eastAsia="ja-JP"/>
              </w:rPr>
            </w:pPr>
            <w:r w:rsidRPr="008E58DF">
              <w:rPr>
                <w:rFonts w:cs="Myanmar Text"/>
                <w:lang w:val="en-CA"/>
              </w:rPr>
              <w:t>Grado 2</w:t>
            </w:r>
          </w:p>
        </w:tc>
        <w:tc>
          <w:tcPr>
            <w:tcW w:w="4291" w:type="dxa"/>
          </w:tcPr>
          <w:p w14:paraId="4E944642" w14:textId="77777777" w:rsidR="00E46A85" w:rsidRPr="00AC2332" w:rsidRDefault="00E46A85" w:rsidP="00C81890">
            <w:pPr>
              <w:rPr>
                <w:rFonts w:cs="Myanmar Text"/>
                <w:iCs/>
                <w:lang w:val="es-ES" w:eastAsia="ja-JP"/>
              </w:rPr>
            </w:pPr>
            <w:r w:rsidRPr="00AC2332">
              <w:rPr>
                <w:rFonts w:cs="Myanmar Text"/>
                <w:lang w:val="es-ES"/>
              </w:rPr>
              <w:t xml:space="preserve">Interrumpir la perfusión hasta Grado ≤ 1, luego reanudar a una velocidad de perfusión </w:t>
            </w:r>
            <w:proofErr w:type="spellStart"/>
            <w:r w:rsidRPr="00AC2332">
              <w:rPr>
                <w:rFonts w:cs="Myanmar Text"/>
                <w:lang w:val="es-ES"/>
              </w:rPr>
              <w:t>reducida</w:t>
            </w:r>
            <w:r w:rsidRPr="00AC2332">
              <w:rPr>
                <w:rFonts w:cs="Myanmar Text"/>
                <w:iCs/>
                <w:vertAlign w:val="superscript"/>
                <w:lang w:val="es-ES" w:eastAsia="ja-JP"/>
              </w:rPr>
              <w:t>b</w:t>
            </w:r>
            <w:proofErr w:type="spellEnd"/>
            <w:r w:rsidRPr="00AC2332">
              <w:rPr>
                <w:rFonts w:cs="Myanmar Text"/>
                <w:lang w:val="es-ES"/>
              </w:rPr>
              <w:t xml:space="preserve"> para el resto de la perfusión.</w:t>
            </w:r>
          </w:p>
          <w:p w14:paraId="29583ED9" w14:textId="77777777" w:rsidR="00E46A85" w:rsidRPr="00AC2332" w:rsidRDefault="00E46A85" w:rsidP="00C81890">
            <w:pPr>
              <w:rPr>
                <w:rFonts w:cs="Myanmar Text"/>
                <w:iCs/>
                <w:lang w:val="es-ES" w:eastAsia="ja-JP"/>
              </w:rPr>
            </w:pPr>
          </w:p>
          <w:p w14:paraId="396FE1C0" w14:textId="77777777" w:rsidR="00E46A85" w:rsidRPr="00AC2332" w:rsidRDefault="00E46A85" w:rsidP="00C81890">
            <w:pPr>
              <w:rPr>
                <w:rFonts w:cs="Myanmar Text"/>
                <w:iCs/>
                <w:lang w:val="es-ES" w:eastAsia="ja-JP"/>
              </w:rPr>
            </w:pPr>
            <w:r w:rsidRPr="00AC2332">
              <w:rPr>
                <w:rFonts w:cs="Myanmar Text"/>
                <w:lang w:val="es-ES"/>
              </w:rPr>
              <w:t>En la perfusión siguiente, medicar previamente con antihistamínicos y administrar según las velocidades de perfusión que se indican en la Tabla 3.</w:t>
            </w:r>
          </w:p>
        </w:tc>
      </w:tr>
      <w:tr w:rsidR="00E46A85" w:rsidRPr="009E7CB0" w14:paraId="4734C6E3" w14:textId="77777777" w:rsidTr="00C81890">
        <w:tc>
          <w:tcPr>
            <w:tcW w:w="2502" w:type="dxa"/>
            <w:vMerge w:val="restart"/>
          </w:tcPr>
          <w:p w14:paraId="361BF230" w14:textId="77777777" w:rsidR="00E46A85" w:rsidRPr="00AC2332" w:rsidRDefault="00E46A85" w:rsidP="00C81890">
            <w:pPr>
              <w:rPr>
                <w:rFonts w:cs="Myanmar Text"/>
                <w:iCs/>
                <w:lang w:val="es-ES" w:eastAsia="ja-JP"/>
              </w:rPr>
            </w:pPr>
            <w:r w:rsidRPr="00AC2332">
              <w:rPr>
                <w:rFonts w:cs="Myanmar Text"/>
                <w:lang w:val="es-ES"/>
              </w:rPr>
              <w:t>Reacción relacionada con la perfusión</w:t>
            </w:r>
          </w:p>
        </w:tc>
        <w:tc>
          <w:tcPr>
            <w:tcW w:w="2325" w:type="dxa"/>
          </w:tcPr>
          <w:p w14:paraId="6926DB0D" w14:textId="77777777" w:rsidR="00E46A85" w:rsidRPr="008E58DF" w:rsidRDefault="00E46A85" w:rsidP="00C81890">
            <w:pPr>
              <w:rPr>
                <w:rFonts w:cs="Myanmar Text"/>
                <w:iCs/>
                <w:lang w:eastAsia="ja-JP"/>
              </w:rPr>
            </w:pPr>
            <w:r w:rsidRPr="008E58DF">
              <w:rPr>
                <w:rFonts w:cs="Myanmar Text"/>
                <w:lang w:val="en-CA"/>
              </w:rPr>
              <w:t>Grado 3 o 4</w:t>
            </w:r>
          </w:p>
        </w:tc>
        <w:tc>
          <w:tcPr>
            <w:tcW w:w="4291" w:type="dxa"/>
          </w:tcPr>
          <w:p w14:paraId="12AE63BB" w14:textId="77777777" w:rsidR="00E46A85" w:rsidRPr="00AC2332" w:rsidRDefault="00E46A85" w:rsidP="00C81890">
            <w:pPr>
              <w:rPr>
                <w:rFonts w:cs="Myanmar Text"/>
                <w:iCs/>
                <w:lang w:val="es-ES" w:eastAsia="ja-JP"/>
              </w:rPr>
            </w:pPr>
            <w:r w:rsidRPr="00AC2332">
              <w:rPr>
                <w:rFonts w:cs="Myanmar Text"/>
                <w:lang w:val="es-ES"/>
              </w:rPr>
              <w:t>Interrumpir la perfusión de inmediato y suspender permanentemente.</w:t>
            </w:r>
          </w:p>
        </w:tc>
      </w:tr>
      <w:tr w:rsidR="00E46A85" w:rsidRPr="0014020C" w14:paraId="7E2BC0D5" w14:textId="77777777" w:rsidTr="00C81890">
        <w:tc>
          <w:tcPr>
            <w:tcW w:w="2502" w:type="dxa"/>
            <w:vMerge/>
          </w:tcPr>
          <w:p w14:paraId="4EBED705" w14:textId="77777777" w:rsidR="00E46A85" w:rsidRPr="00AC2332" w:rsidRDefault="00E46A85" w:rsidP="00C81890">
            <w:pPr>
              <w:rPr>
                <w:rFonts w:cs="Myanmar Text"/>
                <w:iCs/>
                <w:lang w:val="es-ES" w:eastAsia="ja-JP"/>
              </w:rPr>
            </w:pPr>
          </w:p>
        </w:tc>
        <w:tc>
          <w:tcPr>
            <w:tcW w:w="2325" w:type="dxa"/>
          </w:tcPr>
          <w:p w14:paraId="0A4BAB85" w14:textId="77777777" w:rsidR="00E46A85" w:rsidRPr="008E58DF" w:rsidRDefault="00E46A85" w:rsidP="00C81890">
            <w:pPr>
              <w:rPr>
                <w:rFonts w:cs="Myanmar Text"/>
                <w:iCs/>
                <w:lang w:eastAsia="ja-JP"/>
              </w:rPr>
            </w:pPr>
            <w:r w:rsidRPr="008E58DF">
              <w:rPr>
                <w:rFonts w:cs="Myanmar Text"/>
                <w:lang w:val="en-CA"/>
              </w:rPr>
              <w:t>Grado 2</w:t>
            </w:r>
          </w:p>
        </w:tc>
        <w:tc>
          <w:tcPr>
            <w:tcW w:w="4291" w:type="dxa"/>
          </w:tcPr>
          <w:p w14:paraId="13FFB27C" w14:textId="77777777" w:rsidR="00E46A85" w:rsidRPr="00AC2332" w:rsidRDefault="00E46A85" w:rsidP="00C81890">
            <w:pPr>
              <w:rPr>
                <w:iCs/>
                <w:lang w:val="es-ES" w:eastAsia="ja-JP"/>
              </w:rPr>
            </w:pPr>
            <w:r w:rsidRPr="00AC2332">
              <w:rPr>
                <w:rFonts w:cs="Myanmar Text"/>
                <w:lang w:val="es-ES"/>
              </w:rPr>
              <w:t xml:space="preserve">Interrumpir la perfusión hasta Grado ≤ 1, luego reanudar a una velocidad de perfusión </w:t>
            </w:r>
            <w:proofErr w:type="spellStart"/>
            <w:r w:rsidRPr="00AC2332">
              <w:rPr>
                <w:rFonts w:cs="Myanmar Text"/>
                <w:lang w:val="es-ES"/>
              </w:rPr>
              <w:t>reducida</w:t>
            </w:r>
            <w:r w:rsidRPr="00AC2332">
              <w:rPr>
                <w:rFonts w:cs="Myanmar Text"/>
                <w:iCs/>
                <w:vertAlign w:val="superscript"/>
                <w:lang w:val="es-ES" w:eastAsia="ja-JP"/>
              </w:rPr>
              <w:t>b</w:t>
            </w:r>
            <w:proofErr w:type="spellEnd"/>
            <w:r w:rsidRPr="00AC2332">
              <w:rPr>
                <w:rFonts w:cs="Myanmar Text"/>
                <w:lang w:val="es-ES"/>
              </w:rPr>
              <w:t xml:space="preserve"> para el resto de la perfusión.</w:t>
            </w:r>
          </w:p>
          <w:p w14:paraId="536EF61E" w14:textId="77777777" w:rsidR="00E46A85" w:rsidRPr="00AC2332" w:rsidRDefault="00E46A85" w:rsidP="00C81890">
            <w:pPr>
              <w:rPr>
                <w:iCs/>
                <w:lang w:val="es-ES" w:eastAsia="ja-JP"/>
              </w:rPr>
            </w:pPr>
          </w:p>
          <w:p w14:paraId="62E4CA24" w14:textId="77777777" w:rsidR="00E46A85" w:rsidRPr="00AC2332" w:rsidRDefault="00E46A85" w:rsidP="00C81890">
            <w:pPr>
              <w:rPr>
                <w:rFonts w:cs="Myanmar Text"/>
                <w:iCs/>
                <w:lang w:val="es-ES" w:eastAsia="ja-JP"/>
              </w:rPr>
            </w:pPr>
            <w:r w:rsidRPr="00AC2332">
              <w:rPr>
                <w:rFonts w:cs="Myanmar Text"/>
                <w:lang w:val="es-ES"/>
              </w:rPr>
              <w:t>En la perfusión siguiente, medicar previamente con antihistamínicos y administrar según las velocidades de perfusión que se indican en la Tabla 3.</w:t>
            </w:r>
          </w:p>
        </w:tc>
      </w:tr>
      <w:tr w:rsidR="00E46A85" w:rsidRPr="0014020C" w14:paraId="22BFC133" w14:textId="77777777" w:rsidTr="00C81890">
        <w:tc>
          <w:tcPr>
            <w:tcW w:w="2502" w:type="dxa"/>
          </w:tcPr>
          <w:p w14:paraId="6F91B1F3" w14:textId="77777777" w:rsidR="00E46A85" w:rsidRPr="008E58DF" w:rsidRDefault="00E46A85" w:rsidP="00C81890">
            <w:pPr>
              <w:rPr>
                <w:rFonts w:cs="Myanmar Text"/>
                <w:iCs/>
                <w:lang w:eastAsia="ja-JP"/>
              </w:rPr>
            </w:pPr>
            <w:proofErr w:type="spellStart"/>
            <w:r w:rsidRPr="008E58DF">
              <w:rPr>
                <w:rFonts w:cs="Myanmar Text"/>
                <w:lang w:val="en-CA"/>
              </w:rPr>
              <w:t>Náuseas</w:t>
            </w:r>
            <w:proofErr w:type="spellEnd"/>
          </w:p>
        </w:tc>
        <w:tc>
          <w:tcPr>
            <w:tcW w:w="2325" w:type="dxa"/>
          </w:tcPr>
          <w:p w14:paraId="436499CF" w14:textId="77777777" w:rsidR="00E46A85" w:rsidRPr="008E58DF" w:rsidRDefault="00E46A85" w:rsidP="00C81890">
            <w:pPr>
              <w:rPr>
                <w:rFonts w:cs="Myanmar Text"/>
                <w:iCs/>
                <w:lang w:eastAsia="ja-JP"/>
              </w:rPr>
            </w:pPr>
            <w:r w:rsidRPr="008E58DF">
              <w:rPr>
                <w:rFonts w:cs="Myanmar Text"/>
                <w:lang w:val="en-CA"/>
              </w:rPr>
              <w:t>Grado 2 o 3</w:t>
            </w:r>
          </w:p>
        </w:tc>
        <w:tc>
          <w:tcPr>
            <w:tcW w:w="4291" w:type="dxa"/>
          </w:tcPr>
          <w:p w14:paraId="056D6EA6" w14:textId="77777777" w:rsidR="00E46A85" w:rsidRPr="00AC2332" w:rsidRDefault="00E46A85" w:rsidP="00C81890">
            <w:pPr>
              <w:rPr>
                <w:rFonts w:cs="Myanmar Text"/>
                <w:iCs/>
                <w:lang w:val="es-ES" w:eastAsia="ja-JP"/>
              </w:rPr>
            </w:pPr>
            <w:r w:rsidRPr="00AC2332">
              <w:rPr>
                <w:rFonts w:cs="Myanmar Text"/>
                <w:lang w:val="es-ES"/>
              </w:rPr>
              <w:t xml:space="preserve">Interrumpir la perfusión hasta Grado ≤ 1, luego reanudar a una velocidad de perfusión </w:t>
            </w:r>
            <w:proofErr w:type="spellStart"/>
            <w:r w:rsidRPr="00AC2332">
              <w:rPr>
                <w:rFonts w:cs="Myanmar Text"/>
                <w:lang w:val="es-ES"/>
              </w:rPr>
              <w:t>reducida</w:t>
            </w:r>
            <w:r w:rsidRPr="00AC2332">
              <w:rPr>
                <w:rFonts w:cs="Myanmar Text"/>
                <w:iCs/>
                <w:vertAlign w:val="superscript"/>
                <w:lang w:val="es-ES" w:eastAsia="ja-JP"/>
              </w:rPr>
              <w:t>b</w:t>
            </w:r>
            <w:proofErr w:type="spellEnd"/>
            <w:r w:rsidRPr="00AC2332">
              <w:rPr>
                <w:rFonts w:cs="Myanmar Text"/>
                <w:lang w:val="es-ES"/>
              </w:rPr>
              <w:t xml:space="preserve"> para el resto de la perfusión.</w:t>
            </w:r>
          </w:p>
          <w:p w14:paraId="523A7E9E" w14:textId="77777777" w:rsidR="00E46A85" w:rsidRPr="00AC2332" w:rsidRDefault="00E46A85" w:rsidP="00C81890">
            <w:pPr>
              <w:rPr>
                <w:rFonts w:cs="Myanmar Text"/>
                <w:iCs/>
                <w:lang w:val="es-ES" w:eastAsia="ja-JP"/>
              </w:rPr>
            </w:pPr>
          </w:p>
          <w:p w14:paraId="29184299" w14:textId="77777777" w:rsidR="00E46A85" w:rsidRPr="00AC2332" w:rsidRDefault="00E46A85" w:rsidP="00C81890">
            <w:pPr>
              <w:rPr>
                <w:rFonts w:cs="Myanmar Text"/>
                <w:iCs/>
                <w:lang w:val="es-ES" w:eastAsia="ja-JP"/>
              </w:rPr>
            </w:pPr>
            <w:r w:rsidRPr="00AC2332">
              <w:rPr>
                <w:rFonts w:cs="Myanmar Text"/>
                <w:lang w:val="es-ES"/>
              </w:rPr>
              <w:t>En la perfusión siguiente, administrar según las velocidades de perfusión que se indican en la Tabla 3.</w:t>
            </w:r>
          </w:p>
        </w:tc>
      </w:tr>
      <w:tr w:rsidR="00E46A85" w14:paraId="155125C4" w14:textId="77777777" w:rsidTr="00C81890">
        <w:tc>
          <w:tcPr>
            <w:tcW w:w="2502" w:type="dxa"/>
            <w:vMerge w:val="restart"/>
          </w:tcPr>
          <w:p w14:paraId="31637E4C" w14:textId="77777777" w:rsidR="00E46A85" w:rsidRPr="008E58DF" w:rsidRDefault="00E46A85" w:rsidP="00C81890">
            <w:pPr>
              <w:rPr>
                <w:rFonts w:cs="Myanmar Text"/>
                <w:iCs/>
                <w:lang w:eastAsia="ja-JP"/>
              </w:rPr>
            </w:pPr>
            <w:proofErr w:type="spellStart"/>
            <w:r w:rsidRPr="008E58DF">
              <w:rPr>
                <w:rFonts w:cs="Myanmar Text"/>
                <w:lang w:val="en-CA"/>
              </w:rPr>
              <w:t>Vómitos</w:t>
            </w:r>
            <w:proofErr w:type="spellEnd"/>
            <w:r w:rsidRPr="008E58DF">
              <w:rPr>
                <w:rFonts w:cs="Myanmar Text"/>
                <w:lang w:val="en-CA"/>
              </w:rPr>
              <w:t xml:space="preserve">  </w:t>
            </w:r>
          </w:p>
        </w:tc>
        <w:tc>
          <w:tcPr>
            <w:tcW w:w="2325" w:type="dxa"/>
          </w:tcPr>
          <w:p w14:paraId="50F0E8FF" w14:textId="77777777" w:rsidR="00E46A85" w:rsidRPr="008E58DF" w:rsidRDefault="00E46A85" w:rsidP="00C81890">
            <w:pPr>
              <w:rPr>
                <w:rFonts w:cs="Myanmar Text"/>
                <w:iCs/>
                <w:lang w:eastAsia="ja-JP"/>
              </w:rPr>
            </w:pPr>
            <w:r w:rsidRPr="008E58DF">
              <w:rPr>
                <w:rFonts w:cs="Myanmar Text"/>
                <w:lang w:val="en-CA"/>
              </w:rPr>
              <w:t>Grado 4</w:t>
            </w:r>
          </w:p>
        </w:tc>
        <w:tc>
          <w:tcPr>
            <w:tcW w:w="4291" w:type="dxa"/>
          </w:tcPr>
          <w:p w14:paraId="4527721A" w14:textId="77777777" w:rsidR="00E46A85" w:rsidRPr="008E58DF" w:rsidRDefault="00E46A85" w:rsidP="00C81890">
            <w:pPr>
              <w:rPr>
                <w:rFonts w:cs="Myanmar Text"/>
                <w:iCs/>
                <w:lang w:eastAsia="ja-JP"/>
              </w:rPr>
            </w:pPr>
            <w:r w:rsidRPr="008E58DF">
              <w:rPr>
                <w:rFonts w:cs="Myanmar Text"/>
                <w:lang w:val="en-CA"/>
              </w:rPr>
              <w:t xml:space="preserve">Suspender </w:t>
            </w:r>
            <w:proofErr w:type="spellStart"/>
            <w:r w:rsidRPr="008E58DF">
              <w:rPr>
                <w:rFonts w:cs="Myanmar Text"/>
                <w:lang w:val="en-CA"/>
              </w:rPr>
              <w:t>permanentemente</w:t>
            </w:r>
            <w:proofErr w:type="spellEnd"/>
            <w:r w:rsidRPr="008E58DF">
              <w:rPr>
                <w:rFonts w:cs="Myanmar Text"/>
                <w:lang w:val="en-CA"/>
              </w:rPr>
              <w:t>.</w:t>
            </w:r>
          </w:p>
        </w:tc>
      </w:tr>
      <w:tr w:rsidR="00E46A85" w:rsidRPr="0014020C" w14:paraId="26AF8E82" w14:textId="77777777" w:rsidTr="00C81890">
        <w:tc>
          <w:tcPr>
            <w:tcW w:w="2502" w:type="dxa"/>
            <w:vMerge/>
          </w:tcPr>
          <w:p w14:paraId="65228D45" w14:textId="77777777" w:rsidR="00E46A85" w:rsidRPr="008E58DF" w:rsidRDefault="00E46A85" w:rsidP="00C81890">
            <w:pPr>
              <w:rPr>
                <w:rFonts w:cs="Myanmar Text"/>
                <w:iCs/>
                <w:lang w:eastAsia="ja-JP"/>
              </w:rPr>
            </w:pPr>
          </w:p>
        </w:tc>
        <w:tc>
          <w:tcPr>
            <w:tcW w:w="2325" w:type="dxa"/>
          </w:tcPr>
          <w:p w14:paraId="79926B53" w14:textId="77777777" w:rsidR="00E46A85" w:rsidRPr="008E58DF" w:rsidRDefault="00E46A85" w:rsidP="00C81890">
            <w:pPr>
              <w:rPr>
                <w:rFonts w:cs="Myanmar Text"/>
                <w:iCs/>
                <w:lang w:eastAsia="ja-JP"/>
              </w:rPr>
            </w:pPr>
            <w:r w:rsidRPr="008E58DF">
              <w:rPr>
                <w:rFonts w:cs="Myanmar Text"/>
                <w:lang w:val="en-CA"/>
              </w:rPr>
              <w:t>Grado 2 o 3</w:t>
            </w:r>
          </w:p>
        </w:tc>
        <w:tc>
          <w:tcPr>
            <w:tcW w:w="4291" w:type="dxa"/>
          </w:tcPr>
          <w:p w14:paraId="012C5880" w14:textId="77777777" w:rsidR="00E46A85" w:rsidRPr="00AC2332" w:rsidRDefault="00E46A85" w:rsidP="00C81890">
            <w:pPr>
              <w:rPr>
                <w:rFonts w:cs="Myanmar Text"/>
                <w:iCs/>
                <w:lang w:val="es-ES" w:eastAsia="ja-JP"/>
              </w:rPr>
            </w:pPr>
            <w:r w:rsidRPr="00AC2332">
              <w:rPr>
                <w:rFonts w:cs="Myanmar Text"/>
                <w:lang w:val="es-ES"/>
              </w:rPr>
              <w:t xml:space="preserve">Interrumpir la perfusión hasta Grado ≤ 1, luego reanudar a una velocidad de perfusión </w:t>
            </w:r>
            <w:proofErr w:type="spellStart"/>
            <w:r w:rsidRPr="00AC2332">
              <w:rPr>
                <w:rFonts w:cs="Myanmar Text"/>
                <w:lang w:val="es-ES"/>
              </w:rPr>
              <w:t>reducida</w:t>
            </w:r>
            <w:r w:rsidRPr="00AC2332">
              <w:rPr>
                <w:rFonts w:cs="Myanmar Text"/>
                <w:iCs/>
                <w:vertAlign w:val="superscript"/>
                <w:lang w:val="es-ES" w:eastAsia="ja-JP"/>
              </w:rPr>
              <w:t>b</w:t>
            </w:r>
            <w:proofErr w:type="spellEnd"/>
            <w:r w:rsidRPr="00AC2332">
              <w:rPr>
                <w:rFonts w:cs="Myanmar Text"/>
                <w:lang w:val="es-ES"/>
              </w:rPr>
              <w:t xml:space="preserve"> para el resto de la perfusión. </w:t>
            </w:r>
          </w:p>
          <w:p w14:paraId="1D4BD808" w14:textId="77777777" w:rsidR="00E46A85" w:rsidRPr="00AC2332" w:rsidRDefault="00E46A85" w:rsidP="00C81890">
            <w:pPr>
              <w:rPr>
                <w:rFonts w:cs="Myanmar Text"/>
                <w:iCs/>
                <w:lang w:val="es-ES" w:eastAsia="ja-JP"/>
              </w:rPr>
            </w:pPr>
          </w:p>
          <w:p w14:paraId="01AB60DC" w14:textId="77777777" w:rsidR="00E46A85" w:rsidRPr="00AC2332" w:rsidRDefault="00E46A85" w:rsidP="00C81890">
            <w:pPr>
              <w:rPr>
                <w:rFonts w:cs="Myanmar Text"/>
                <w:iCs/>
                <w:lang w:val="es-ES" w:eastAsia="ja-JP"/>
              </w:rPr>
            </w:pPr>
            <w:r w:rsidRPr="00AC2332">
              <w:rPr>
                <w:rFonts w:cs="Myanmar Text"/>
                <w:lang w:val="es-ES"/>
              </w:rPr>
              <w:t>En la perfusión siguiente, administrar según las velocidades de perfusión que se indican en la Tabla 3.</w:t>
            </w:r>
          </w:p>
        </w:tc>
      </w:tr>
    </w:tbl>
    <w:p w14:paraId="37FAE45D" w14:textId="77777777" w:rsidR="00E46A85" w:rsidRPr="00AC2332" w:rsidRDefault="00E46A85" w:rsidP="00273EBC">
      <w:pPr>
        <w:keepNext/>
        <w:ind w:left="922" w:hanging="562"/>
        <w:rPr>
          <w:lang w:val="es-ES" w:bidi="es-ES"/>
        </w:rPr>
      </w:pPr>
      <w:r w:rsidRPr="00AC2332">
        <w:rPr>
          <w:lang w:val="es-ES"/>
        </w:rPr>
        <w:t>a.</w:t>
      </w:r>
      <w:r w:rsidRPr="00AC2332">
        <w:rPr>
          <w:lang w:val="es-ES"/>
        </w:rPr>
        <w:tab/>
      </w:r>
      <w:r w:rsidRPr="00AC2332">
        <w:rPr>
          <w:lang w:val="es-ES" w:bidi="es-ES"/>
        </w:rPr>
        <w:t>La toxicidad se clasificó según los Criterios de Terminología Común para Acontecimientos Adversos del Instituto Nacional del Cáncer versión 4.03 (NCI-CTCAE v4.03) donde Grado 1 es leve, Grado 2 es moderado, Grado 3 es grave, Grado 4 es potencialmente mortal.</w:t>
      </w:r>
    </w:p>
    <w:p w14:paraId="2F178F6D" w14:textId="77777777" w:rsidR="00E46A85" w:rsidRPr="00AC2332" w:rsidRDefault="00E46A85" w:rsidP="00273EBC">
      <w:pPr>
        <w:keepNext/>
        <w:ind w:left="922" w:hanging="562"/>
        <w:rPr>
          <w:rFonts w:cs="Myanmar Text"/>
          <w:iCs/>
          <w:lang w:val="es-ES" w:eastAsia="ja-JP"/>
        </w:rPr>
      </w:pPr>
      <w:r w:rsidRPr="00AC2332">
        <w:rPr>
          <w:rFonts w:cs="Myanmar Text"/>
          <w:iCs/>
          <w:lang w:val="es-ES" w:eastAsia="ja-JP"/>
        </w:rPr>
        <w:t>b.</w:t>
      </w:r>
      <w:r w:rsidRPr="00AC2332">
        <w:rPr>
          <w:rFonts w:cs="Myanmar Text"/>
          <w:iCs/>
          <w:lang w:val="es-ES" w:eastAsia="ja-JP"/>
        </w:rPr>
        <w:tab/>
      </w:r>
      <w:r w:rsidRPr="00AC2332">
        <w:rPr>
          <w:rFonts w:cs="Myanmar Text"/>
          <w:iCs/>
          <w:lang w:val="es-ES" w:eastAsia="ja-JP" w:bidi="es-ES"/>
        </w:rPr>
        <w:t>La reducción en la velocidad de perfusión se debe determinar según el criterio clínico del médico basado en la tolerabilidad del paciente, la gravedad de la toxicidad y la velocidad de perfusión tolerada con anterioridad (ver sección 4.4 para las recomendaciones de monitorización del paciente).</w:t>
      </w:r>
    </w:p>
    <w:p w14:paraId="35E61D44" w14:textId="77777777" w:rsidR="00E46A85" w:rsidRPr="00AC2332" w:rsidRDefault="00E46A85" w:rsidP="0045468E">
      <w:pPr>
        <w:keepNext/>
        <w:rPr>
          <w:rFonts w:cs="Myanmar Text"/>
          <w:lang w:val="es-ES"/>
        </w:rPr>
      </w:pPr>
    </w:p>
    <w:p w14:paraId="57FD9D48" w14:textId="77777777" w:rsidR="00E46A85" w:rsidRPr="00AC2332" w:rsidRDefault="00E46A85" w:rsidP="003445A5">
      <w:pPr>
        <w:rPr>
          <w:rFonts w:cs="Myanmar Text"/>
          <w:iCs/>
          <w:u w:val="single"/>
          <w:lang w:val="es-ES" w:eastAsia="ja-JP" w:bidi="es-ES"/>
        </w:rPr>
      </w:pPr>
      <w:r w:rsidRPr="00AC2332">
        <w:rPr>
          <w:rFonts w:cs="Myanmar Text"/>
          <w:iCs/>
          <w:u w:val="single"/>
          <w:lang w:val="es-ES" w:eastAsia="ja-JP" w:bidi="es-ES"/>
        </w:rPr>
        <w:t>Poblaciones especiales</w:t>
      </w:r>
    </w:p>
    <w:p w14:paraId="3787BC5B" w14:textId="77777777" w:rsidR="00E46A85" w:rsidRPr="00AC2332" w:rsidRDefault="00E46A85" w:rsidP="003445A5">
      <w:pPr>
        <w:rPr>
          <w:rFonts w:cs="Myanmar Text"/>
          <w:iCs/>
          <w:u w:val="single"/>
          <w:lang w:val="es-ES" w:eastAsia="ja-JP" w:bidi="es-ES"/>
        </w:rPr>
      </w:pPr>
    </w:p>
    <w:p w14:paraId="6D51C9CB" w14:textId="77777777" w:rsidR="00E46A85" w:rsidRPr="00AC2332" w:rsidRDefault="00E46A85" w:rsidP="003445A5">
      <w:pPr>
        <w:rPr>
          <w:rFonts w:eastAsia="MS Mincho"/>
          <w:lang w:val="es-ES" w:eastAsia="ja-JP"/>
        </w:rPr>
      </w:pPr>
      <w:r w:rsidRPr="00AC2332">
        <w:rPr>
          <w:rFonts w:cs="Myanmar Text"/>
          <w:i/>
          <w:iCs/>
          <w:u w:val="single"/>
          <w:lang w:val="es-ES" w:eastAsia="ja-JP" w:bidi="es-ES"/>
        </w:rPr>
        <w:t>Personas de edad avanzada</w:t>
      </w:r>
    </w:p>
    <w:p w14:paraId="75B76FAC" w14:textId="77777777" w:rsidR="00E46A85" w:rsidRPr="00AC2332" w:rsidRDefault="00E46A85" w:rsidP="00EB1E2D">
      <w:pPr>
        <w:keepNext/>
        <w:rPr>
          <w:rFonts w:eastAsia="MS Mincho"/>
          <w:lang w:val="es-ES" w:eastAsia="ja-JP"/>
        </w:rPr>
      </w:pPr>
    </w:p>
    <w:p w14:paraId="19440E4D" w14:textId="77777777" w:rsidR="00E46A85" w:rsidRPr="00AC2332" w:rsidRDefault="00E46A85" w:rsidP="00273EBC">
      <w:pPr>
        <w:keepNext/>
        <w:rPr>
          <w:rFonts w:eastAsia="MS Mincho"/>
          <w:bCs/>
          <w:u w:val="single"/>
          <w:lang w:val="es-ES" w:eastAsia="ja-JP" w:bidi="es-ES"/>
        </w:rPr>
      </w:pPr>
      <w:r w:rsidRPr="00AC2332">
        <w:rPr>
          <w:rFonts w:eastAsia="MS Mincho"/>
          <w:lang w:val="es-ES" w:eastAsia="ja-JP" w:bidi="es-ES"/>
        </w:rPr>
        <w:t xml:space="preserve">No es necesario realizar ningún ajuste de la dosis en pacientes de ≥ 65 </w:t>
      </w:r>
      <w:proofErr w:type="gramStart"/>
      <w:r w:rsidRPr="00AC2332">
        <w:rPr>
          <w:rFonts w:eastAsia="MS Mincho"/>
          <w:lang w:val="es-ES" w:eastAsia="ja-JP" w:bidi="es-ES"/>
        </w:rPr>
        <w:t>años de edad</w:t>
      </w:r>
      <w:proofErr w:type="gramEnd"/>
      <w:r w:rsidRPr="00AC2332">
        <w:rPr>
          <w:rFonts w:eastAsia="MS Mincho"/>
          <w:lang w:val="es-ES" w:eastAsia="ja-JP" w:bidi="es-ES"/>
        </w:rPr>
        <w:t xml:space="preserve"> (ver sección 5.2). Los datos disponibles sobre pacientes de 75 años o más que recibieron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son limitados. </w:t>
      </w:r>
    </w:p>
    <w:p w14:paraId="62E55A57" w14:textId="77777777" w:rsidR="00E46A85" w:rsidRPr="00AC2332" w:rsidRDefault="00E46A85" w:rsidP="00273EBC">
      <w:pPr>
        <w:rPr>
          <w:rFonts w:eastAsia="MS Mincho"/>
          <w:lang w:val="es-ES" w:eastAsia="ja-JP" w:bidi="es-ES"/>
        </w:rPr>
      </w:pPr>
    </w:p>
    <w:p w14:paraId="13C7A88E" w14:textId="77777777" w:rsidR="00E46A85" w:rsidRPr="00AC2332" w:rsidRDefault="00E46A85" w:rsidP="00273EBC">
      <w:pPr>
        <w:keepNext/>
        <w:rPr>
          <w:rFonts w:eastAsia="MS Mincho"/>
          <w:i/>
          <w:iCs/>
          <w:u w:val="single"/>
          <w:lang w:val="es-ES" w:eastAsia="ja-JP" w:bidi="es-ES"/>
        </w:rPr>
      </w:pPr>
      <w:r w:rsidRPr="00AC2332">
        <w:rPr>
          <w:rFonts w:eastAsia="MS Mincho"/>
          <w:i/>
          <w:u w:val="single"/>
          <w:lang w:val="es-ES" w:eastAsia="ja-JP" w:bidi="es-ES"/>
        </w:rPr>
        <w:t>Insuficiencia renal</w:t>
      </w:r>
    </w:p>
    <w:p w14:paraId="6D9A071B" w14:textId="77777777" w:rsidR="00E46A85" w:rsidRPr="00AC2332" w:rsidRDefault="00E46A85" w:rsidP="003445A5">
      <w:pPr>
        <w:keepNext/>
        <w:rPr>
          <w:rFonts w:eastAsia="MS Mincho"/>
          <w:lang w:val="es-ES" w:eastAsia="ja-JP" w:bidi="es-ES"/>
        </w:rPr>
      </w:pPr>
    </w:p>
    <w:p w14:paraId="490F8780" w14:textId="77777777" w:rsidR="00E46A85" w:rsidRPr="00AC2332" w:rsidRDefault="00E46A85" w:rsidP="009E7CB0">
      <w:pPr>
        <w:keepNext/>
        <w:spacing w:after="200"/>
        <w:rPr>
          <w:rFonts w:eastAsia="MS Mincho"/>
          <w:bCs/>
          <w:lang w:val="es-ES" w:eastAsia="ja-JP" w:bidi="es-ES"/>
        </w:rPr>
      </w:pPr>
      <w:r w:rsidRPr="00AC2332">
        <w:rPr>
          <w:rFonts w:eastAsia="MS Mincho"/>
          <w:lang w:val="es-ES" w:eastAsia="ja-JP" w:bidi="es-ES"/>
        </w:rPr>
        <w:t>No es necesario realizar ningún ajuste de la dosis en pacientes con insuficiencia renal leve (aclaramiento de creatinina [</w:t>
      </w:r>
      <w:proofErr w:type="spellStart"/>
      <w:r w:rsidRPr="00AC2332">
        <w:rPr>
          <w:rFonts w:eastAsia="MS Mincho"/>
          <w:lang w:val="es-ES" w:eastAsia="ja-JP" w:bidi="es-ES"/>
        </w:rPr>
        <w:t>CrCL</w:t>
      </w:r>
      <w:proofErr w:type="spellEnd"/>
      <w:r w:rsidRPr="00AC2332">
        <w:rPr>
          <w:rFonts w:eastAsia="MS Mincho"/>
          <w:lang w:val="es-ES" w:eastAsia="ja-JP" w:bidi="es-ES"/>
        </w:rPr>
        <w:t>] ≥ 60 a &lt; 90 ml/min) o moderada (</w:t>
      </w:r>
      <w:proofErr w:type="spellStart"/>
      <w:r w:rsidRPr="00AC2332">
        <w:rPr>
          <w:rFonts w:eastAsia="MS Mincho"/>
          <w:lang w:val="es-ES" w:eastAsia="ja-JP" w:bidi="es-ES"/>
        </w:rPr>
        <w:t>CrCL</w:t>
      </w:r>
      <w:proofErr w:type="spellEnd"/>
      <w:r w:rsidRPr="00AC2332">
        <w:rPr>
          <w:rFonts w:eastAsia="MS Mincho"/>
          <w:lang w:val="es-ES" w:eastAsia="ja-JP" w:bidi="es-ES"/>
        </w:rPr>
        <w:t xml:space="preserve"> ≥ 30 a &lt; 60 ml/min). No se </w:t>
      </w:r>
      <w:r w:rsidRPr="00AC2332">
        <w:rPr>
          <w:rFonts w:eastAsia="MS Mincho"/>
          <w:lang w:val="es-ES" w:eastAsia="ja-JP" w:bidi="es-ES"/>
        </w:rPr>
        <w:lastRenderedPageBreak/>
        <w:t>ha establecido ninguna recomendación en cuanto a la dosis en pacientes con insuficiencia renal grave (</w:t>
      </w:r>
      <w:proofErr w:type="spellStart"/>
      <w:r w:rsidRPr="00AC2332">
        <w:rPr>
          <w:rFonts w:eastAsia="MS Mincho"/>
          <w:lang w:val="es-ES" w:eastAsia="ja-JP" w:bidi="es-ES"/>
        </w:rPr>
        <w:t>CrCL</w:t>
      </w:r>
      <w:proofErr w:type="spellEnd"/>
      <w:r w:rsidRPr="00AC2332">
        <w:rPr>
          <w:rFonts w:eastAsia="MS Mincho"/>
          <w:lang w:val="es-ES" w:eastAsia="ja-JP" w:bidi="es-ES"/>
        </w:rPr>
        <w:t xml:space="preserve"> ≥ 15 a &lt; 30 ml/min) (ver sección 5.2).</w:t>
      </w:r>
    </w:p>
    <w:p w14:paraId="73CE1A88" w14:textId="77777777" w:rsidR="00E46A85" w:rsidRPr="00AC2332" w:rsidRDefault="00E46A85" w:rsidP="003445A5">
      <w:pPr>
        <w:keepNext/>
        <w:rPr>
          <w:rFonts w:eastAsia="MS Mincho"/>
          <w:i/>
          <w:u w:val="single"/>
          <w:lang w:val="es-ES" w:eastAsia="ja-JP" w:bidi="es-ES"/>
        </w:rPr>
      </w:pPr>
      <w:r w:rsidRPr="00AC2332">
        <w:rPr>
          <w:rFonts w:eastAsia="MS Mincho"/>
          <w:i/>
          <w:u w:val="single"/>
          <w:lang w:val="es-ES" w:eastAsia="ja-JP" w:bidi="es-ES"/>
        </w:rPr>
        <w:t>Insuficiencia hepática</w:t>
      </w:r>
    </w:p>
    <w:p w14:paraId="44DCB5DD" w14:textId="77777777" w:rsidR="00E46A85" w:rsidRPr="00AC2332" w:rsidRDefault="00E46A85" w:rsidP="003445A5">
      <w:pPr>
        <w:keepNext/>
        <w:rPr>
          <w:rFonts w:eastAsia="MS Mincho"/>
          <w:lang w:val="es-ES" w:eastAsia="ja-JP" w:bidi="es-ES"/>
        </w:rPr>
      </w:pPr>
    </w:p>
    <w:p w14:paraId="6239ACD6" w14:textId="77777777" w:rsidR="00E46A85" w:rsidRPr="00AC2332" w:rsidRDefault="00E46A85" w:rsidP="00273EBC">
      <w:pPr>
        <w:keepNext/>
        <w:spacing w:after="200"/>
        <w:rPr>
          <w:rFonts w:cs="Myanmar Text"/>
          <w:lang w:val="es-ES"/>
        </w:rPr>
      </w:pPr>
      <w:r w:rsidRPr="00AC2332">
        <w:rPr>
          <w:rFonts w:eastAsia="MS Mincho"/>
          <w:lang w:val="es-ES" w:eastAsia="ja-JP" w:bidi="es-ES"/>
        </w:rPr>
        <w:t>No es necesario realizar ningún ajuste de la dosis en pacientes con insuficiencia hepática leve (bilirrubina total [BT] ≤ límite superior de la normalidad [LSN] y aspartato aminotransferasa [AST] &gt; LSN o BT &gt; 1 a 1,5 × LSN y cualquier AST). No se ha establecido ninguna recomendación en cuanto a la dosis en pacientes con insuficiencia hepática moderada (BT &gt; 1,5 a 3 × LSN y cualquier AST) o grave (BT &gt; 3 a 10 × LSN y cualquier AST) (ver sección 5.2).</w:t>
      </w:r>
    </w:p>
    <w:p w14:paraId="59A86781" w14:textId="77777777" w:rsidR="00E46A85" w:rsidRPr="00193AED" w:rsidRDefault="00E46A85">
      <w:pPr>
        <w:keepNext/>
        <w:rPr>
          <w:rFonts w:cs="Myanmar Text"/>
          <w:u w:val="single"/>
          <w:lang w:val="es-ES"/>
        </w:rPr>
      </w:pPr>
      <w:bookmarkStart w:id="35" w:name="_i4i2YlRWGgdNDUipuBeAW2E2v"/>
      <w:bookmarkStart w:id="36" w:name="_i4i7eGajQuEMjtdyZPkKspwgr"/>
      <w:bookmarkEnd w:id="35"/>
      <w:bookmarkEnd w:id="36"/>
      <w:r w:rsidRPr="00193AED">
        <w:rPr>
          <w:u w:val="single"/>
          <w:lang w:val="es-ES"/>
        </w:rPr>
        <w:t>Población pediátrica</w:t>
      </w:r>
    </w:p>
    <w:p w14:paraId="2C97B0EE" w14:textId="77777777" w:rsidR="00E46A85" w:rsidRPr="00193AED" w:rsidRDefault="00E46A85" w:rsidP="00AF2403">
      <w:pPr>
        <w:rPr>
          <w:lang w:val="es-ES"/>
        </w:rPr>
      </w:pPr>
    </w:p>
    <w:p w14:paraId="526B77F8" w14:textId="77777777" w:rsidR="00E46A85" w:rsidRPr="00AC2332" w:rsidRDefault="00E46A85" w:rsidP="00AF2403">
      <w:pPr>
        <w:rPr>
          <w:lang w:val="es-ES"/>
        </w:rPr>
      </w:pPr>
      <w:r w:rsidRPr="00AC2332">
        <w:rPr>
          <w:rFonts w:cs="Myanmar Text"/>
          <w:lang w:val="es-ES" w:bidi="es-ES"/>
        </w:rPr>
        <w:t xml:space="preserve">El uso de </w:t>
      </w:r>
      <w:proofErr w:type="spellStart"/>
      <w:r w:rsidRPr="00AC2332">
        <w:rPr>
          <w:rFonts w:cs="Myanmar Text"/>
          <w:lang w:val="es-ES" w:bidi="es-ES"/>
        </w:rPr>
        <w:t>zolbetuximab</w:t>
      </w:r>
      <w:proofErr w:type="spellEnd"/>
      <w:r w:rsidRPr="00AC2332">
        <w:rPr>
          <w:rFonts w:cs="Myanmar Text"/>
          <w:lang w:val="es-ES" w:bidi="es-ES"/>
        </w:rPr>
        <w:t xml:space="preserve"> en la población pediátrica en el tratamiento del adenocarcinoma gástrico o de la unión gastroesofágica no es apropiado</w:t>
      </w:r>
      <w:r w:rsidRPr="00AC2332">
        <w:rPr>
          <w:rFonts w:cs="Myanmar Text"/>
          <w:lang w:val="es-ES"/>
        </w:rPr>
        <w:t>.</w:t>
      </w:r>
    </w:p>
    <w:p w14:paraId="7FE6594E" w14:textId="77777777" w:rsidR="00E46A85" w:rsidRPr="00193AED" w:rsidRDefault="00E46A85">
      <w:pPr>
        <w:keepNext/>
        <w:keepLines/>
        <w:spacing w:before="220"/>
        <w:rPr>
          <w:bCs/>
          <w:u w:val="single"/>
          <w:lang w:val="es-ES"/>
        </w:rPr>
      </w:pPr>
      <w:bookmarkStart w:id="37" w:name="_i4i1lcnDk3zqLBW5B3Ct0ilmU"/>
      <w:bookmarkEnd w:id="37"/>
      <w:r w:rsidRPr="00193AED">
        <w:rPr>
          <w:bCs/>
          <w:u w:val="single"/>
          <w:lang w:val="es-ES"/>
        </w:rPr>
        <w:t>Forma de administración</w:t>
      </w:r>
    </w:p>
    <w:p w14:paraId="42FCFAF9" w14:textId="77777777" w:rsidR="00E46A85" w:rsidRPr="00193AED" w:rsidRDefault="00E46A85" w:rsidP="00520506">
      <w:pPr>
        <w:keepNext/>
        <w:keepLines/>
        <w:rPr>
          <w:lang w:val="es-ES"/>
        </w:rPr>
      </w:pPr>
      <w:bookmarkStart w:id="38" w:name="_i4i5uHoaa9Li4Vp3jSruvjBU7"/>
      <w:bookmarkEnd w:id="38"/>
    </w:p>
    <w:p w14:paraId="7E350330" w14:textId="77777777" w:rsidR="00E46A85" w:rsidRPr="00AC2332" w:rsidRDefault="00E46A85" w:rsidP="003445A5">
      <w:pPr>
        <w:rPr>
          <w:rFonts w:cs="Myanmar Text"/>
          <w:bCs/>
          <w:u w:val="single"/>
          <w:lang w:val="es-ES" w:bidi="es-ES"/>
        </w:rPr>
      </w:pPr>
      <w:proofErr w:type="spellStart"/>
      <w:r w:rsidRPr="00AC2332">
        <w:rPr>
          <w:rFonts w:cs="Myanmar Text"/>
          <w:lang w:val="es-ES" w:bidi="es-ES"/>
        </w:rPr>
        <w:t>Zolbetuximab</w:t>
      </w:r>
      <w:proofErr w:type="spellEnd"/>
      <w:r w:rsidRPr="00AC2332">
        <w:rPr>
          <w:rFonts w:cs="Myanmar Text"/>
          <w:lang w:val="es-ES" w:bidi="es-ES"/>
        </w:rPr>
        <w:t xml:space="preserve"> se administra por vía intravenosa. La dosis recomendada se administra mediante perfusión intravenosa durante al menos 2 horas. El medicamento no se debe administrar en forma de perfusión intravenosa rápida o bolo intravenoso.</w:t>
      </w:r>
    </w:p>
    <w:p w14:paraId="52C83562" w14:textId="77777777" w:rsidR="00E46A85" w:rsidRPr="00AC2332" w:rsidRDefault="00E46A85" w:rsidP="003445A5">
      <w:pPr>
        <w:rPr>
          <w:rFonts w:cs="Myanmar Text"/>
          <w:lang w:val="es-ES" w:bidi="es-ES"/>
        </w:rPr>
      </w:pPr>
    </w:p>
    <w:p w14:paraId="65B4CEA2" w14:textId="77777777" w:rsidR="00E46A85" w:rsidRPr="00AC2332" w:rsidRDefault="00E46A85" w:rsidP="003445A5">
      <w:pPr>
        <w:rPr>
          <w:rFonts w:cs="Myanmar Text"/>
          <w:lang w:val="es-ES" w:bidi="es-ES"/>
        </w:rPr>
      </w:pPr>
      <w:r w:rsidRPr="00AC2332">
        <w:rPr>
          <w:rFonts w:cs="Myanmar Text"/>
          <w:lang w:val="es-ES" w:bidi="es-ES"/>
        </w:rPr>
        <w:t xml:space="preserve">Si </w:t>
      </w:r>
      <w:proofErr w:type="spellStart"/>
      <w:r w:rsidRPr="00AC2332">
        <w:rPr>
          <w:rFonts w:cs="Myanmar Text"/>
          <w:lang w:val="es-ES" w:bidi="es-ES"/>
        </w:rPr>
        <w:t>zolbetuximab</w:t>
      </w:r>
      <w:proofErr w:type="spellEnd"/>
      <w:r w:rsidRPr="00AC2332">
        <w:rPr>
          <w:rFonts w:cs="Myanmar Text"/>
          <w:lang w:val="es-ES" w:bidi="es-ES"/>
        </w:rPr>
        <w:t xml:space="preserve"> y la quimioterapia basada en platino y </w:t>
      </w:r>
      <w:proofErr w:type="spellStart"/>
      <w:r w:rsidRPr="00AC2332">
        <w:rPr>
          <w:rFonts w:cs="Myanmar Text"/>
          <w:lang w:val="es-ES" w:bidi="es-ES"/>
        </w:rPr>
        <w:t>fluoropirimidina</w:t>
      </w:r>
      <w:proofErr w:type="spellEnd"/>
      <w:r w:rsidRPr="00AC2332">
        <w:rPr>
          <w:rFonts w:cs="Myanmar Text"/>
          <w:lang w:val="es-ES" w:bidi="es-ES"/>
        </w:rPr>
        <w:t xml:space="preserve"> se administran el mismo día, </w:t>
      </w:r>
      <w:proofErr w:type="spellStart"/>
      <w:r w:rsidRPr="00AC2332">
        <w:rPr>
          <w:rFonts w:cs="Myanmar Text"/>
          <w:lang w:val="es-ES" w:bidi="es-ES"/>
        </w:rPr>
        <w:t>zolbetuximab</w:t>
      </w:r>
      <w:proofErr w:type="spellEnd"/>
      <w:r w:rsidRPr="00AC2332">
        <w:rPr>
          <w:rFonts w:cs="Myanmar Text"/>
          <w:lang w:val="es-ES" w:bidi="es-ES"/>
        </w:rPr>
        <w:t xml:space="preserve"> se debe administrar primero.</w:t>
      </w:r>
    </w:p>
    <w:p w14:paraId="64681B7A" w14:textId="77777777" w:rsidR="00E46A85" w:rsidRPr="00AC2332" w:rsidRDefault="00E46A85" w:rsidP="003445A5">
      <w:pPr>
        <w:rPr>
          <w:rFonts w:cs="Myanmar Text"/>
          <w:lang w:val="es-ES" w:bidi="es-ES"/>
        </w:rPr>
      </w:pPr>
    </w:p>
    <w:p w14:paraId="08F3167A" w14:textId="77777777" w:rsidR="00E46A85" w:rsidRPr="00AC2332" w:rsidRDefault="00E46A85" w:rsidP="003445A5">
      <w:pPr>
        <w:rPr>
          <w:rFonts w:cs="Myanmar Text"/>
          <w:lang w:val="es-ES" w:bidi="es-ES"/>
        </w:rPr>
      </w:pPr>
      <w:r w:rsidRPr="00AC2332">
        <w:rPr>
          <w:rFonts w:cs="Myanmar Text"/>
          <w:lang w:val="es-ES" w:bidi="es-ES"/>
        </w:rPr>
        <w:t>Para ayudar a reducir las posibles reacciones adversas, se recomienda iniciar cada perfusión con una velocidad inferior durante 30-60 minutos e ir aumentando gradualmente según la tolerancia durante el curso de la perfusión (ver Tabla 3).</w:t>
      </w:r>
    </w:p>
    <w:p w14:paraId="70B20329" w14:textId="77777777" w:rsidR="00E46A85" w:rsidRPr="00AC2332" w:rsidRDefault="00E46A85" w:rsidP="003445A5">
      <w:pPr>
        <w:rPr>
          <w:rFonts w:cs="Myanmar Text"/>
          <w:lang w:val="es-ES" w:bidi="es-ES"/>
        </w:rPr>
      </w:pPr>
    </w:p>
    <w:p w14:paraId="7830289D" w14:textId="77777777" w:rsidR="00E46A85" w:rsidRPr="00AC2332" w:rsidRDefault="00E46A85" w:rsidP="003445A5">
      <w:pPr>
        <w:rPr>
          <w:rFonts w:eastAsia="MS Mincho"/>
          <w:szCs w:val="24"/>
          <w:lang w:val="es-ES" w:eastAsia="ja-JP"/>
        </w:rPr>
      </w:pPr>
      <w:r w:rsidRPr="00AC2332">
        <w:rPr>
          <w:rFonts w:cs="Myanmar Text"/>
          <w:lang w:val="es-ES" w:bidi="es-ES"/>
        </w:rPr>
        <w:t>Si el tiempo de la perfusión supera el tiempo de conservación recomendado a temperatura ambiente (≤ 25 °C durante 8 horas desde el final de la preparación de la solución para perfusión), se debe desechar la bolsa para perfusión y preparar una nueva para continuar con la perfusión (ver sección 6.3 para consultar los tiempos de conservación recomendados).</w:t>
      </w:r>
    </w:p>
    <w:p w14:paraId="6A92FE74" w14:textId="77777777" w:rsidR="00E46A85" w:rsidRPr="00AC2332" w:rsidRDefault="00E46A85" w:rsidP="0045468E">
      <w:pPr>
        <w:rPr>
          <w:rFonts w:eastAsia="MS Mincho"/>
          <w:szCs w:val="24"/>
          <w:lang w:val="es-ES" w:eastAsia="ja-JP"/>
        </w:rPr>
      </w:pPr>
    </w:p>
    <w:p w14:paraId="243885E1" w14:textId="77777777" w:rsidR="00E46A85" w:rsidRPr="00AC2332" w:rsidRDefault="00E46A85" w:rsidP="00EE1697">
      <w:pPr>
        <w:keepNext/>
        <w:rPr>
          <w:rFonts w:cs="Myanmar Text"/>
          <w:lang w:val="es-ES"/>
        </w:rPr>
        <w:pPrChange w:id="39" w:author="Author">
          <w:pPr>
            <w:keepNext/>
            <w:spacing w:after="120"/>
            <w:ind w:firstLine="144"/>
          </w:pPr>
        </w:pPrChange>
      </w:pPr>
      <w:r w:rsidRPr="00AC2332">
        <w:rPr>
          <w:b/>
          <w:szCs w:val="24"/>
          <w:lang w:val="es-ES" w:eastAsia="ja-JP" w:bidi="es-ES"/>
        </w:rPr>
        <w:t xml:space="preserve">Tabla 3. Velocidades de perfusión recomendadas para la perfusión de </w:t>
      </w:r>
      <w:proofErr w:type="spellStart"/>
      <w:r w:rsidRPr="00AC2332">
        <w:rPr>
          <w:b/>
          <w:szCs w:val="24"/>
          <w:lang w:val="es-ES" w:eastAsia="ja-JP" w:bidi="es-ES"/>
        </w:rPr>
        <w:t>zolbetuximab</w:t>
      </w:r>
      <w:proofErr w:type="spellEnd"/>
    </w:p>
    <w:tbl>
      <w:tblPr>
        <w:tblW w:w="946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30"/>
        <w:gridCol w:w="2653"/>
        <w:gridCol w:w="2552"/>
        <w:gridCol w:w="2233"/>
      </w:tblGrid>
      <w:tr w:rsidR="00E46A85" w14:paraId="4235280C" w14:textId="77777777" w:rsidTr="00C81890">
        <w:trPr>
          <w:trHeight w:val="314"/>
          <w:tblHeader/>
        </w:trPr>
        <w:tc>
          <w:tcPr>
            <w:tcW w:w="4683" w:type="dxa"/>
            <w:gridSpan w:val="2"/>
            <w:vMerge w:val="restart"/>
            <w:tcBorders>
              <w:top w:val="single" w:sz="4" w:space="0" w:color="auto"/>
              <w:left w:val="single" w:sz="4" w:space="0" w:color="auto"/>
              <w:right w:val="single" w:sz="4" w:space="0" w:color="auto"/>
            </w:tcBorders>
            <w:vAlign w:val="center"/>
          </w:tcPr>
          <w:p w14:paraId="2774C522" w14:textId="77777777" w:rsidR="00E46A85" w:rsidRPr="008E58DF" w:rsidRDefault="00E46A85" w:rsidP="00C81890">
            <w:pPr>
              <w:jc w:val="center"/>
              <w:rPr>
                <w:b/>
                <w:szCs w:val="24"/>
                <w:lang w:eastAsia="ja-JP"/>
              </w:rPr>
            </w:pPr>
            <w:proofErr w:type="spellStart"/>
            <w:r w:rsidRPr="008E58DF">
              <w:rPr>
                <w:b/>
              </w:rPr>
              <w:t>Dosis</w:t>
            </w:r>
            <w:proofErr w:type="spellEnd"/>
            <w:r w:rsidRPr="008E58DF">
              <w:rPr>
                <w:b/>
              </w:rPr>
              <w:t xml:space="preserve"> de </w:t>
            </w:r>
            <w:proofErr w:type="spellStart"/>
            <w:r>
              <w:rPr>
                <w:b/>
              </w:rPr>
              <w:t>zolbetuximab</w:t>
            </w:r>
            <w:proofErr w:type="spellEnd"/>
          </w:p>
        </w:tc>
        <w:tc>
          <w:tcPr>
            <w:tcW w:w="4785" w:type="dxa"/>
            <w:gridSpan w:val="2"/>
            <w:tcBorders>
              <w:top w:val="single" w:sz="4" w:space="0" w:color="auto"/>
              <w:left w:val="single" w:sz="4" w:space="0" w:color="auto"/>
              <w:right w:val="single" w:sz="4" w:space="0" w:color="auto"/>
            </w:tcBorders>
          </w:tcPr>
          <w:p w14:paraId="45BB6C43" w14:textId="77777777" w:rsidR="00E46A85" w:rsidRPr="008E58DF" w:rsidRDefault="00E46A85" w:rsidP="0029637C">
            <w:pPr>
              <w:jc w:val="center"/>
              <w:rPr>
                <w:b/>
                <w:szCs w:val="24"/>
                <w:lang w:eastAsia="ja-JP"/>
              </w:rPr>
            </w:pPr>
            <w:proofErr w:type="spellStart"/>
            <w:r w:rsidRPr="008E58DF">
              <w:rPr>
                <w:b/>
              </w:rPr>
              <w:t>Velocidad</w:t>
            </w:r>
            <w:proofErr w:type="spellEnd"/>
            <w:r w:rsidRPr="008E58DF">
              <w:rPr>
                <w:b/>
              </w:rPr>
              <w:t xml:space="preserve"> de </w:t>
            </w:r>
            <w:proofErr w:type="spellStart"/>
            <w:r w:rsidRPr="008E58DF">
              <w:rPr>
                <w:b/>
              </w:rPr>
              <w:t>perfusión</w:t>
            </w:r>
            <w:proofErr w:type="spellEnd"/>
          </w:p>
        </w:tc>
      </w:tr>
      <w:tr w:rsidR="00E46A85" w14:paraId="325E6C00" w14:textId="77777777" w:rsidTr="00C81890">
        <w:trPr>
          <w:trHeight w:val="314"/>
          <w:tblHeader/>
        </w:trPr>
        <w:tc>
          <w:tcPr>
            <w:tcW w:w="4683" w:type="dxa"/>
            <w:gridSpan w:val="2"/>
            <w:vMerge/>
          </w:tcPr>
          <w:p w14:paraId="0C4E28CF" w14:textId="77777777" w:rsidR="00E46A85" w:rsidRPr="008E58DF" w:rsidRDefault="00E46A85" w:rsidP="00C81890">
            <w:pPr>
              <w:jc w:val="center"/>
              <w:rPr>
                <w:rFonts w:cs="Myanmar Text"/>
                <w:lang w:val="en-CA"/>
              </w:rPr>
            </w:pPr>
          </w:p>
        </w:tc>
        <w:tc>
          <w:tcPr>
            <w:tcW w:w="2552" w:type="dxa"/>
            <w:tcBorders>
              <w:top w:val="single" w:sz="4" w:space="0" w:color="auto"/>
              <w:left w:val="single" w:sz="4" w:space="0" w:color="auto"/>
              <w:right w:val="single" w:sz="4" w:space="0" w:color="auto"/>
            </w:tcBorders>
          </w:tcPr>
          <w:p w14:paraId="2D803583" w14:textId="77777777" w:rsidR="00E46A85" w:rsidRPr="008E58DF" w:rsidRDefault="00E46A85" w:rsidP="00C81890">
            <w:pPr>
              <w:rPr>
                <w:rFonts w:cs="Myanmar Text"/>
                <w:lang w:val="en-CA"/>
              </w:rPr>
            </w:pPr>
            <w:proofErr w:type="spellStart"/>
            <w:r w:rsidRPr="008E58DF">
              <w:rPr>
                <w:b/>
              </w:rPr>
              <w:t>Primeros</w:t>
            </w:r>
            <w:proofErr w:type="spellEnd"/>
            <w:r w:rsidRPr="008E58DF">
              <w:rPr>
                <w:b/>
              </w:rPr>
              <w:t xml:space="preserve"> 30</w:t>
            </w:r>
            <w:r>
              <w:rPr>
                <w:b/>
              </w:rPr>
              <w:t>-</w:t>
            </w:r>
            <w:r w:rsidRPr="008E58DF">
              <w:rPr>
                <w:b/>
              </w:rPr>
              <w:t>60</w:t>
            </w:r>
            <w:r>
              <w:rPr>
                <w:b/>
              </w:rPr>
              <w:t> </w:t>
            </w:r>
            <w:proofErr w:type="spellStart"/>
            <w:r w:rsidRPr="008E58DF">
              <w:rPr>
                <w:b/>
              </w:rPr>
              <w:t>minutos</w:t>
            </w:r>
            <w:proofErr w:type="spellEnd"/>
          </w:p>
        </w:tc>
        <w:tc>
          <w:tcPr>
            <w:tcW w:w="2233" w:type="dxa"/>
            <w:tcBorders>
              <w:top w:val="single" w:sz="4" w:space="0" w:color="auto"/>
              <w:left w:val="single" w:sz="4" w:space="0" w:color="auto"/>
              <w:right w:val="single" w:sz="4" w:space="0" w:color="auto"/>
            </w:tcBorders>
          </w:tcPr>
          <w:p w14:paraId="2A91B1CA" w14:textId="77777777" w:rsidR="00E46A85" w:rsidRPr="008E58DF" w:rsidRDefault="00E46A85" w:rsidP="00C81890">
            <w:pPr>
              <w:rPr>
                <w:b/>
                <w:lang w:eastAsia="ja-JP"/>
              </w:rPr>
            </w:pPr>
            <w:proofErr w:type="spellStart"/>
            <w:r w:rsidRPr="008E58DF">
              <w:rPr>
                <w:b/>
              </w:rPr>
              <w:t>Tiempo</w:t>
            </w:r>
            <w:proofErr w:type="spellEnd"/>
            <w:r w:rsidRPr="008E58DF">
              <w:rPr>
                <w:b/>
              </w:rPr>
              <w:t xml:space="preserve"> de </w:t>
            </w:r>
            <w:proofErr w:type="spellStart"/>
            <w:r w:rsidRPr="008E58DF">
              <w:rPr>
                <w:b/>
              </w:rPr>
              <w:t>perfusión</w:t>
            </w:r>
            <w:proofErr w:type="spellEnd"/>
            <w:r w:rsidRPr="008E58DF">
              <w:rPr>
                <w:b/>
              </w:rPr>
              <w:t xml:space="preserve"> </w:t>
            </w:r>
            <w:proofErr w:type="spellStart"/>
            <w:r w:rsidRPr="008E58DF">
              <w:rPr>
                <w:b/>
              </w:rPr>
              <w:t>restante</w:t>
            </w:r>
            <w:r w:rsidRPr="008E58DF">
              <w:rPr>
                <w:b/>
                <w:vertAlign w:val="superscript"/>
              </w:rPr>
              <w:t>b</w:t>
            </w:r>
            <w:proofErr w:type="spellEnd"/>
          </w:p>
        </w:tc>
      </w:tr>
      <w:tr w:rsidR="00E46A85" w14:paraId="61580CFC" w14:textId="77777777" w:rsidTr="00C81890">
        <w:tc>
          <w:tcPr>
            <w:tcW w:w="2030" w:type="dxa"/>
            <w:tcBorders>
              <w:top w:val="single" w:sz="4" w:space="0" w:color="auto"/>
            </w:tcBorders>
          </w:tcPr>
          <w:p w14:paraId="6B61F8C4" w14:textId="77777777" w:rsidR="00E46A85" w:rsidRPr="00AC2332" w:rsidRDefault="00E46A85" w:rsidP="00C81890">
            <w:pPr>
              <w:ind w:right="-53"/>
              <w:rPr>
                <w:rFonts w:cs="Myanmar Text"/>
                <w:lang w:val="es-ES"/>
              </w:rPr>
            </w:pPr>
            <w:r w:rsidRPr="00AC2332">
              <w:rPr>
                <w:lang w:val="es-ES"/>
              </w:rPr>
              <w:t>Dosis de carga única (Ciclo 1, Día </w:t>
            </w:r>
            <w:proofErr w:type="gramStart"/>
            <w:r w:rsidRPr="00AC2332">
              <w:rPr>
                <w:lang w:val="es-ES"/>
              </w:rPr>
              <w:t>1)</w:t>
            </w:r>
            <w:r w:rsidRPr="00AC2332">
              <w:rPr>
                <w:vertAlign w:val="superscript"/>
                <w:lang w:val="es-ES"/>
              </w:rPr>
              <w:t>a</w:t>
            </w:r>
            <w:proofErr w:type="gramEnd"/>
          </w:p>
        </w:tc>
        <w:tc>
          <w:tcPr>
            <w:tcW w:w="2653" w:type="dxa"/>
            <w:tcBorders>
              <w:top w:val="single" w:sz="4" w:space="0" w:color="auto"/>
              <w:bottom w:val="single" w:sz="4" w:space="0" w:color="auto"/>
            </w:tcBorders>
            <w:vAlign w:val="center"/>
          </w:tcPr>
          <w:p w14:paraId="28915CF5" w14:textId="77777777" w:rsidR="00E46A85" w:rsidRPr="008E58DF" w:rsidRDefault="00E46A85" w:rsidP="00C81890">
            <w:pPr>
              <w:jc w:val="center"/>
              <w:rPr>
                <w:rFonts w:cs="Myanmar Text"/>
                <w:lang w:val="en-CA"/>
              </w:rPr>
            </w:pPr>
            <w:r w:rsidRPr="008E58DF">
              <w:t>800 mg/m</w:t>
            </w:r>
            <w:r w:rsidRPr="008E58DF">
              <w:rPr>
                <w:vertAlign w:val="superscript"/>
              </w:rPr>
              <w:t>2</w:t>
            </w:r>
          </w:p>
        </w:tc>
        <w:tc>
          <w:tcPr>
            <w:tcW w:w="2552" w:type="dxa"/>
            <w:tcBorders>
              <w:top w:val="single" w:sz="4" w:space="0" w:color="auto"/>
              <w:bottom w:val="single" w:sz="4" w:space="0" w:color="auto"/>
            </w:tcBorders>
            <w:vAlign w:val="center"/>
          </w:tcPr>
          <w:p w14:paraId="6BA7F041" w14:textId="77777777" w:rsidR="00E46A85" w:rsidRPr="008E58DF" w:rsidRDefault="00E46A85" w:rsidP="00C81890">
            <w:pPr>
              <w:jc w:val="center"/>
              <w:rPr>
                <w:rFonts w:cs="Myanmar Text"/>
                <w:lang w:val="en-CA"/>
              </w:rPr>
            </w:pPr>
            <w:r>
              <w:t>75</w:t>
            </w:r>
            <w:r w:rsidRPr="008E58DF">
              <w:t> mg/m</w:t>
            </w:r>
            <w:r w:rsidRPr="008E58DF">
              <w:rPr>
                <w:vertAlign w:val="superscript"/>
              </w:rPr>
              <w:t>2</w:t>
            </w:r>
            <w:r w:rsidRPr="008E58DF">
              <w:t>/h</w:t>
            </w:r>
          </w:p>
        </w:tc>
        <w:tc>
          <w:tcPr>
            <w:tcW w:w="2233" w:type="dxa"/>
            <w:tcBorders>
              <w:top w:val="single" w:sz="4" w:space="0" w:color="auto"/>
              <w:bottom w:val="single" w:sz="4" w:space="0" w:color="auto"/>
            </w:tcBorders>
            <w:vAlign w:val="center"/>
          </w:tcPr>
          <w:p w14:paraId="24B8D1DF" w14:textId="77777777" w:rsidR="00E46A85" w:rsidRPr="008E58DF" w:rsidRDefault="00E46A85" w:rsidP="00C81890">
            <w:pPr>
              <w:jc w:val="center"/>
              <w:rPr>
                <w:lang w:eastAsia="ja-JP"/>
              </w:rPr>
            </w:pPr>
            <w:r>
              <w:t>150</w:t>
            </w:r>
            <w:r w:rsidRPr="008E58DF">
              <w:t>-</w:t>
            </w:r>
            <w:r>
              <w:t>300</w:t>
            </w:r>
            <w:r w:rsidRPr="008E58DF">
              <w:t> mg/m</w:t>
            </w:r>
            <w:r w:rsidRPr="008E58DF">
              <w:rPr>
                <w:vertAlign w:val="superscript"/>
              </w:rPr>
              <w:t>2</w:t>
            </w:r>
            <w:r w:rsidRPr="008E58DF">
              <w:t>/h</w:t>
            </w:r>
          </w:p>
        </w:tc>
      </w:tr>
      <w:tr w:rsidR="00E46A85" w14:paraId="58419DDB" w14:textId="77777777" w:rsidTr="00C81890">
        <w:tc>
          <w:tcPr>
            <w:tcW w:w="2030" w:type="dxa"/>
            <w:vMerge w:val="restart"/>
            <w:tcBorders>
              <w:right w:val="single" w:sz="4" w:space="0" w:color="auto"/>
            </w:tcBorders>
          </w:tcPr>
          <w:p w14:paraId="09F70980" w14:textId="77777777" w:rsidR="00E46A85" w:rsidRPr="008E58DF" w:rsidRDefault="00E46A85" w:rsidP="00C81890">
            <w:pPr>
              <w:rPr>
                <w:rFonts w:cs="Myanmar Text"/>
                <w:lang w:val="en-CA"/>
              </w:rPr>
            </w:pPr>
            <w:proofErr w:type="spellStart"/>
            <w:r w:rsidRPr="008E58DF">
              <w:t>Dosis</w:t>
            </w:r>
            <w:proofErr w:type="spellEnd"/>
            <w:r w:rsidRPr="008E58DF">
              <w:t xml:space="preserve"> de </w:t>
            </w:r>
            <w:proofErr w:type="spellStart"/>
            <w:r w:rsidRPr="008E58DF">
              <w:t>mantenimiento</w:t>
            </w:r>
            <w:proofErr w:type="spellEnd"/>
          </w:p>
        </w:tc>
        <w:tc>
          <w:tcPr>
            <w:tcW w:w="2653" w:type="dxa"/>
            <w:tcBorders>
              <w:top w:val="single" w:sz="4" w:space="0" w:color="auto"/>
              <w:left w:val="single" w:sz="4" w:space="0" w:color="auto"/>
              <w:bottom w:val="nil"/>
              <w:right w:val="single" w:sz="4" w:space="0" w:color="auto"/>
            </w:tcBorders>
          </w:tcPr>
          <w:p w14:paraId="653420D4" w14:textId="77777777" w:rsidR="00E46A85" w:rsidRPr="008E58DF" w:rsidRDefault="00E46A85" w:rsidP="00C81890">
            <w:pPr>
              <w:jc w:val="center"/>
              <w:rPr>
                <w:rFonts w:cs="Myanmar Text"/>
                <w:lang w:val="en-CA"/>
              </w:rPr>
            </w:pPr>
            <w:r w:rsidRPr="008E58DF">
              <w:t>600 mg/m</w:t>
            </w:r>
            <w:r w:rsidRPr="008E58DF">
              <w:rPr>
                <w:vertAlign w:val="superscript"/>
              </w:rPr>
              <w:t>2</w:t>
            </w:r>
            <w:r w:rsidRPr="008E58DF">
              <w:t xml:space="preserve"> </w:t>
            </w:r>
            <w:proofErr w:type="spellStart"/>
            <w:r w:rsidRPr="008E58DF">
              <w:t>cada</w:t>
            </w:r>
            <w:proofErr w:type="spellEnd"/>
            <w:r w:rsidRPr="008E58DF">
              <w:t xml:space="preserve"> 3 </w:t>
            </w:r>
            <w:proofErr w:type="spellStart"/>
            <w:r w:rsidRPr="008E58DF">
              <w:t>semanas</w:t>
            </w:r>
            <w:proofErr w:type="spellEnd"/>
          </w:p>
        </w:tc>
        <w:tc>
          <w:tcPr>
            <w:tcW w:w="2552" w:type="dxa"/>
            <w:tcBorders>
              <w:top w:val="single" w:sz="4" w:space="0" w:color="auto"/>
              <w:left w:val="single" w:sz="4" w:space="0" w:color="auto"/>
              <w:bottom w:val="nil"/>
              <w:right w:val="single" w:sz="4" w:space="0" w:color="auto"/>
            </w:tcBorders>
          </w:tcPr>
          <w:p w14:paraId="1BDC6119" w14:textId="77777777" w:rsidR="00E46A85" w:rsidRPr="008E58DF" w:rsidRDefault="00E46A85" w:rsidP="00C81890">
            <w:pPr>
              <w:jc w:val="center"/>
              <w:rPr>
                <w:rFonts w:cs="Myanmar Text"/>
                <w:lang w:val="en-CA"/>
              </w:rPr>
            </w:pPr>
            <w:r w:rsidRPr="008E58DF">
              <w:t>75 mg/m</w:t>
            </w:r>
            <w:r w:rsidRPr="008E58DF">
              <w:rPr>
                <w:vertAlign w:val="superscript"/>
              </w:rPr>
              <w:t>2</w:t>
            </w:r>
            <w:r w:rsidRPr="008E58DF">
              <w:t>/h</w:t>
            </w:r>
          </w:p>
        </w:tc>
        <w:tc>
          <w:tcPr>
            <w:tcW w:w="2233" w:type="dxa"/>
            <w:tcBorders>
              <w:top w:val="single" w:sz="4" w:space="0" w:color="auto"/>
              <w:left w:val="single" w:sz="4" w:space="0" w:color="auto"/>
              <w:bottom w:val="nil"/>
              <w:right w:val="single" w:sz="4" w:space="0" w:color="auto"/>
            </w:tcBorders>
          </w:tcPr>
          <w:p w14:paraId="7085CE20" w14:textId="77777777" w:rsidR="00E46A85" w:rsidRPr="008E58DF" w:rsidRDefault="00E46A85" w:rsidP="00C81890">
            <w:pPr>
              <w:jc w:val="center"/>
              <w:rPr>
                <w:lang w:eastAsia="ja-JP"/>
              </w:rPr>
            </w:pPr>
            <w:r w:rsidRPr="008E58DF">
              <w:t>150-300 mg/m</w:t>
            </w:r>
            <w:r w:rsidRPr="008E58DF">
              <w:rPr>
                <w:vertAlign w:val="superscript"/>
              </w:rPr>
              <w:t>2</w:t>
            </w:r>
            <w:r w:rsidRPr="008E58DF">
              <w:t>/h</w:t>
            </w:r>
          </w:p>
        </w:tc>
      </w:tr>
      <w:tr w:rsidR="00E46A85" w14:paraId="27244AF8" w14:textId="77777777" w:rsidTr="00C81890">
        <w:tc>
          <w:tcPr>
            <w:tcW w:w="2030" w:type="dxa"/>
            <w:vMerge/>
          </w:tcPr>
          <w:p w14:paraId="6851BAB1" w14:textId="77777777" w:rsidR="00E46A85" w:rsidRPr="008E58DF" w:rsidRDefault="00E46A85" w:rsidP="00C81890">
            <w:pPr>
              <w:jc w:val="center"/>
              <w:rPr>
                <w:rFonts w:cs="Myanmar Text"/>
                <w:lang w:val="en-CA"/>
              </w:rPr>
            </w:pPr>
          </w:p>
        </w:tc>
        <w:tc>
          <w:tcPr>
            <w:tcW w:w="2653" w:type="dxa"/>
            <w:tcBorders>
              <w:top w:val="nil"/>
              <w:left w:val="single" w:sz="4" w:space="0" w:color="auto"/>
              <w:bottom w:val="nil"/>
              <w:right w:val="single" w:sz="4" w:space="0" w:color="auto"/>
            </w:tcBorders>
          </w:tcPr>
          <w:p w14:paraId="2273F3DE" w14:textId="77777777" w:rsidR="00E46A85" w:rsidRPr="008E58DF" w:rsidRDefault="00E46A85" w:rsidP="00C81890">
            <w:pPr>
              <w:jc w:val="center"/>
              <w:rPr>
                <w:rFonts w:cs="Myanmar Text"/>
                <w:lang w:val="en-CA"/>
              </w:rPr>
            </w:pPr>
            <w:r w:rsidRPr="008E58DF">
              <w:t>O</w:t>
            </w:r>
          </w:p>
        </w:tc>
        <w:tc>
          <w:tcPr>
            <w:tcW w:w="2552" w:type="dxa"/>
            <w:tcBorders>
              <w:top w:val="nil"/>
              <w:left w:val="single" w:sz="4" w:space="0" w:color="auto"/>
              <w:bottom w:val="nil"/>
              <w:right w:val="single" w:sz="4" w:space="0" w:color="auto"/>
            </w:tcBorders>
          </w:tcPr>
          <w:p w14:paraId="555F3DC6" w14:textId="77777777" w:rsidR="00E46A85" w:rsidRPr="008E58DF" w:rsidRDefault="00E46A85" w:rsidP="00C81890">
            <w:pPr>
              <w:jc w:val="center"/>
              <w:rPr>
                <w:rFonts w:cs="Myanmar Text"/>
                <w:lang w:val="en-CA"/>
              </w:rPr>
            </w:pPr>
            <w:r w:rsidRPr="008E58DF">
              <w:t>o</w:t>
            </w:r>
          </w:p>
        </w:tc>
        <w:tc>
          <w:tcPr>
            <w:tcW w:w="2233" w:type="dxa"/>
            <w:tcBorders>
              <w:top w:val="nil"/>
              <w:left w:val="single" w:sz="4" w:space="0" w:color="auto"/>
              <w:bottom w:val="nil"/>
              <w:right w:val="single" w:sz="4" w:space="0" w:color="auto"/>
            </w:tcBorders>
          </w:tcPr>
          <w:p w14:paraId="41D1C2A0" w14:textId="77777777" w:rsidR="00E46A85" w:rsidRPr="008E58DF" w:rsidRDefault="00E46A85" w:rsidP="00C81890">
            <w:pPr>
              <w:jc w:val="center"/>
              <w:rPr>
                <w:szCs w:val="24"/>
                <w:lang w:eastAsia="ja-JP"/>
              </w:rPr>
            </w:pPr>
            <w:r>
              <w:t>o</w:t>
            </w:r>
          </w:p>
        </w:tc>
      </w:tr>
      <w:tr w:rsidR="00E46A85" w14:paraId="2821126B" w14:textId="77777777" w:rsidTr="00C81890">
        <w:tc>
          <w:tcPr>
            <w:tcW w:w="2030" w:type="dxa"/>
            <w:vMerge/>
          </w:tcPr>
          <w:p w14:paraId="365CD394" w14:textId="77777777" w:rsidR="00E46A85" w:rsidRPr="008E58DF" w:rsidRDefault="00E46A85" w:rsidP="00C81890">
            <w:pPr>
              <w:jc w:val="center"/>
              <w:rPr>
                <w:rFonts w:cs="Myanmar Text"/>
                <w:lang w:val="en-CA"/>
              </w:rPr>
            </w:pPr>
          </w:p>
        </w:tc>
        <w:tc>
          <w:tcPr>
            <w:tcW w:w="2653" w:type="dxa"/>
            <w:tcBorders>
              <w:top w:val="nil"/>
              <w:left w:val="single" w:sz="4" w:space="0" w:color="auto"/>
              <w:bottom w:val="single" w:sz="4" w:space="0" w:color="auto"/>
              <w:right w:val="single" w:sz="4" w:space="0" w:color="auto"/>
            </w:tcBorders>
          </w:tcPr>
          <w:p w14:paraId="222D932F" w14:textId="77777777" w:rsidR="00E46A85" w:rsidRPr="008E58DF" w:rsidRDefault="00E46A85" w:rsidP="00C81890">
            <w:pPr>
              <w:jc w:val="center"/>
              <w:rPr>
                <w:rFonts w:cs="Myanmar Text"/>
                <w:lang w:val="en-CA"/>
              </w:rPr>
            </w:pPr>
            <w:r w:rsidRPr="008E58DF">
              <w:t>400 mg/m</w:t>
            </w:r>
            <w:r w:rsidRPr="008E58DF">
              <w:rPr>
                <w:vertAlign w:val="superscript"/>
              </w:rPr>
              <w:t>2</w:t>
            </w:r>
            <w:r w:rsidRPr="008E58DF">
              <w:t xml:space="preserve"> </w:t>
            </w:r>
            <w:proofErr w:type="spellStart"/>
            <w:r w:rsidRPr="008E58DF">
              <w:t>cada</w:t>
            </w:r>
            <w:proofErr w:type="spellEnd"/>
            <w:r w:rsidRPr="008E58DF">
              <w:t xml:space="preserve"> 2 </w:t>
            </w:r>
            <w:proofErr w:type="spellStart"/>
            <w:r w:rsidRPr="008E58DF">
              <w:t>semanas</w:t>
            </w:r>
            <w:proofErr w:type="spellEnd"/>
          </w:p>
        </w:tc>
        <w:tc>
          <w:tcPr>
            <w:tcW w:w="2552" w:type="dxa"/>
            <w:tcBorders>
              <w:top w:val="nil"/>
              <w:left w:val="single" w:sz="4" w:space="0" w:color="auto"/>
              <w:bottom w:val="single" w:sz="4" w:space="0" w:color="auto"/>
              <w:right w:val="single" w:sz="4" w:space="0" w:color="auto"/>
            </w:tcBorders>
          </w:tcPr>
          <w:p w14:paraId="49743150" w14:textId="77777777" w:rsidR="00E46A85" w:rsidRPr="008E58DF" w:rsidRDefault="00E46A85" w:rsidP="00C81890">
            <w:pPr>
              <w:jc w:val="center"/>
              <w:rPr>
                <w:rFonts w:cs="Myanmar Text"/>
                <w:lang w:val="en-CA"/>
              </w:rPr>
            </w:pPr>
            <w:r w:rsidRPr="008E58DF">
              <w:t>50 mg/m</w:t>
            </w:r>
            <w:r w:rsidRPr="008E58DF">
              <w:rPr>
                <w:vertAlign w:val="superscript"/>
              </w:rPr>
              <w:t>2</w:t>
            </w:r>
            <w:r w:rsidRPr="008E58DF">
              <w:t>/h</w:t>
            </w:r>
          </w:p>
        </w:tc>
        <w:tc>
          <w:tcPr>
            <w:tcW w:w="2233" w:type="dxa"/>
            <w:tcBorders>
              <w:top w:val="nil"/>
              <w:left w:val="single" w:sz="4" w:space="0" w:color="auto"/>
              <w:bottom w:val="single" w:sz="4" w:space="0" w:color="auto"/>
              <w:right w:val="single" w:sz="4" w:space="0" w:color="auto"/>
            </w:tcBorders>
          </w:tcPr>
          <w:p w14:paraId="0994AF98" w14:textId="77777777" w:rsidR="00E46A85" w:rsidRPr="008E58DF" w:rsidRDefault="00E46A85" w:rsidP="00C81890">
            <w:pPr>
              <w:jc w:val="center"/>
              <w:rPr>
                <w:lang w:eastAsia="ja-JP"/>
              </w:rPr>
            </w:pPr>
            <w:r w:rsidRPr="008E58DF">
              <w:t>100-200 mg/m</w:t>
            </w:r>
            <w:r w:rsidRPr="008E58DF">
              <w:rPr>
                <w:vertAlign w:val="superscript"/>
              </w:rPr>
              <w:t>2</w:t>
            </w:r>
            <w:r w:rsidRPr="008E58DF">
              <w:t>/h</w:t>
            </w:r>
          </w:p>
        </w:tc>
      </w:tr>
    </w:tbl>
    <w:p w14:paraId="17CC4F31" w14:textId="77777777" w:rsidR="00E46A85" w:rsidRPr="00AC2332" w:rsidRDefault="00E46A85" w:rsidP="00273EBC">
      <w:pPr>
        <w:ind w:left="922" w:hanging="562"/>
        <w:rPr>
          <w:lang w:val="es-ES" w:eastAsia="ja-JP"/>
        </w:rPr>
      </w:pPr>
      <w:r w:rsidRPr="00AC2332">
        <w:rPr>
          <w:rFonts w:eastAsia="MS Mincho"/>
          <w:bCs/>
          <w:szCs w:val="24"/>
          <w:lang w:val="es-ES" w:eastAsia="ja-JP"/>
        </w:rPr>
        <w:t>a.</w:t>
      </w:r>
      <w:r w:rsidRPr="00AC2332">
        <w:rPr>
          <w:lang w:val="es-ES" w:eastAsia="ja-JP"/>
        </w:rPr>
        <w:tab/>
      </w:r>
      <w:r w:rsidRPr="00AC2332">
        <w:rPr>
          <w:rFonts w:cs="Myanmar Text"/>
          <w:lang w:val="es-ES" w:bidi="es-ES"/>
        </w:rPr>
        <w:t xml:space="preserve">La duración del ciclo de </w:t>
      </w:r>
      <w:proofErr w:type="spellStart"/>
      <w:r w:rsidRPr="00AC2332">
        <w:rPr>
          <w:rFonts w:cs="Myanmar Text"/>
          <w:lang w:val="es-ES" w:bidi="es-ES"/>
        </w:rPr>
        <w:t>zolbetuximab</w:t>
      </w:r>
      <w:proofErr w:type="spellEnd"/>
      <w:r w:rsidRPr="00AC2332">
        <w:rPr>
          <w:rFonts w:cs="Myanmar Text"/>
          <w:lang w:val="es-ES" w:bidi="es-ES"/>
        </w:rPr>
        <w:t xml:space="preserve"> se determina según la quimioterapia de base correspondiente (ver sección 5.1).</w:t>
      </w:r>
    </w:p>
    <w:p w14:paraId="1406C6BF" w14:textId="77777777" w:rsidR="00E46A85" w:rsidRPr="00AC2332" w:rsidRDefault="00E46A85" w:rsidP="00273EBC">
      <w:pPr>
        <w:ind w:left="922" w:hanging="562"/>
        <w:rPr>
          <w:lang w:val="es-ES" w:eastAsia="ja-JP"/>
        </w:rPr>
      </w:pPr>
      <w:r w:rsidRPr="00AC2332">
        <w:rPr>
          <w:rFonts w:eastAsia="MS Mincho"/>
          <w:bCs/>
          <w:szCs w:val="24"/>
          <w:lang w:val="es-ES" w:eastAsia="ja-JP"/>
        </w:rPr>
        <w:t>b.</w:t>
      </w:r>
      <w:r w:rsidRPr="00AC2332">
        <w:rPr>
          <w:lang w:val="es-ES" w:eastAsia="ja-JP"/>
        </w:rPr>
        <w:tab/>
      </w:r>
      <w:r w:rsidRPr="00AC2332">
        <w:rPr>
          <w:lang w:val="es-ES" w:eastAsia="ja-JP" w:bidi="es-ES"/>
        </w:rPr>
        <w:t>Si no se producen reacciones adversas después de 30-60 minutos, se puede aumentar la velocidad de perfusión según se tolere.</w:t>
      </w:r>
    </w:p>
    <w:p w14:paraId="63034CD9" w14:textId="77777777" w:rsidR="00E46A85" w:rsidRPr="00AC2332" w:rsidRDefault="00E46A85" w:rsidP="006D4989">
      <w:pPr>
        <w:rPr>
          <w:rFonts w:cs="Myanmar Text"/>
          <w:lang w:val="es-ES"/>
        </w:rPr>
      </w:pPr>
    </w:p>
    <w:p w14:paraId="10A81B45" w14:textId="77777777" w:rsidR="00E46A85" w:rsidRPr="00AC2332" w:rsidRDefault="00E46A85" w:rsidP="006D4989">
      <w:pPr>
        <w:rPr>
          <w:rFonts w:cs="Myanmar Text"/>
          <w:lang w:val="es-ES"/>
        </w:rPr>
      </w:pPr>
      <w:r w:rsidRPr="00AC2332">
        <w:rPr>
          <w:rFonts w:cs="Myanmar Text"/>
          <w:lang w:val="es-ES" w:bidi="es-ES"/>
        </w:rPr>
        <w:t>Para consultar las instrucciones de reconstitución y dilución del medicamento antes de la administración, ver sección 6.6</w:t>
      </w:r>
      <w:r w:rsidRPr="00AC2332">
        <w:rPr>
          <w:rFonts w:cs="Myanmar Text"/>
          <w:lang w:val="es-ES"/>
        </w:rPr>
        <w:t>.</w:t>
      </w:r>
    </w:p>
    <w:p w14:paraId="1C2AD1E7" w14:textId="77777777" w:rsidR="00E46A85" w:rsidRPr="00AC2332" w:rsidRDefault="00E46A85">
      <w:pPr>
        <w:keepNext/>
        <w:keepLines/>
        <w:tabs>
          <w:tab w:val="left" w:pos="567"/>
        </w:tabs>
        <w:spacing w:before="220" w:after="220"/>
        <w:ind w:left="567" w:hanging="567"/>
        <w:rPr>
          <w:b/>
          <w:bCs/>
          <w:szCs w:val="26"/>
          <w:lang w:val="es-ES"/>
        </w:rPr>
      </w:pPr>
      <w:r w:rsidRPr="00AC2332">
        <w:rPr>
          <w:b/>
          <w:bCs/>
          <w:szCs w:val="26"/>
          <w:lang w:val="es-ES"/>
        </w:rPr>
        <w:t>4.3</w:t>
      </w:r>
      <w:r w:rsidRPr="00AC2332">
        <w:rPr>
          <w:b/>
          <w:bCs/>
          <w:szCs w:val="26"/>
          <w:lang w:val="es-ES"/>
        </w:rPr>
        <w:tab/>
        <w:t>Contraindicaciones</w:t>
      </w:r>
    </w:p>
    <w:p w14:paraId="31C3485C" w14:textId="77777777" w:rsidR="00E46A85" w:rsidRPr="00AC2332" w:rsidRDefault="00E46A85" w:rsidP="006E3322">
      <w:pPr>
        <w:rPr>
          <w:lang w:val="es-ES"/>
        </w:rPr>
      </w:pPr>
      <w:bookmarkStart w:id="40" w:name="_i4i39qCi8g4PXczpdolvi19hX"/>
      <w:bookmarkEnd w:id="40"/>
      <w:r w:rsidRPr="00AC2332">
        <w:rPr>
          <w:lang w:val="es-ES" w:bidi="es-ES"/>
        </w:rPr>
        <w:t>Hipersensibilidad al principio activo o a alguno de los excipientes incluidos en la sección 6.1</w:t>
      </w:r>
      <w:r w:rsidRPr="00AC2332">
        <w:rPr>
          <w:lang w:val="es-ES"/>
        </w:rPr>
        <w:t>.</w:t>
      </w:r>
    </w:p>
    <w:p w14:paraId="2BBBC92A" w14:textId="77777777" w:rsidR="00E46A85" w:rsidRPr="00AC2332" w:rsidRDefault="00E46A85">
      <w:pPr>
        <w:keepNext/>
        <w:keepLines/>
        <w:tabs>
          <w:tab w:val="left" w:pos="567"/>
        </w:tabs>
        <w:spacing w:before="220" w:after="220"/>
        <w:ind w:left="567" w:hanging="567"/>
        <w:rPr>
          <w:b/>
          <w:bCs/>
          <w:szCs w:val="26"/>
          <w:lang w:val="es-ES"/>
        </w:rPr>
      </w:pPr>
      <w:bookmarkStart w:id="41" w:name="_i4i1kiXHW7SlL5OzTaLGdMBl9"/>
      <w:bookmarkEnd w:id="41"/>
      <w:r w:rsidRPr="00AC2332">
        <w:rPr>
          <w:b/>
          <w:bCs/>
          <w:szCs w:val="26"/>
          <w:lang w:val="es-ES"/>
        </w:rPr>
        <w:lastRenderedPageBreak/>
        <w:t>4.4</w:t>
      </w:r>
      <w:r w:rsidRPr="00AC2332">
        <w:rPr>
          <w:b/>
          <w:bCs/>
          <w:szCs w:val="26"/>
          <w:lang w:val="es-ES"/>
        </w:rPr>
        <w:tab/>
        <w:t>Advertencias y precauciones especiales de empleo</w:t>
      </w:r>
    </w:p>
    <w:p w14:paraId="5E211EA2" w14:textId="77777777" w:rsidR="00E46A85" w:rsidRPr="00190E18" w:rsidRDefault="00E46A85">
      <w:pPr>
        <w:keepNext/>
        <w:keepLines/>
        <w:spacing w:before="220"/>
        <w:rPr>
          <w:bCs/>
          <w:noProof/>
          <w:u w:val="single"/>
          <w:lang w:val="es-ES"/>
        </w:rPr>
      </w:pPr>
      <w:r w:rsidRPr="00190E18">
        <w:rPr>
          <w:bCs/>
          <w:u w:val="single"/>
          <w:lang w:val="es-ES"/>
        </w:rPr>
        <w:t>Trazabilidad</w:t>
      </w:r>
    </w:p>
    <w:p w14:paraId="37A1068B" w14:textId="77777777" w:rsidR="00E46A85" w:rsidRPr="00190E18" w:rsidRDefault="00E46A85" w:rsidP="00270EB0">
      <w:pPr>
        <w:rPr>
          <w:lang w:val="es-ES"/>
        </w:rPr>
      </w:pPr>
    </w:p>
    <w:p w14:paraId="3784C63B" w14:textId="77777777" w:rsidR="00E46A85" w:rsidRPr="00AC2332" w:rsidRDefault="00E46A85" w:rsidP="00270EB0">
      <w:pPr>
        <w:spacing w:after="220"/>
        <w:rPr>
          <w:rFonts w:cs="Myanmar Text"/>
          <w:u w:val="single"/>
          <w:lang w:val="es-ES"/>
        </w:rPr>
      </w:pPr>
      <w:r w:rsidRPr="00AC2332">
        <w:rPr>
          <w:lang w:val="es-ES"/>
        </w:rPr>
        <w:t>Con objeto de mejorar la trazabilidad de los medicamentos biológicos, el nombre y el número de lote del medicamento administrado deben estar claramente registrados.</w:t>
      </w:r>
    </w:p>
    <w:p w14:paraId="7BB5A710" w14:textId="77777777" w:rsidR="00E46A85" w:rsidRPr="00AC2332" w:rsidRDefault="00E46A85" w:rsidP="00457EA0">
      <w:pPr>
        <w:keepNext/>
        <w:keepLines/>
        <w:rPr>
          <w:rFonts w:eastAsia="MS Mincho"/>
          <w:szCs w:val="24"/>
          <w:u w:val="single"/>
          <w:lang w:val="es-ES" w:eastAsia="ja-JP"/>
        </w:rPr>
      </w:pPr>
      <w:r w:rsidRPr="00AC2332">
        <w:rPr>
          <w:rFonts w:eastAsia="MS Mincho"/>
          <w:szCs w:val="24"/>
          <w:u w:val="single"/>
          <w:lang w:val="es-ES" w:eastAsia="ja-JP" w:bidi="es-ES"/>
        </w:rPr>
        <w:t>Reacciones de hipersensibilidad</w:t>
      </w:r>
    </w:p>
    <w:p w14:paraId="02D704A8" w14:textId="77777777" w:rsidR="00E46A85" w:rsidRPr="00AC2332" w:rsidRDefault="00E46A85" w:rsidP="00457EA0">
      <w:pPr>
        <w:keepNext/>
        <w:keepLines/>
        <w:rPr>
          <w:rFonts w:eastAsia="MS Mincho"/>
          <w:lang w:val="es-ES" w:eastAsia="ja-JP"/>
        </w:rPr>
      </w:pPr>
    </w:p>
    <w:p w14:paraId="0DDA4D9E" w14:textId="77777777" w:rsidR="00E46A85" w:rsidRPr="00AC2332" w:rsidRDefault="00E46A85" w:rsidP="00A32287">
      <w:pPr>
        <w:rPr>
          <w:rFonts w:eastAsia="MS Mincho"/>
          <w:lang w:val="es-ES" w:eastAsia="ja-JP" w:bidi="es-ES"/>
        </w:rPr>
      </w:pPr>
      <w:r w:rsidRPr="00AC2332">
        <w:rPr>
          <w:rFonts w:eastAsia="MS Mincho"/>
          <w:lang w:val="es-ES" w:eastAsia="ja-JP" w:bidi="es-ES"/>
        </w:rPr>
        <w:t xml:space="preserve">Se han producido reacciones de hipersensibilidad, incluidas reacción anafiláctica e hipersensibilidad a fármaco, en pacientes tratados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durante los estudios clínicos (ver sección 4.8). </w:t>
      </w:r>
      <w:bookmarkStart w:id="42" w:name="_Hlk146527265"/>
    </w:p>
    <w:bookmarkEnd w:id="42"/>
    <w:p w14:paraId="0AE05CCD" w14:textId="77777777" w:rsidR="00E46A85" w:rsidRPr="00AC2332" w:rsidRDefault="00E46A85" w:rsidP="00A32287">
      <w:pPr>
        <w:rPr>
          <w:rFonts w:eastAsia="MS Mincho"/>
          <w:lang w:val="es-ES" w:eastAsia="ja-JP" w:bidi="es-ES"/>
        </w:rPr>
      </w:pPr>
    </w:p>
    <w:p w14:paraId="5C54EA01" w14:textId="77777777" w:rsidR="00E46A85" w:rsidRPr="00AC2332" w:rsidRDefault="00E46A85" w:rsidP="00A32287">
      <w:pPr>
        <w:rPr>
          <w:rFonts w:eastAsia="MS Mincho"/>
          <w:lang w:val="es-ES" w:eastAsia="ja-JP" w:bidi="es-ES"/>
        </w:rPr>
      </w:pPr>
      <w:r w:rsidRPr="00AC2332">
        <w:rPr>
          <w:rFonts w:eastAsia="MS Mincho"/>
          <w:lang w:val="es-ES" w:eastAsia="ja-JP" w:bidi="es-ES"/>
        </w:rPr>
        <w:t xml:space="preserve">Se debe monitorizar a los pacientes durante y después de la perfusión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(al menos 2 horas o más si está indicado clínicamente) en busca de reacciones de hipersensibilidad con síntomas y signos que indiquen claramente anafilaxia (urticaria, tos persistente, sibilancia y sensación de opresión en la garganta/cambios en la voz). </w:t>
      </w:r>
    </w:p>
    <w:p w14:paraId="40A217C8" w14:textId="77777777" w:rsidR="00E46A85" w:rsidRPr="00AC2332" w:rsidRDefault="00E46A85" w:rsidP="00A32287">
      <w:pPr>
        <w:rPr>
          <w:rFonts w:eastAsia="MS Mincho"/>
          <w:lang w:val="es-ES" w:eastAsia="ja-JP" w:bidi="es-ES"/>
        </w:rPr>
      </w:pPr>
    </w:p>
    <w:p w14:paraId="25773152" w14:textId="77777777" w:rsidR="00E46A85" w:rsidRPr="00AC2332" w:rsidRDefault="00E46A85" w:rsidP="00A32287">
      <w:pPr>
        <w:rPr>
          <w:rFonts w:eastAsia="MS Mincho"/>
          <w:lang w:val="es-ES" w:eastAsia="ja-JP" w:bidi="es-ES"/>
        </w:rPr>
      </w:pPr>
      <w:r w:rsidRPr="00AC2332">
        <w:rPr>
          <w:rFonts w:eastAsia="MS Mincho"/>
          <w:lang w:val="es-ES" w:eastAsia="ja-JP" w:bidi="es-ES"/>
        </w:rPr>
        <w:t>Las reacciones de hipersensibilidad se deben tratar según las modificaciones de dosis tal y como se recomienda en la Tabla 2.</w:t>
      </w:r>
    </w:p>
    <w:p w14:paraId="68ABCC36" w14:textId="77777777" w:rsidR="00E46A85" w:rsidRPr="00AC2332" w:rsidRDefault="00E46A85" w:rsidP="00A32287">
      <w:pPr>
        <w:rPr>
          <w:rFonts w:eastAsia="MS Mincho"/>
          <w:lang w:val="es-ES" w:eastAsia="ja-JP" w:bidi="es-ES"/>
        </w:rPr>
      </w:pPr>
    </w:p>
    <w:p w14:paraId="21C62104" w14:textId="77777777" w:rsidR="00E46A85" w:rsidRPr="00AC2332" w:rsidRDefault="00E46A85" w:rsidP="00A32287">
      <w:pPr>
        <w:rPr>
          <w:rFonts w:eastAsia="MS Mincho"/>
          <w:u w:val="single"/>
          <w:lang w:val="es-ES" w:eastAsia="ja-JP" w:bidi="es-ES"/>
        </w:rPr>
      </w:pPr>
      <w:r w:rsidRPr="00AC2332">
        <w:rPr>
          <w:rFonts w:eastAsia="MS Mincho"/>
          <w:u w:val="single"/>
          <w:lang w:val="es-ES" w:eastAsia="ja-JP" w:bidi="es-ES"/>
        </w:rPr>
        <w:t>Reacciones relacionadas con la perfusión</w:t>
      </w:r>
    </w:p>
    <w:p w14:paraId="48ED516C" w14:textId="77777777" w:rsidR="00E46A85" w:rsidRPr="00AC2332" w:rsidRDefault="00E46A85" w:rsidP="00A32287">
      <w:pPr>
        <w:rPr>
          <w:rFonts w:eastAsia="MS Mincho"/>
          <w:u w:val="single"/>
          <w:lang w:val="es-ES" w:eastAsia="ja-JP" w:bidi="es-ES"/>
        </w:rPr>
      </w:pPr>
    </w:p>
    <w:p w14:paraId="53597433" w14:textId="77777777" w:rsidR="00E46A85" w:rsidRPr="00AC2332" w:rsidRDefault="00E46A85" w:rsidP="00A32287">
      <w:pPr>
        <w:rPr>
          <w:rFonts w:eastAsia="MS Mincho"/>
          <w:lang w:val="es-ES" w:eastAsia="ja-JP" w:bidi="es-ES"/>
        </w:rPr>
      </w:pPr>
      <w:r w:rsidRPr="00AC2332">
        <w:rPr>
          <w:rFonts w:eastAsia="MS Mincho"/>
          <w:lang w:val="es-ES" w:eastAsia="ja-JP" w:bidi="es-ES"/>
        </w:rPr>
        <w:t>Se han producido reacciones relacionadas con la perfusión (</w:t>
      </w:r>
      <w:proofErr w:type="spellStart"/>
      <w:r w:rsidRPr="00AC2332">
        <w:rPr>
          <w:rFonts w:eastAsia="MS Mincho"/>
          <w:lang w:val="es-ES" w:eastAsia="ja-JP" w:bidi="es-ES"/>
        </w:rPr>
        <w:t>RRPs</w:t>
      </w:r>
      <w:proofErr w:type="spellEnd"/>
      <w:r w:rsidRPr="00AC2332">
        <w:rPr>
          <w:rFonts w:eastAsia="MS Mincho"/>
          <w:lang w:val="es-ES" w:eastAsia="ja-JP" w:bidi="es-ES"/>
        </w:rPr>
        <w:t xml:space="preserve">) durante los estudios clínicos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(ver sección 4.8). </w:t>
      </w:r>
    </w:p>
    <w:p w14:paraId="29CBABCF" w14:textId="77777777" w:rsidR="00E46A85" w:rsidRPr="00AC2332" w:rsidRDefault="00E46A85" w:rsidP="00A32287">
      <w:pPr>
        <w:rPr>
          <w:rFonts w:eastAsia="MS Mincho"/>
          <w:lang w:val="es-ES" w:eastAsia="ja-JP" w:bidi="es-ES"/>
        </w:rPr>
      </w:pPr>
    </w:p>
    <w:p w14:paraId="058AF187" w14:textId="77777777" w:rsidR="00E46A85" w:rsidRPr="00AC2332" w:rsidRDefault="00E46A85" w:rsidP="00A32287">
      <w:pPr>
        <w:rPr>
          <w:rFonts w:eastAsia="MS Mincho"/>
          <w:lang w:val="es-ES" w:eastAsia="ja-JP" w:bidi="es-ES"/>
        </w:rPr>
      </w:pPr>
      <w:r w:rsidRPr="00AC2332">
        <w:rPr>
          <w:rFonts w:eastAsia="MS Mincho"/>
          <w:lang w:val="es-ES" w:eastAsia="ja-JP" w:bidi="es-ES"/>
        </w:rPr>
        <w:t>Se debe monitorizar a los pacientes en busca de signos y síntomas de reacciones relacionadas con la perfusión, incluidos náuseas, vómitos, dolor abdominal, hipersecreción salival, pirexia, molestia en el pecho, escalofríos, dolor de espalda, tos e hipertensión. Estos signos y síntomas suelen ser reversibles con la interrupción de la perfusión.</w:t>
      </w:r>
    </w:p>
    <w:p w14:paraId="3E608CE7" w14:textId="77777777" w:rsidR="00E46A85" w:rsidRPr="00AC2332" w:rsidRDefault="00E46A85" w:rsidP="00A32287">
      <w:pPr>
        <w:rPr>
          <w:rFonts w:eastAsia="MS Mincho"/>
          <w:lang w:val="es-ES" w:eastAsia="ja-JP" w:bidi="es-ES"/>
        </w:rPr>
      </w:pPr>
    </w:p>
    <w:p w14:paraId="190A50FD" w14:textId="77777777" w:rsidR="00E46A85" w:rsidRPr="00AC2332" w:rsidRDefault="00E46A85" w:rsidP="00A32287">
      <w:pPr>
        <w:rPr>
          <w:rFonts w:eastAsia="MS Mincho"/>
          <w:lang w:val="es-ES" w:eastAsia="ja-JP" w:bidi="es-ES"/>
        </w:rPr>
      </w:pPr>
      <w:r w:rsidRPr="00AC2332">
        <w:rPr>
          <w:rFonts w:eastAsia="MS Mincho"/>
          <w:lang w:val="es-ES" w:eastAsia="ja-JP" w:bidi="es-ES"/>
        </w:rPr>
        <w:t xml:space="preserve">Las reacciones relacionadas con la perfusión se deben tratar según las modificaciones de dosis tal y como se recomienda en la Tabla 2. </w:t>
      </w:r>
    </w:p>
    <w:p w14:paraId="3BD1AFEF" w14:textId="77777777" w:rsidR="00E46A85" w:rsidRPr="00AC2332" w:rsidRDefault="00E46A85" w:rsidP="00A32287">
      <w:pPr>
        <w:rPr>
          <w:rFonts w:eastAsia="MS Mincho"/>
          <w:lang w:val="es-ES" w:eastAsia="ja-JP" w:bidi="es-ES"/>
        </w:rPr>
      </w:pPr>
    </w:p>
    <w:p w14:paraId="76573C3D" w14:textId="77777777" w:rsidR="00E46A85" w:rsidRPr="00AC2332" w:rsidRDefault="00E46A85" w:rsidP="00A32287">
      <w:pPr>
        <w:rPr>
          <w:rFonts w:eastAsia="MS Mincho"/>
          <w:u w:val="single"/>
          <w:lang w:val="es-ES" w:eastAsia="ja-JP" w:bidi="es-ES"/>
        </w:rPr>
      </w:pPr>
      <w:r w:rsidRPr="00AC2332">
        <w:rPr>
          <w:rFonts w:eastAsia="MS Mincho"/>
          <w:u w:val="single"/>
          <w:lang w:val="es-ES" w:eastAsia="ja-JP" w:bidi="es-ES"/>
        </w:rPr>
        <w:t>Náuseas y vómitos</w:t>
      </w:r>
    </w:p>
    <w:p w14:paraId="0BAED6E4" w14:textId="77777777" w:rsidR="00E46A85" w:rsidRPr="00AC2332" w:rsidRDefault="00E46A85" w:rsidP="00A32287">
      <w:pPr>
        <w:rPr>
          <w:rFonts w:eastAsia="MS Mincho"/>
          <w:lang w:val="es-ES" w:eastAsia="ja-JP" w:bidi="es-ES"/>
        </w:rPr>
      </w:pPr>
    </w:p>
    <w:p w14:paraId="4D769D81" w14:textId="77777777" w:rsidR="00E46A85" w:rsidRPr="00AC2332" w:rsidRDefault="00E46A85" w:rsidP="00A32287">
      <w:pPr>
        <w:rPr>
          <w:rFonts w:eastAsia="MS Mincho"/>
          <w:lang w:val="es-ES" w:eastAsia="ja-JP" w:bidi="es-ES"/>
        </w:rPr>
      </w:pPr>
      <w:r w:rsidRPr="00AC2332">
        <w:rPr>
          <w:rFonts w:eastAsia="MS Mincho"/>
          <w:lang w:val="es-ES" w:eastAsia="ja-JP" w:bidi="es-ES"/>
        </w:rPr>
        <w:t xml:space="preserve">En los estudios clínicos, las náuseas y los vómitos fueron las reacciones adversas gastrointestinales observadas más frecuentemente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(ver sección 4.8).</w:t>
      </w:r>
    </w:p>
    <w:p w14:paraId="5A852BF0" w14:textId="77777777" w:rsidR="00E46A85" w:rsidRPr="00AC2332" w:rsidRDefault="00E46A85" w:rsidP="00A32287">
      <w:pPr>
        <w:rPr>
          <w:rFonts w:eastAsia="MS Mincho"/>
          <w:lang w:val="es-ES" w:eastAsia="ja-JP" w:bidi="es-ES"/>
        </w:rPr>
      </w:pPr>
    </w:p>
    <w:p w14:paraId="41F37A5E" w14:textId="77777777" w:rsidR="00E46A85" w:rsidRPr="00AC2332" w:rsidRDefault="00E46A85" w:rsidP="00A32287">
      <w:pPr>
        <w:rPr>
          <w:rFonts w:eastAsia="MS Mincho"/>
          <w:lang w:val="es-ES" w:eastAsia="ja-JP" w:bidi="es-ES"/>
        </w:rPr>
      </w:pPr>
      <w:r w:rsidRPr="00AC2332">
        <w:rPr>
          <w:rFonts w:eastAsia="MS Mincho"/>
          <w:lang w:val="es-ES" w:eastAsia="ja-JP" w:bidi="es-ES"/>
        </w:rPr>
        <w:t xml:space="preserve">Para prevenir las náuseas y los vómitos, se recomienda un tratamiento previo con una combinación de antieméticos antes de cada perfusión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(ver sección 4.2).</w:t>
      </w:r>
    </w:p>
    <w:p w14:paraId="34AA3C5E" w14:textId="77777777" w:rsidR="00E46A85" w:rsidRPr="00AC2332" w:rsidRDefault="00E46A85" w:rsidP="00A32287">
      <w:pPr>
        <w:rPr>
          <w:rFonts w:eastAsia="MS Mincho"/>
          <w:lang w:val="es-ES" w:eastAsia="ja-JP" w:bidi="es-ES"/>
        </w:rPr>
      </w:pPr>
    </w:p>
    <w:p w14:paraId="01DAC249" w14:textId="77777777" w:rsidR="00E46A85" w:rsidRPr="00AC2332" w:rsidRDefault="00E46A85" w:rsidP="00A32287">
      <w:pPr>
        <w:rPr>
          <w:rFonts w:eastAsia="MS Mincho"/>
          <w:lang w:val="es-ES" w:eastAsia="ja-JP" w:bidi="es-ES"/>
        </w:rPr>
      </w:pPr>
      <w:r w:rsidRPr="00AC2332">
        <w:rPr>
          <w:rFonts w:eastAsia="MS Mincho"/>
          <w:lang w:val="es-ES" w:eastAsia="ja-JP" w:bidi="es-ES"/>
        </w:rPr>
        <w:t xml:space="preserve">Se debe monitorizar y tratar a los pacientes durante y después de la perfusión utilizando tratamiento estándar, incluidos antieméticos o reposición de líquidos, según esté indicado clínicamente. </w:t>
      </w:r>
    </w:p>
    <w:p w14:paraId="405C1FB8" w14:textId="77777777" w:rsidR="00E46A85" w:rsidRPr="00AC2332" w:rsidRDefault="00E46A85" w:rsidP="00A32287">
      <w:pPr>
        <w:rPr>
          <w:rFonts w:eastAsia="MS Mincho"/>
          <w:lang w:val="es-ES" w:eastAsia="ja-JP" w:bidi="es-ES"/>
        </w:rPr>
      </w:pPr>
    </w:p>
    <w:p w14:paraId="2939AE57" w14:textId="77777777" w:rsidR="00E46A85" w:rsidRPr="00AC2332" w:rsidRDefault="00E46A85" w:rsidP="00A32287">
      <w:pPr>
        <w:rPr>
          <w:rFonts w:eastAsia="MS Mincho"/>
          <w:lang w:val="es-ES" w:eastAsia="ja-JP" w:bidi="es-ES"/>
        </w:rPr>
      </w:pPr>
      <w:r w:rsidRPr="00AC2332">
        <w:rPr>
          <w:rFonts w:eastAsia="MS Mincho"/>
          <w:lang w:val="es-ES" w:eastAsia="ja-JP" w:bidi="es-ES"/>
        </w:rPr>
        <w:t>Las náuseas y los vómitos se deben tratar según las modificaciones de dosis tal y como se recomienda en la Tabla 2.</w:t>
      </w:r>
    </w:p>
    <w:p w14:paraId="24E1F794" w14:textId="77777777" w:rsidR="00E46A85" w:rsidRPr="00AC2332" w:rsidRDefault="00E46A85" w:rsidP="00A32287">
      <w:pPr>
        <w:rPr>
          <w:rFonts w:eastAsia="MS Mincho"/>
          <w:lang w:val="es-ES" w:eastAsia="ja-JP" w:bidi="es-ES"/>
        </w:rPr>
      </w:pPr>
    </w:p>
    <w:p w14:paraId="0BE3B68B" w14:textId="77777777" w:rsidR="00E46A85" w:rsidRPr="00AC2332" w:rsidRDefault="00E46A85" w:rsidP="00A32287">
      <w:pPr>
        <w:rPr>
          <w:rFonts w:eastAsia="MS Mincho"/>
          <w:u w:val="single"/>
          <w:lang w:val="es-ES" w:eastAsia="ja-JP" w:bidi="es-ES"/>
        </w:rPr>
      </w:pPr>
      <w:r w:rsidRPr="00AC2332">
        <w:rPr>
          <w:rFonts w:eastAsia="MS Mincho"/>
          <w:u w:val="single"/>
          <w:lang w:val="es-ES" w:eastAsia="ja-JP" w:bidi="es-ES"/>
        </w:rPr>
        <w:t xml:space="preserve">Medidas de prevención antes de iniciar el tratamiento con </w:t>
      </w:r>
      <w:proofErr w:type="spellStart"/>
      <w:r w:rsidRPr="00AC2332">
        <w:rPr>
          <w:rFonts w:eastAsia="MS Mincho"/>
          <w:u w:val="single"/>
          <w:lang w:val="es-ES" w:eastAsia="ja-JP" w:bidi="es-ES"/>
        </w:rPr>
        <w:t>zolbetuximab</w:t>
      </w:r>
      <w:proofErr w:type="spellEnd"/>
    </w:p>
    <w:p w14:paraId="39DEBACD" w14:textId="77777777" w:rsidR="00E46A85" w:rsidRPr="00AC2332" w:rsidRDefault="00E46A85" w:rsidP="00A32287">
      <w:pPr>
        <w:rPr>
          <w:rFonts w:eastAsia="MS Mincho"/>
          <w:b/>
          <w:bCs/>
          <w:lang w:val="es-ES" w:eastAsia="ja-JP" w:bidi="es-ES"/>
        </w:rPr>
      </w:pPr>
    </w:p>
    <w:p w14:paraId="30B12F2D" w14:textId="77777777" w:rsidR="00E46A85" w:rsidRPr="00AC2332" w:rsidRDefault="00E46A85" w:rsidP="00A32287">
      <w:pPr>
        <w:rPr>
          <w:rFonts w:eastAsia="MS Mincho"/>
          <w:lang w:val="es-ES" w:eastAsia="ja-JP" w:bidi="es-ES"/>
        </w:rPr>
      </w:pPr>
      <w:r w:rsidRPr="00AC2332">
        <w:rPr>
          <w:rFonts w:eastAsia="MS Mincho"/>
          <w:lang w:val="es-ES" w:eastAsia="ja-JP" w:bidi="es-ES"/>
        </w:rPr>
        <w:t xml:space="preserve">Antes de iniciar el tratamiento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los médicos deben evaluar el riesgo individual de toxicidades gastrointestinales para el paciente. Es importante tratar de forma proactiva las náuseas y los vómitos para reducir el riesgo potencial a una menor exposición a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y/o a la quimioterapia.</w:t>
      </w:r>
    </w:p>
    <w:p w14:paraId="186BAFFC" w14:textId="77777777" w:rsidR="00E46A85" w:rsidRPr="00AC2332" w:rsidRDefault="00E46A85" w:rsidP="00A32287">
      <w:pPr>
        <w:rPr>
          <w:rFonts w:eastAsia="MS Mincho"/>
          <w:lang w:val="es-ES" w:eastAsia="ja-JP" w:bidi="es-ES"/>
        </w:rPr>
      </w:pPr>
    </w:p>
    <w:p w14:paraId="764B19D4" w14:textId="77777777" w:rsidR="00E46A85" w:rsidRPr="00AC2332" w:rsidRDefault="00E46A85" w:rsidP="00A32287">
      <w:pPr>
        <w:rPr>
          <w:rFonts w:eastAsia="MS Mincho"/>
          <w:lang w:val="es-ES" w:eastAsia="ja-JP" w:bidi="es-ES"/>
        </w:rPr>
      </w:pPr>
      <w:r w:rsidRPr="00AC2332">
        <w:rPr>
          <w:rFonts w:eastAsia="MS Mincho"/>
          <w:lang w:val="es-ES" w:eastAsia="ja-JP" w:bidi="es-ES"/>
        </w:rPr>
        <w:lastRenderedPageBreak/>
        <w:t xml:space="preserve">Para prevenir las náuseas y los vómitos, se recomienda un tratamiento previo con una combinación de antieméticos antes de cada perfusión de </w:t>
      </w:r>
      <w:proofErr w:type="spellStart"/>
      <w:r w:rsidRPr="00AC2332">
        <w:rPr>
          <w:rFonts w:eastAsia="MS Mincho"/>
          <w:lang w:val="es-ES" w:eastAsia="ja-JP" w:bidi="es-ES"/>
        </w:rPr>
        <w:t>zolbetuximab</w:t>
      </w:r>
      <w:proofErr w:type="spellEnd"/>
      <w:r w:rsidRPr="00AC2332">
        <w:rPr>
          <w:rFonts w:eastAsia="MS Mincho"/>
          <w:lang w:val="es-ES" w:eastAsia="ja-JP" w:bidi="es-ES"/>
        </w:rPr>
        <w:t>. Durante la perfusión, es importante monitorizar estrechamente a los pacientes y tratar las toxicidades gastrointestinales mediante interrupción de la perfusión y/o reducción de la velocidad de perfusión para minimizar el riesgo de reacciones adversas graves o suspensión temprana del tratamiento. Se debe monitorizar y tratar a los pacientes durante y después de la perfusión utilizando tratamiento estándar, incluidos antieméticos o reposición de líquidos, según esté indicado clínicamente.</w:t>
      </w:r>
    </w:p>
    <w:p w14:paraId="3A2ADE91" w14:textId="77777777" w:rsidR="00E46A85" w:rsidRPr="00AC2332" w:rsidRDefault="00E46A85" w:rsidP="00A32287">
      <w:pPr>
        <w:rPr>
          <w:rFonts w:eastAsia="MS Mincho"/>
          <w:u w:val="single"/>
          <w:lang w:val="es-ES" w:eastAsia="ja-JP" w:bidi="es-ES"/>
        </w:rPr>
      </w:pPr>
    </w:p>
    <w:p w14:paraId="19A92098" w14:textId="77777777" w:rsidR="00E46A85" w:rsidRPr="00AC2332" w:rsidRDefault="00E46A85" w:rsidP="0029637C">
      <w:pPr>
        <w:keepNext/>
        <w:rPr>
          <w:rFonts w:eastAsia="MS Mincho"/>
          <w:u w:val="single"/>
          <w:lang w:val="es-ES" w:eastAsia="ja-JP" w:bidi="es-ES"/>
        </w:rPr>
      </w:pPr>
      <w:r w:rsidRPr="00AC2332">
        <w:rPr>
          <w:rFonts w:eastAsia="MS Mincho"/>
          <w:u w:val="single"/>
          <w:lang w:val="es-ES" w:eastAsia="ja-JP" w:bidi="es-ES"/>
        </w:rPr>
        <w:t>Pacientes excluidos de los estudios clínicos</w:t>
      </w:r>
    </w:p>
    <w:p w14:paraId="08541860" w14:textId="77777777" w:rsidR="00E46A85" w:rsidRPr="00AC2332" w:rsidRDefault="00E46A85" w:rsidP="0029637C">
      <w:pPr>
        <w:keepNext/>
        <w:rPr>
          <w:rFonts w:eastAsia="MS Mincho"/>
          <w:lang w:val="es-ES" w:eastAsia="ja-JP" w:bidi="es-ES"/>
        </w:rPr>
      </w:pPr>
    </w:p>
    <w:p w14:paraId="1D37D459" w14:textId="77777777" w:rsidR="00E46A85" w:rsidRPr="00AC2332" w:rsidRDefault="00E46A85" w:rsidP="00A32287">
      <w:pPr>
        <w:rPr>
          <w:rFonts w:eastAsia="MS Mincho"/>
          <w:lang w:val="es-ES" w:eastAsia="ja-JP" w:bidi="es-ES"/>
        </w:rPr>
      </w:pPr>
      <w:r w:rsidRPr="00AC2332">
        <w:rPr>
          <w:rFonts w:eastAsia="MS Mincho"/>
          <w:lang w:val="es-ES" w:eastAsia="ja-JP" w:bidi="es-ES"/>
        </w:rPr>
        <w:t>Se excluyó de los estudios clínicos a los pacientes con síndrome de obstrucción parcial o completa de la salida gástrica, positividad en la prueba de infección por el virus de la inmunodeficiencia humana (VIH) o infección por hepatitis B o C activa conocida, enfermedad cardiovascular significativa (p. ej., insuficiencia cardiaca congestiva según la clasificación de la New York Heart Association de clase III o IV, antecedentes de arritmias ventriculares significativas, intervalo QTc &gt; 450 ms en hombres; &gt; 470 ms en mujeres) o antecedentes de procesos metastáticos en el sistema nervioso central.</w:t>
      </w:r>
    </w:p>
    <w:p w14:paraId="01DA1A06" w14:textId="77777777" w:rsidR="00E46A85" w:rsidRPr="00AC2332" w:rsidRDefault="00E46A85" w:rsidP="00A32287">
      <w:pPr>
        <w:rPr>
          <w:rFonts w:eastAsia="MS Mincho"/>
          <w:lang w:val="es-ES" w:eastAsia="ja-JP" w:bidi="es-ES"/>
        </w:rPr>
      </w:pPr>
    </w:p>
    <w:p w14:paraId="27251ACB" w14:textId="77777777" w:rsidR="00E46A85" w:rsidRPr="00AC2332" w:rsidRDefault="00E46A85" w:rsidP="00A32287">
      <w:pPr>
        <w:rPr>
          <w:rFonts w:eastAsia="MS Mincho"/>
          <w:u w:val="single"/>
          <w:lang w:val="es-ES" w:eastAsia="ja-JP" w:bidi="es-ES"/>
        </w:rPr>
      </w:pPr>
      <w:r w:rsidRPr="00AC2332">
        <w:rPr>
          <w:rFonts w:eastAsia="MS Mincho"/>
          <w:u w:val="single"/>
          <w:lang w:val="es-ES" w:eastAsia="ja-JP" w:bidi="es-ES"/>
        </w:rPr>
        <w:t>Información sobre excipientes</w:t>
      </w:r>
    </w:p>
    <w:p w14:paraId="5581A395" w14:textId="77777777" w:rsidR="00E46A85" w:rsidRPr="00AC2332" w:rsidRDefault="00E46A85" w:rsidP="00A32287">
      <w:pPr>
        <w:rPr>
          <w:rFonts w:eastAsia="MS Mincho"/>
          <w:lang w:val="es-ES" w:eastAsia="ja-JP" w:bidi="es-ES"/>
        </w:rPr>
      </w:pPr>
    </w:p>
    <w:p w14:paraId="696D60B2" w14:textId="77777777" w:rsidR="00E46A85" w:rsidRPr="00AC2332" w:rsidRDefault="00E46A85" w:rsidP="00A32287">
      <w:pPr>
        <w:rPr>
          <w:rFonts w:eastAsia="MS Mincho"/>
          <w:lang w:val="es-ES" w:eastAsia="ja-JP" w:bidi="es-ES"/>
        </w:rPr>
      </w:pPr>
      <w:r w:rsidRPr="00AC2332">
        <w:rPr>
          <w:rFonts w:eastAsia="MS Mincho"/>
          <w:lang w:val="es-ES" w:eastAsia="ja-JP" w:bidi="es-ES"/>
        </w:rPr>
        <w:t xml:space="preserve">Este medicamento contiene 1,05 mg </w:t>
      </w:r>
      <w:r>
        <w:rPr>
          <w:rFonts w:eastAsia="MS Mincho"/>
          <w:lang w:val="es-ES" w:eastAsia="ja-JP" w:bidi="es-ES"/>
        </w:rPr>
        <w:t>y 3,1</w:t>
      </w:r>
      <w:r w:rsidRPr="00B81399">
        <w:rPr>
          <w:rFonts w:eastAsia="MS Mincho"/>
          <w:lang w:val="es-ES" w:eastAsia="ja-JP" w:bidi="es-ES"/>
        </w:rPr>
        <w:t xml:space="preserve">5 mg </w:t>
      </w:r>
      <w:r w:rsidRPr="00AC2332">
        <w:rPr>
          <w:rFonts w:eastAsia="MS Mincho"/>
          <w:lang w:val="es-ES" w:eastAsia="ja-JP" w:bidi="es-ES"/>
        </w:rPr>
        <w:t>de polisorbato 80 en cada vial de 100 mg</w:t>
      </w:r>
      <w:r w:rsidRPr="001E1F2E">
        <w:rPr>
          <w:rFonts w:eastAsia="MS Mincho"/>
          <w:lang w:val="es-ES" w:eastAsia="ja-JP" w:bidi="es-ES"/>
        </w:rPr>
        <w:t xml:space="preserve"> </w:t>
      </w:r>
      <w:r>
        <w:rPr>
          <w:rFonts w:eastAsia="MS Mincho"/>
          <w:lang w:val="es-ES" w:eastAsia="ja-JP" w:bidi="es-ES"/>
        </w:rPr>
        <w:t>y 3</w:t>
      </w:r>
      <w:r w:rsidRPr="00B81399">
        <w:rPr>
          <w:rFonts w:eastAsia="MS Mincho"/>
          <w:lang w:val="es-ES" w:eastAsia="ja-JP" w:bidi="es-ES"/>
        </w:rPr>
        <w:t>00 mg</w:t>
      </w:r>
      <w:r>
        <w:rPr>
          <w:rFonts w:eastAsia="MS Mincho"/>
          <w:lang w:val="es-ES" w:eastAsia="ja-JP" w:bidi="es-ES"/>
        </w:rPr>
        <w:t>, respectivamente</w:t>
      </w:r>
      <w:r w:rsidRPr="00AC2332">
        <w:rPr>
          <w:rFonts w:eastAsia="MS Mincho"/>
          <w:lang w:val="es-ES" w:eastAsia="ja-JP" w:bidi="es-ES"/>
        </w:rPr>
        <w:t>. Los polisorbatos pueden causar reacciones alérgicas.</w:t>
      </w:r>
    </w:p>
    <w:p w14:paraId="24237724" w14:textId="77777777" w:rsidR="00E46A85" w:rsidRPr="00AC2332" w:rsidRDefault="00E46A85" w:rsidP="00A32287">
      <w:pPr>
        <w:rPr>
          <w:rFonts w:eastAsia="MS Mincho"/>
          <w:lang w:val="es-ES" w:eastAsia="ja-JP" w:bidi="es-ES"/>
        </w:rPr>
      </w:pPr>
    </w:p>
    <w:p w14:paraId="7F9E57D2" w14:textId="77777777" w:rsidR="00E46A85" w:rsidRPr="00AC2332" w:rsidRDefault="00E46A85" w:rsidP="0045468E">
      <w:pPr>
        <w:rPr>
          <w:lang w:val="es-ES"/>
        </w:rPr>
      </w:pPr>
      <w:r w:rsidRPr="00AC2332">
        <w:rPr>
          <w:rFonts w:eastAsia="MS Mincho"/>
          <w:lang w:val="es-ES" w:eastAsia="ja-JP" w:bidi="es-ES"/>
        </w:rPr>
        <w:t xml:space="preserve">Este medicamento no contiene sodio, sin embargo, se utiliza una solución para perfusión de cloruro sódico 9 mg/ml (0,9 %) para la dilución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antes de la administración y esto se debe tener en cuenta en el contexto de la ingesta diaria de sodio del paciente.</w:t>
      </w:r>
    </w:p>
    <w:p w14:paraId="789C18E2" w14:textId="77777777" w:rsidR="00E46A85" w:rsidRPr="00AC2332" w:rsidRDefault="00E46A85">
      <w:pPr>
        <w:keepNext/>
        <w:keepLines/>
        <w:tabs>
          <w:tab w:val="left" w:pos="567"/>
        </w:tabs>
        <w:spacing w:before="220" w:after="220"/>
        <w:ind w:left="567" w:hanging="567"/>
        <w:rPr>
          <w:b/>
          <w:bCs/>
          <w:szCs w:val="26"/>
          <w:lang w:val="es-ES"/>
        </w:rPr>
      </w:pPr>
      <w:bookmarkStart w:id="43" w:name="_i4i608SkrnfeHeQUrZDmIEupE"/>
      <w:bookmarkEnd w:id="43"/>
      <w:r w:rsidRPr="00AC2332">
        <w:rPr>
          <w:b/>
          <w:bCs/>
          <w:noProof/>
          <w:szCs w:val="26"/>
          <w:lang w:val="es-ES"/>
        </w:rPr>
        <w:t>4.5</w:t>
      </w:r>
      <w:r w:rsidRPr="00AC2332">
        <w:rPr>
          <w:b/>
          <w:bCs/>
          <w:szCs w:val="26"/>
          <w:lang w:val="es-ES"/>
        </w:rPr>
        <w:tab/>
        <w:t>Interacción con otros medicamentos y otras formas de interacción</w:t>
      </w:r>
    </w:p>
    <w:p w14:paraId="17739136" w14:textId="77777777" w:rsidR="00E46A85" w:rsidRPr="00AC2332" w:rsidRDefault="00E46A85">
      <w:pPr>
        <w:rPr>
          <w:lang w:val="es-ES"/>
        </w:rPr>
      </w:pPr>
      <w:r w:rsidRPr="00AC2332">
        <w:rPr>
          <w:lang w:val="es-ES" w:eastAsia="ja-JP" w:bidi="es-ES"/>
        </w:rPr>
        <w:t xml:space="preserve">No se han realizado estudios farmacocinéticos formales de interacción medicamentosa con </w:t>
      </w:r>
      <w:proofErr w:type="spellStart"/>
      <w:r w:rsidRPr="00AC2332">
        <w:rPr>
          <w:lang w:val="es-ES" w:eastAsia="ja-JP" w:bidi="es-ES"/>
        </w:rPr>
        <w:t>zolbetuximab</w:t>
      </w:r>
      <w:proofErr w:type="spellEnd"/>
      <w:r w:rsidRPr="00AC2332">
        <w:rPr>
          <w:lang w:val="es-ES" w:eastAsia="ja-JP" w:bidi="es-ES"/>
        </w:rPr>
        <w:t xml:space="preserve">. Dado que </w:t>
      </w:r>
      <w:proofErr w:type="spellStart"/>
      <w:r w:rsidRPr="00AC2332">
        <w:rPr>
          <w:lang w:val="es-ES" w:eastAsia="ja-JP" w:bidi="es-ES"/>
        </w:rPr>
        <w:t>zolbetuximab</w:t>
      </w:r>
      <w:proofErr w:type="spellEnd"/>
      <w:r w:rsidRPr="00AC2332">
        <w:rPr>
          <w:lang w:val="es-ES" w:eastAsia="ja-JP" w:bidi="es-ES"/>
        </w:rPr>
        <w:t xml:space="preserve"> se elimina de la circulación mediante catabolismo, no se prevén interacciones medicamentosas metabólicas</w:t>
      </w:r>
      <w:r w:rsidRPr="00AC2332">
        <w:rPr>
          <w:rFonts w:eastAsia="MS Mincho"/>
          <w:lang w:val="es-ES" w:eastAsia="ja-JP"/>
        </w:rPr>
        <w:t>.</w:t>
      </w:r>
      <w:bookmarkStart w:id="44" w:name="_i4i61ufKNpk8OPAHp1RiUl0aL"/>
      <w:bookmarkEnd w:id="44"/>
    </w:p>
    <w:p w14:paraId="479688E0" w14:textId="77777777" w:rsidR="00E46A85" w:rsidRPr="00AC2332" w:rsidRDefault="00E46A85">
      <w:pPr>
        <w:keepNext/>
        <w:keepLines/>
        <w:tabs>
          <w:tab w:val="left" w:pos="567"/>
        </w:tabs>
        <w:spacing w:before="220" w:after="220"/>
        <w:ind w:left="567" w:hanging="567"/>
        <w:rPr>
          <w:b/>
          <w:bCs/>
          <w:szCs w:val="26"/>
          <w:lang w:val="es-ES"/>
        </w:rPr>
      </w:pPr>
      <w:bookmarkStart w:id="45" w:name="_i4i3dMwqX9Psvn34O3yMsTt02"/>
      <w:bookmarkStart w:id="46" w:name="_i4i6iYPhaiexkxD7IyBYWanUP"/>
      <w:bookmarkEnd w:id="45"/>
      <w:bookmarkEnd w:id="46"/>
      <w:r w:rsidRPr="00AC2332">
        <w:rPr>
          <w:b/>
          <w:bCs/>
          <w:szCs w:val="26"/>
          <w:lang w:val="es-ES"/>
        </w:rPr>
        <w:t>4.6</w:t>
      </w:r>
      <w:r w:rsidRPr="00AC2332">
        <w:rPr>
          <w:b/>
          <w:bCs/>
          <w:szCs w:val="26"/>
          <w:lang w:val="es-ES"/>
        </w:rPr>
        <w:tab/>
        <w:t>Fertilidad, embarazo y lactancia</w:t>
      </w:r>
    </w:p>
    <w:p w14:paraId="750DE56B" w14:textId="77777777" w:rsidR="00E46A85" w:rsidRPr="00AC2332" w:rsidRDefault="00E46A85" w:rsidP="00124ECC">
      <w:pPr>
        <w:rPr>
          <w:u w:val="single"/>
          <w:lang w:val="es-ES" w:bidi="es-ES"/>
        </w:rPr>
      </w:pPr>
      <w:r w:rsidRPr="00AC2332">
        <w:rPr>
          <w:u w:val="single"/>
          <w:lang w:val="es-ES" w:bidi="es-ES"/>
        </w:rPr>
        <w:t>Mujeres en edad fértil</w:t>
      </w:r>
    </w:p>
    <w:p w14:paraId="3127373A" w14:textId="77777777" w:rsidR="00E46A85" w:rsidRPr="00AC2332" w:rsidRDefault="00E46A85" w:rsidP="00124ECC">
      <w:pPr>
        <w:rPr>
          <w:lang w:val="es-ES"/>
        </w:rPr>
      </w:pPr>
    </w:p>
    <w:p w14:paraId="487E8190" w14:textId="77777777" w:rsidR="00E46A85" w:rsidRPr="00AC2332" w:rsidRDefault="00E46A85" w:rsidP="00124ECC">
      <w:pPr>
        <w:rPr>
          <w:lang w:val="es-ES"/>
        </w:rPr>
      </w:pPr>
      <w:r w:rsidRPr="00AC2332">
        <w:rPr>
          <w:lang w:val="es-ES" w:bidi="es-ES"/>
        </w:rPr>
        <w:t>Como medida de precaución, se debe aconsejar a las mujeres en edad fértil que utilicen un método anticonceptivo eficaz para prevenir el embarazo durante el tratamiento.</w:t>
      </w:r>
    </w:p>
    <w:p w14:paraId="383D54D1" w14:textId="77777777" w:rsidR="00E46A85" w:rsidRPr="00193AED" w:rsidRDefault="00E46A85">
      <w:pPr>
        <w:keepNext/>
        <w:keepLines/>
        <w:spacing w:before="220"/>
        <w:rPr>
          <w:bCs/>
          <w:u w:val="single"/>
          <w:lang w:val="es-ES"/>
        </w:rPr>
      </w:pPr>
      <w:r w:rsidRPr="00193AED">
        <w:rPr>
          <w:bCs/>
          <w:u w:val="single"/>
          <w:lang w:val="es-ES"/>
        </w:rPr>
        <w:t>Embarazo</w:t>
      </w:r>
    </w:p>
    <w:p w14:paraId="23EBB829" w14:textId="77777777" w:rsidR="00E46A85" w:rsidRPr="00193AED" w:rsidRDefault="00E46A85" w:rsidP="00434B82">
      <w:pPr>
        <w:rPr>
          <w:bCs/>
          <w:u w:val="single"/>
          <w:lang w:val="es-ES"/>
        </w:rPr>
      </w:pPr>
    </w:p>
    <w:p w14:paraId="2504B564" w14:textId="77777777" w:rsidR="00E46A85" w:rsidRPr="00AC2332" w:rsidRDefault="00E46A85" w:rsidP="00124ECC">
      <w:pPr>
        <w:keepNext/>
        <w:keepLines/>
        <w:rPr>
          <w:rFonts w:cs="Myanmar Text"/>
          <w:lang w:val="es-ES" w:bidi="es-ES"/>
        </w:rPr>
      </w:pPr>
      <w:r w:rsidRPr="00AC2332">
        <w:rPr>
          <w:rFonts w:cs="Myanmar Text"/>
          <w:lang w:val="es-ES" w:bidi="es-ES"/>
        </w:rPr>
        <w:t xml:space="preserve">No hay datos relativos al uso de </w:t>
      </w:r>
      <w:proofErr w:type="spellStart"/>
      <w:r w:rsidRPr="00AC2332">
        <w:rPr>
          <w:rFonts w:cs="Myanmar Text"/>
          <w:lang w:val="es-ES" w:bidi="es-ES"/>
        </w:rPr>
        <w:t>zolbetuximab</w:t>
      </w:r>
      <w:proofErr w:type="spellEnd"/>
      <w:r w:rsidRPr="00AC2332">
        <w:rPr>
          <w:rFonts w:cs="Myanmar Text"/>
          <w:lang w:val="es-ES" w:bidi="es-ES"/>
        </w:rPr>
        <w:t xml:space="preserve"> en mujeres embarazadas. No se observaron efectos adversos en un estudio sobre el desarrollo y la reproducción en animales con administración intravenosa de </w:t>
      </w:r>
      <w:proofErr w:type="spellStart"/>
      <w:r w:rsidRPr="00AC2332">
        <w:rPr>
          <w:rFonts w:cs="Myanmar Text"/>
          <w:lang w:val="es-ES" w:bidi="es-ES"/>
        </w:rPr>
        <w:t>zolbetuximab</w:t>
      </w:r>
      <w:proofErr w:type="spellEnd"/>
      <w:r w:rsidRPr="00AC2332">
        <w:rPr>
          <w:rFonts w:cs="Myanmar Text"/>
          <w:lang w:val="es-ES" w:bidi="es-ES"/>
        </w:rPr>
        <w:t xml:space="preserve"> a ratones gestantes durante la organogénesis (ver sección 5.3). </w:t>
      </w:r>
      <w:proofErr w:type="spellStart"/>
      <w:r w:rsidRPr="00AC2332">
        <w:rPr>
          <w:rFonts w:cs="Myanmar Text"/>
          <w:lang w:val="es-ES" w:bidi="es-ES"/>
        </w:rPr>
        <w:t>Zolbetuximab</w:t>
      </w:r>
      <w:proofErr w:type="spellEnd"/>
      <w:r w:rsidRPr="00AC2332">
        <w:rPr>
          <w:rFonts w:cs="Myanmar Text"/>
          <w:lang w:val="es-ES" w:bidi="es-ES"/>
        </w:rPr>
        <w:t xml:space="preserve"> solo se debe administrar a una mujer embarazada si el beneficio supera el riesgo potencial.</w:t>
      </w:r>
    </w:p>
    <w:p w14:paraId="40AF9585" w14:textId="77777777" w:rsidR="00E46A85" w:rsidRPr="00190E18" w:rsidRDefault="00E46A85" w:rsidP="00124ECC">
      <w:pPr>
        <w:rPr>
          <w:lang w:val="es-ES" w:bidi="es-ES"/>
        </w:rPr>
      </w:pPr>
    </w:p>
    <w:p w14:paraId="2B07E124" w14:textId="77777777" w:rsidR="00E46A85" w:rsidRPr="00193AED" w:rsidRDefault="00E46A85">
      <w:pPr>
        <w:keepNext/>
        <w:keepLines/>
        <w:rPr>
          <w:bCs/>
          <w:u w:val="single"/>
          <w:lang w:val="nl-NL"/>
        </w:rPr>
      </w:pPr>
      <w:r w:rsidRPr="00193AED">
        <w:rPr>
          <w:bCs/>
          <w:u w:val="single"/>
          <w:lang w:val="nl-NL"/>
        </w:rPr>
        <w:t>Lactancia</w:t>
      </w:r>
    </w:p>
    <w:p w14:paraId="6854E30A" w14:textId="77777777" w:rsidR="00E46A85" w:rsidRPr="00193AED" w:rsidRDefault="00E46A85" w:rsidP="00FD577D">
      <w:pPr>
        <w:rPr>
          <w:lang w:val="nl-NL"/>
        </w:rPr>
      </w:pPr>
    </w:p>
    <w:p w14:paraId="1B96E2FB" w14:textId="77777777" w:rsidR="00E46A85" w:rsidRPr="00AC2332" w:rsidRDefault="00E46A85" w:rsidP="00FD577D">
      <w:pPr>
        <w:rPr>
          <w:b/>
          <w:bCs/>
          <w:szCs w:val="26"/>
          <w:lang w:val="es-ES"/>
        </w:rPr>
      </w:pPr>
      <w:r w:rsidRPr="00AC2332">
        <w:rPr>
          <w:lang w:val="es-ES" w:bidi="es-ES"/>
        </w:rPr>
        <w:t xml:space="preserve">No hay datos sobre la presencia de </w:t>
      </w:r>
      <w:proofErr w:type="spellStart"/>
      <w:r w:rsidRPr="00AC2332">
        <w:rPr>
          <w:lang w:val="es-ES" w:bidi="es-ES"/>
        </w:rPr>
        <w:t>zolbetuximab</w:t>
      </w:r>
      <w:proofErr w:type="spellEnd"/>
      <w:r w:rsidRPr="00AC2332">
        <w:rPr>
          <w:lang w:val="es-ES" w:bidi="es-ES"/>
        </w:rPr>
        <w:t xml:space="preserve"> en la leche materna, los efectos en el lactante o en la producción de leche. Dado que se sabe que los anticuerpos se pueden excretar en la leche materna y debido a la posibilidad de reacciones adversas graves en un lactante, no se recomienda la lactancia durante el tratamiento con </w:t>
      </w:r>
      <w:proofErr w:type="spellStart"/>
      <w:r w:rsidRPr="00AC2332">
        <w:rPr>
          <w:lang w:val="es-ES" w:bidi="es-ES"/>
        </w:rPr>
        <w:t>zolbetuximab</w:t>
      </w:r>
      <w:proofErr w:type="spellEnd"/>
      <w:r w:rsidRPr="00AC2332">
        <w:rPr>
          <w:lang w:val="es-ES"/>
        </w:rPr>
        <w:t>.</w:t>
      </w:r>
    </w:p>
    <w:p w14:paraId="068E83B0" w14:textId="77777777" w:rsidR="00E46A85" w:rsidRPr="00190E18" w:rsidRDefault="00E46A85">
      <w:pPr>
        <w:keepNext/>
        <w:keepLines/>
        <w:spacing w:before="220"/>
        <w:rPr>
          <w:bCs/>
          <w:u w:val="single"/>
          <w:lang w:val="es-ES"/>
        </w:rPr>
      </w:pPr>
      <w:r w:rsidRPr="00190E18">
        <w:rPr>
          <w:bCs/>
          <w:u w:val="single"/>
          <w:lang w:val="es-ES"/>
        </w:rPr>
        <w:t>Fertilidad</w:t>
      </w:r>
    </w:p>
    <w:p w14:paraId="245EBBE0" w14:textId="77777777" w:rsidR="00E46A85" w:rsidRPr="00190E18" w:rsidRDefault="00E46A85" w:rsidP="006E3322">
      <w:pPr>
        <w:rPr>
          <w:lang w:val="es-ES"/>
        </w:rPr>
      </w:pPr>
    </w:p>
    <w:p w14:paraId="615A380C" w14:textId="77777777" w:rsidR="00E46A85" w:rsidRPr="00AC2332" w:rsidRDefault="00E46A85" w:rsidP="006E3322">
      <w:pPr>
        <w:rPr>
          <w:lang w:val="es-ES"/>
        </w:rPr>
      </w:pPr>
      <w:r w:rsidRPr="00AC2332">
        <w:rPr>
          <w:rFonts w:cs="Myanmar Text"/>
          <w:lang w:val="es-ES" w:bidi="es-ES"/>
        </w:rPr>
        <w:t xml:space="preserve">No se han realizado estudios para evaluar el efecto de </w:t>
      </w:r>
      <w:proofErr w:type="spellStart"/>
      <w:r w:rsidRPr="00AC2332">
        <w:rPr>
          <w:rFonts w:cs="Myanmar Text"/>
          <w:lang w:val="es-ES" w:bidi="es-ES"/>
        </w:rPr>
        <w:t>zolbetuximab</w:t>
      </w:r>
      <w:proofErr w:type="spellEnd"/>
      <w:r w:rsidRPr="00AC2332">
        <w:rPr>
          <w:rFonts w:cs="Myanmar Text"/>
          <w:lang w:val="es-ES" w:bidi="es-ES"/>
        </w:rPr>
        <w:t xml:space="preserve"> en la fertilidad. Por lo tanto, se desconoce el efecto de </w:t>
      </w:r>
      <w:proofErr w:type="spellStart"/>
      <w:r w:rsidRPr="00AC2332">
        <w:rPr>
          <w:rFonts w:cs="Myanmar Text"/>
          <w:lang w:val="es-ES" w:bidi="es-ES"/>
        </w:rPr>
        <w:t>zolbetuximab</w:t>
      </w:r>
      <w:proofErr w:type="spellEnd"/>
      <w:r w:rsidRPr="00AC2332">
        <w:rPr>
          <w:rFonts w:cs="Myanmar Text"/>
          <w:lang w:val="es-ES" w:bidi="es-ES"/>
        </w:rPr>
        <w:t xml:space="preserve"> en la fertilidad femenina y masculina</w:t>
      </w:r>
      <w:r w:rsidRPr="00AC2332">
        <w:rPr>
          <w:rFonts w:cs="Myanmar Text"/>
          <w:lang w:val="es-ES"/>
        </w:rPr>
        <w:t>.</w:t>
      </w:r>
    </w:p>
    <w:p w14:paraId="5D24FCA0" w14:textId="77777777" w:rsidR="00E46A85" w:rsidRPr="00AC2332" w:rsidRDefault="00E46A85">
      <w:pPr>
        <w:keepNext/>
        <w:keepLines/>
        <w:tabs>
          <w:tab w:val="left" w:pos="567"/>
        </w:tabs>
        <w:spacing w:before="360" w:after="220"/>
        <w:ind w:left="567" w:hanging="567"/>
        <w:rPr>
          <w:b/>
          <w:bCs/>
          <w:szCs w:val="26"/>
          <w:lang w:val="es-ES"/>
        </w:rPr>
      </w:pPr>
      <w:bookmarkStart w:id="47" w:name="_i4i7FfMnMVXhNpEUhxQli0qw2"/>
      <w:bookmarkEnd w:id="47"/>
      <w:r w:rsidRPr="00AC2332">
        <w:rPr>
          <w:b/>
          <w:bCs/>
          <w:szCs w:val="26"/>
          <w:lang w:val="es-ES"/>
        </w:rPr>
        <w:lastRenderedPageBreak/>
        <w:t>4.7</w:t>
      </w:r>
      <w:r w:rsidRPr="00AC2332">
        <w:rPr>
          <w:b/>
          <w:bCs/>
          <w:szCs w:val="26"/>
          <w:lang w:val="es-ES"/>
        </w:rPr>
        <w:tab/>
        <w:t>Efectos sobre la capacidad para conducir y utilizar máquinas</w:t>
      </w:r>
    </w:p>
    <w:p w14:paraId="6EFC5EEA" w14:textId="77777777" w:rsidR="00E46A85" w:rsidRPr="00AC2332" w:rsidRDefault="00E46A85" w:rsidP="0061618A">
      <w:pPr>
        <w:rPr>
          <w:lang w:val="es-ES"/>
        </w:rPr>
      </w:pPr>
      <w:bookmarkStart w:id="48" w:name="_i4i5K1EQNoOA2aHxpUfNjNa2U"/>
      <w:bookmarkEnd w:id="48"/>
      <w:r w:rsidRPr="00AC2332">
        <w:rPr>
          <w:lang w:val="es-ES" w:bidi="es-ES"/>
        </w:rPr>
        <w:t xml:space="preserve">La influencia de </w:t>
      </w:r>
      <w:proofErr w:type="spellStart"/>
      <w:r w:rsidRPr="00AC2332">
        <w:rPr>
          <w:lang w:val="es-ES" w:bidi="es-ES"/>
        </w:rPr>
        <w:t>zolbetuximab</w:t>
      </w:r>
      <w:proofErr w:type="spellEnd"/>
      <w:r w:rsidRPr="00AC2332">
        <w:rPr>
          <w:lang w:val="es-ES" w:bidi="es-ES"/>
        </w:rPr>
        <w:t xml:space="preserve"> sobre la capacidad para conducir y utilizar máquinas es nula o insignificante</w:t>
      </w:r>
      <w:r w:rsidRPr="00AC2332">
        <w:rPr>
          <w:lang w:val="es-ES"/>
        </w:rPr>
        <w:t>.</w:t>
      </w:r>
    </w:p>
    <w:p w14:paraId="62D21A36" w14:textId="77777777" w:rsidR="00E46A85" w:rsidRPr="00AC2332" w:rsidRDefault="00E46A85">
      <w:pPr>
        <w:keepNext/>
        <w:keepLines/>
        <w:tabs>
          <w:tab w:val="left" w:pos="567"/>
        </w:tabs>
        <w:spacing w:before="220" w:after="220"/>
        <w:ind w:left="567" w:hanging="567"/>
        <w:rPr>
          <w:b/>
          <w:bCs/>
          <w:szCs w:val="26"/>
          <w:lang w:val="es-ES"/>
        </w:rPr>
      </w:pPr>
      <w:bookmarkStart w:id="49" w:name="_i4i7ApsiAPtxmNjdkqk0pRkVI"/>
      <w:bookmarkEnd w:id="49"/>
      <w:r w:rsidRPr="00AC2332">
        <w:rPr>
          <w:b/>
          <w:bCs/>
          <w:szCs w:val="26"/>
          <w:lang w:val="es-ES"/>
        </w:rPr>
        <w:t>4.8</w:t>
      </w:r>
      <w:r w:rsidRPr="00AC2332">
        <w:rPr>
          <w:b/>
          <w:bCs/>
          <w:szCs w:val="26"/>
          <w:lang w:val="es-ES"/>
        </w:rPr>
        <w:tab/>
        <w:t>Reacciones adversas</w:t>
      </w:r>
    </w:p>
    <w:p w14:paraId="31447657" w14:textId="77777777" w:rsidR="00E46A85" w:rsidRPr="00AC2332" w:rsidRDefault="00E46A85" w:rsidP="003B0419">
      <w:pPr>
        <w:keepNext/>
        <w:rPr>
          <w:rFonts w:eastAsia="MS Mincho"/>
          <w:bCs/>
          <w:szCs w:val="24"/>
          <w:u w:val="single"/>
          <w:lang w:val="es-ES" w:eastAsia="ja-JP"/>
        </w:rPr>
      </w:pPr>
      <w:r w:rsidRPr="00AC2332">
        <w:rPr>
          <w:rFonts w:eastAsia="MS Mincho"/>
          <w:bCs/>
          <w:szCs w:val="24"/>
          <w:u w:val="single"/>
          <w:lang w:val="es-ES" w:eastAsia="ja-JP" w:bidi="es-ES"/>
        </w:rPr>
        <w:t>Resumen del perfil de seguridad</w:t>
      </w:r>
    </w:p>
    <w:p w14:paraId="2A7CB096" w14:textId="77777777" w:rsidR="00E46A85" w:rsidRPr="00AC2332" w:rsidRDefault="00E46A85" w:rsidP="003B0419">
      <w:pPr>
        <w:keepNext/>
        <w:rPr>
          <w:rFonts w:eastAsia="MS Mincho"/>
          <w:bCs/>
          <w:szCs w:val="24"/>
          <w:lang w:val="es-ES" w:eastAsia="ja-JP"/>
        </w:rPr>
      </w:pPr>
    </w:p>
    <w:p w14:paraId="0C8F4130" w14:textId="77777777" w:rsidR="00E46A85" w:rsidRPr="00AC2332" w:rsidRDefault="00E46A85" w:rsidP="003B0419">
      <w:pPr>
        <w:rPr>
          <w:rFonts w:eastAsia="MS Mincho"/>
          <w:bCs/>
          <w:szCs w:val="24"/>
          <w:lang w:val="es-ES" w:eastAsia="ja-JP" w:bidi="es-ES"/>
        </w:rPr>
      </w:pPr>
      <w:r w:rsidRPr="00AC2332">
        <w:rPr>
          <w:rFonts w:eastAsia="MS Mincho"/>
          <w:bCs/>
          <w:szCs w:val="24"/>
          <w:lang w:val="es-ES" w:eastAsia="ja-JP" w:bidi="es-ES"/>
        </w:rPr>
        <w:t xml:space="preserve">Las reacciones adversas más frecuentes con </w:t>
      </w:r>
      <w:proofErr w:type="spellStart"/>
      <w:r w:rsidRPr="00AC2332">
        <w:rPr>
          <w:rFonts w:eastAsia="MS Mincho"/>
          <w:bCs/>
          <w:szCs w:val="24"/>
          <w:lang w:val="es-ES" w:eastAsia="ja-JP" w:bidi="es-ES"/>
        </w:rPr>
        <w:t>zolbetuximab</w:t>
      </w:r>
      <w:proofErr w:type="spellEnd"/>
      <w:r w:rsidRPr="00AC2332">
        <w:rPr>
          <w:rFonts w:eastAsia="MS Mincho"/>
          <w:bCs/>
          <w:szCs w:val="24"/>
          <w:lang w:val="es-ES" w:eastAsia="ja-JP" w:bidi="es-ES"/>
        </w:rPr>
        <w:t xml:space="preserve"> fueron náuseas (77,2 %), vómitos (66,9 %), apetito disminuido (42 %), neutropenia (30,7 %), recuento de neutrófilos disminuido (28,4 %), peso disminuido (21,9 %), pirexia (17,4 %), hipoalbuminemia (17,1 %), edema periférico (13,9 %), hipertensión (9 %), dispepsia (7,8 %), escalofríos (5,2 %), hipersecreción salival (3,8 %), reacción relacionada con la perfusión (3,2 %) e hipersensibilidad a fármaco (1,6 %). </w:t>
      </w:r>
    </w:p>
    <w:p w14:paraId="6EC487FB" w14:textId="77777777" w:rsidR="00E46A85" w:rsidRPr="00AC2332" w:rsidRDefault="00E46A85" w:rsidP="003B0419">
      <w:pPr>
        <w:rPr>
          <w:rFonts w:eastAsia="MS Mincho"/>
          <w:bCs/>
          <w:szCs w:val="24"/>
          <w:u w:val="single"/>
          <w:lang w:val="es-ES" w:eastAsia="ja-JP" w:bidi="es-ES"/>
        </w:rPr>
      </w:pPr>
    </w:p>
    <w:p w14:paraId="04A19535" w14:textId="77777777" w:rsidR="00E46A85" w:rsidRPr="00AC2332" w:rsidRDefault="00E46A85" w:rsidP="003B0419">
      <w:pPr>
        <w:rPr>
          <w:rFonts w:eastAsia="MS Mincho"/>
          <w:bCs/>
          <w:szCs w:val="24"/>
          <w:lang w:val="es-ES" w:eastAsia="ja-JP" w:bidi="es-ES"/>
        </w:rPr>
      </w:pPr>
      <w:r w:rsidRPr="00AC2332">
        <w:rPr>
          <w:rFonts w:eastAsia="MS Mincho"/>
          <w:bCs/>
          <w:szCs w:val="24"/>
          <w:lang w:val="es-ES" w:eastAsia="ja-JP" w:bidi="es-ES"/>
        </w:rPr>
        <w:t xml:space="preserve">Se produjeron reacciones adversas graves en el 45 % de los pacientes tratados con </w:t>
      </w:r>
      <w:proofErr w:type="spellStart"/>
      <w:r w:rsidRPr="00AC2332">
        <w:rPr>
          <w:rFonts w:eastAsia="MS Mincho"/>
          <w:bCs/>
          <w:szCs w:val="24"/>
          <w:lang w:val="es-ES" w:eastAsia="ja-JP" w:bidi="es-ES"/>
        </w:rPr>
        <w:t>zolbetuximab</w:t>
      </w:r>
      <w:proofErr w:type="spellEnd"/>
      <w:r w:rsidRPr="00AC2332">
        <w:rPr>
          <w:rFonts w:eastAsia="MS Mincho"/>
          <w:bCs/>
          <w:szCs w:val="24"/>
          <w:lang w:val="es-ES" w:eastAsia="ja-JP" w:bidi="es-ES"/>
        </w:rPr>
        <w:t xml:space="preserve">. Las reacciones adversas graves más frecuentes fueron vómitos (6,8 %), náuseas (4,9 %), y apetito disminuido (1,9 %). </w:t>
      </w:r>
    </w:p>
    <w:p w14:paraId="45E5D0D2" w14:textId="77777777" w:rsidR="00E46A85" w:rsidRPr="00AC2332" w:rsidRDefault="00E46A85" w:rsidP="003B0419">
      <w:pPr>
        <w:rPr>
          <w:rFonts w:eastAsia="MS Mincho"/>
          <w:bCs/>
          <w:szCs w:val="24"/>
          <w:lang w:val="es-ES" w:eastAsia="ja-JP" w:bidi="es-ES"/>
        </w:rPr>
      </w:pPr>
    </w:p>
    <w:p w14:paraId="1C88D578" w14:textId="77777777" w:rsidR="00E46A85" w:rsidRPr="00AC2332" w:rsidRDefault="00E46A85" w:rsidP="003B0419">
      <w:pPr>
        <w:rPr>
          <w:rFonts w:eastAsia="MS Mincho"/>
          <w:bCs/>
          <w:szCs w:val="24"/>
          <w:lang w:val="es-ES" w:eastAsia="ja-JP" w:bidi="es-ES"/>
        </w:rPr>
      </w:pPr>
      <w:r w:rsidRPr="00AC2332">
        <w:rPr>
          <w:rFonts w:eastAsia="MS Mincho"/>
          <w:bCs/>
          <w:szCs w:val="24"/>
          <w:lang w:val="es-ES" w:eastAsia="ja-JP" w:bidi="es-ES"/>
        </w:rPr>
        <w:t xml:space="preserve">El veinte por ciento de los pacientes suspendió permanentemente </w:t>
      </w:r>
      <w:proofErr w:type="spellStart"/>
      <w:r w:rsidRPr="00AC2332">
        <w:rPr>
          <w:rFonts w:eastAsia="MS Mincho"/>
          <w:bCs/>
          <w:szCs w:val="24"/>
          <w:lang w:val="es-ES" w:eastAsia="ja-JP" w:bidi="es-ES"/>
        </w:rPr>
        <w:t>zolbetuximab</w:t>
      </w:r>
      <w:proofErr w:type="spellEnd"/>
      <w:r w:rsidRPr="00AC2332">
        <w:rPr>
          <w:rFonts w:eastAsia="MS Mincho"/>
          <w:bCs/>
          <w:szCs w:val="24"/>
          <w:lang w:val="es-ES" w:eastAsia="ja-JP" w:bidi="es-ES"/>
        </w:rPr>
        <w:t xml:space="preserve"> por reacciones adversas. Las reacciones adversas más frecuentes que llevaron a la suspensión de la dosis fueron vómitos (3,8 %) y náuseas (3,3 %). </w:t>
      </w:r>
    </w:p>
    <w:p w14:paraId="48721384" w14:textId="77777777" w:rsidR="00E46A85" w:rsidRPr="00AC2332" w:rsidRDefault="00E46A85" w:rsidP="003B0419">
      <w:pPr>
        <w:rPr>
          <w:rFonts w:eastAsia="MS Mincho"/>
          <w:bCs/>
          <w:szCs w:val="24"/>
          <w:lang w:val="es-ES" w:eastAsia="ja-JP" w:bidi="es-ES"/>
        </w:rPr>
      </w:pPr>
    </w:p>
    <w:p w14:paraId="5B638E43" w14:textId="77777777" w:rsidR="00E46A85" w:rsidRPr="00AC2332" w:rsidRDefault="00E46A85" w:rsidP="003B0419">
      <w:pPr>
        <w:rPr>
          <w:rFonts w:eastAsia="MS Mincho"/>
          <w:bCs/>
          <w:szCs w:val="24"/>
          <w:lang w:val="es-ES" w:eastAsia="ja-JP" w:bidi="es-ES"/>
        </w:rPr>
      </w:pPr>
      <w:r w:rsidRPr="00AC2332">
        <w:rPr>
          <w:rFonts w:eastAsia="MS Mincho"/>
          <w:bCs/>
          <w:szCs w:val="24"/>
          <w:lang w:val="es-ES" w:eastAsia="ja-JP" w:bidi="es-ES"/>
        </w:rPr>
        <w:t xml:space="preserve">Las reacciones adversas que llevaron a la interrupción de la dosis de </w:t>
      </w:r>
      <w:proofErr w:type="spellStart"/>
      <w:r w:rsidRPr="00AC2332">
        <w:rPr>
          <w:rFonts w:eastAsia="MS Mincho"/>
          <w:bCs/>
          <w:szCs w:val="24"/>
          <w:lang w:val="es-ES" w:eastAsia="ja-JP" w:bidi="es-ES"/>
        </w:rPr>
        <w:t>zolbetuximab</w:t>
      </w:r>
      <w:proofErr w:type="spellEnd"/>
      <w:r w:rsidRPr="00AC2332">
        <w:rPr>
          <w:rFonts w:eastAsia="MS Mincho"/>
          <w:bCs/>
          <w:szCs w:val="24"/>
          <w:lang w:val="es-ES" w:eastAsia="ja-JP" w:bidi="es-ES"/>
        </w:rPr>
        <w:t xml:space="preserve"> se produjeron en el 60,9 % de los pacientes. Las reacciones adversas más frecuentes que llevaron a la interrupción de la dosis fueron vómitos (26,6 %), náuseas (25,5 %), neutropenia (9,8 %), recuento de neutrófilos disminuido (5,9 %), hipertensión (3,2 %), escalofríos (2,2 %), reacción relacionada con la perfusión (1,6 %), apetito disminuido (1,6 %) y dispepsia (1,1 %).</w:t>
      </w:r>
    </w:p>
    <w:p w14:paraId="15557BFB" w14:textId="77777777" w:rsidR="00E46A85" w:rsidRPr="00AC2332" w:rsidRDefault="00E46A85" w:rsidP="003B0419">
      <w:pPr>
        <w:rPr>
          <w:rFonts w:eastAsia="MS Mincho"/>
          <w:bCs/>
          <w:szCs w:val="24"/>
          <w:lang w:val="es-ES" w:eastAsia="ja-JP" w:bidi="es-ES"/>
        </w:rPr>
      </w:pPr>
    </w:p>
    <w:p w14:paraId="0B820548" w14:textId="77777777" w:rsidR="00E46A85" w:rsidRPr="00AC2332" w:rsidRDefault="00E46A85" w:rsidP="003B0419">
      <w:pPr>
        <w:rPr>
          <w:rFonts w:eastAsia="MS Mincho"/>
          <w:bCs/>
          <w:szCs w:val="24"/>
          <w:u w:val="single"/>
          <w:lang w:val="es-ES" w:eastAsia="ja-JP" w:bidi="es-ES"/>
        </w:rPr>
      </w:pPr>
      <w:r w:rsidRPr="00AC2332">
        <w:rPr>
          <w:rFonts w:eastAsia="MS Mincho"/>
          <w:bCs/>
          <w:szCs w:val="24"/>
          <w:u w:val="single"/>
          <w:lang w:val="es-ES" w:eastAsia="ja-JP" w:bidi="es-ES"/>
        </w:rPr>
        <w:t>Tabla de reacciones adversas</w:t>
      </w:r>
    </w:p>
    <w:p w14:paraId="16115E5F" w14:textId="77777777" w:rsidR="00E46A85" w:rsidRPr="00AC2332" w:rsidRDefault="00E46A85" w:rsidP="003B0419">
      <w:pPr>
        <w:rPr>
          <w:rFonts w:eastAsia="MS Mincho"/>
          <w:bCs/>
          <w:szCs w:val="24"/>
          <w:lang w:val="es-ES" w:eastAsia="ja-JP" w:bidi="es-ES"/>
        </w:rPr>
      </w:pPr>
    </w:p>
    <w:p w14:paraId="335E135E" w14:textId="77777777" w:rsidR="00E46A85" w:rsidRPr="00AC2332" w:rsidRDefault="00E46A85" w:rsidP="003B0419">
      <w:pPr>
        <w:rPr>
          <w:rFonts w:eastAsia="MS Mincho"/>
          <w:bCs/>
          <w:szCs w:val="24"/>
          <w:lang w:val="es-ES" w:eastAsia="ja-JP" w:bidi="es-ES"/>
        </w:rPr>
      </w:pPr>
      <w:r w:rsidRPr="00AC2332">
        <w:rPr>
          <w:rFonts w:eastAsia="MS Mincho"/>
          <w:bCs/>
          <w:szCs w:val="24"/>
          <w:lang w:val="es-ES" w:eastAsia="ja-JP" w:bidi="es-ES"/>
        </w:rPr>
        <w:t>Las frecuencias de las reacciones adversas se basan en dos estudios de fase 2 y dos estudios de fase 3 en 631 pacientes que recibieron al menos una dosis de 800 mg/m</w:t>
      </w:r>
      <w:r w:rsidRPr="00AC2332">
        <w:rPr>
          <w:rFonts w:eastAsia="MS Mincho"/>
          <w:bCs/>
          <w:szCs w:val="24"/>
          <w:vertAlign w:val="superscript"/>
          <w:lang w:val="es-ES" w:eastAsia="ja-JP" w:bidi="es-ES"/>
        </w:rPr>
        <w:t>2</w:t>
      </w:r>
      <w:r w:rsidRPr="00AC2332">
        <w:rPr>
          <w:rFonts w:eastAsia="MS Mincho"/>
          <w:bCs/>
          <w:szCs w:val="24"/>
          <w:lang w:val="es-ES" w:eastAsia="ja-JP" w:bidi="es-ES"/>
        </w:rPr>
        <w:t xml:space="preserve"> de </w:t>
      </w:r>
      <w:proofErr w:type="spellStart"/>
      <w:r w:rsidRPr="00AC2332">
        <w:rPr>
          <w:rFonts w:eastAsia="MS Mincho"/>
          <w:bCs/>
          <w:szCs w:val="24"/>
          <w:lang w:val="es-ES" w:eastAsia="ja-JP" w:bidi="es-ES"/>
        </w:rPr>
        <w:t>zolbetuximab</w:t>
      </w:r>
      <w:proofErr w:type="spellEnd"/>
      <w:r w:rsidRPr="00AC2332">
        <w:rPr>
          <w:rFonts w:eastAsia="MS Mincho"/>
          <w:bCs/>
          <w:szCs w:val="24"/>
          <w:lang w:val="es-ES" w:eastAsia="ja-JP" w:bidi="es-ES"/>
        </w:rPr>
        <w:t xml:space="preserve"> como dosis de carga seguida de dosis de mantenimiento de 600 mg/m</w:t>
      </w:r>
      <w:r w:rsidRPr="00AC2332">
        <w:rPr>
          <w:rFonts w:eastAsia="MS Mincho"/>
          <w:bCs/>
          <w:szCs w:val="24"/>
          <w:vertAlign w:val="superscript"/>
          <w:lang w:val="es-ES" w:eastAsia="ja-JP" w:bidi="es-ES"/>
        </w:rPr>
        <w:t>2</w:t>
      </w:r>
      <w:r w:rsidRPr="00AC2332">
        <w:rPr>
          <w:rFonts w:eastAsia="MS Mincho"/>
          <w:bCs/>
          <w:szCs w:val="24"/>
          <w:lang w:val="es-ES" w:eastAsia="ja-JP" w:bidi="es-ES"/>
        </w:rPr>
        <w:t xml:space="preserve"> cada 3 semanas en combinación con quimioterapia basada en platino y </w:t>
      </w:r>
      <w:proofErr w:type="spellStart"/>
      <w:r w:rsidRPr="00AC2332">
        <w:rPr>
          <w:rFonts w:eastAsia="MS Mincho"/>
          <w:bCs/>
          <w:szCs w:val="24"/>
          <w:lang w:val="es-ES" w:eastAsia="ja-JP" w:bidi="es-ES"/>
        </w:rPr>
        <w:t>fluoropirimidina</w:t>
      </w:r>
      <w:proofErr w:type="spellEnd"/>
      <w:r w:rsidRPr="00AC2332">
        <w:rPr>
          <w:rFonts w:eastAsia="MS Mincho"/>
          <w:bCs/>
          <w:szCs w:val="24"/>
          <w:lang w:val="es-ES" w:eastAsia="ja-JP" w:bidi="es-ES"/>
        </w:rPr>
        <w:t xml:space="preserve">. Los pacientes fueron expuestos a </w:t>
      </w:r>
      <w:proofErr w:type="spellStart"/>
      <w:r w:rsidRPr="00AC2332">
        <w:rPr>
          <w:rFonts w:eastAsia="MS Mincho"/>
          <w:bCs/>
          <w:szCs w:val="24"/>
          <w:lang w:val="es-ES" w:eastAsia="ja-JP" w:bidi="es-ES"/>
        </w:rPr>
        <w:t>zolbetuximab</w:t>
      </w:r>
      <w:proofErr w:type="spellEnd"/>
      <w:r w:rsidRPr="00AC2332">
        <w:rPr>
          <w:rFonts w:eastAsia="MS Mincho"/>
          <w:bCs/>
          <w:szCs w:val="24"/>
          <w:lang w:val="es-ES" w:eastAsia="ja-JP" w:bidi="es-ES"/>
        </w:rPr>
        <w:t xml:space="preserve"> con una mediana de duración de 174 días (intervalo: 1 a 1 791 días). </w:t>
      </w:r>
    </w:p>
    <w:p w14:paraId="3B19C11C" w14:textId="77777777" w:rsidR="00E46A85" w:rsidRPr="00AC2332" w:rsidRDefault="00E46A85" w:rsidP="003B0419">
      <w:pPr>
        <w:rPr>
          <w:rFonts w:eastAsia="MS Mincho"/>
          <w:bCs/>
          <w:szCs w:val="24"/>
          <w:lang w:val="es-ES" w:eastAsia="ja-JP" w:bidi="es-ES"/>
        </w:rPr>
      </w:pPr>
    </w:p>
    <w:p w14:paraId="66121F58" w14:textId="77777777" w:rsidR="00E46A85" w:rsidRPr="00AC2332" w:rsidRDefault="00E46A85" w:rsidP="003B0419">
      <w:pPr>
        <w:rPr>
          <w:rFonts w:eastAsia="MS Mincho"/>
          <w:bCs/>
          <w:szCs w:val="24"/>
          <w:lang w:val="es-ES" w:eastAsia="ja-JP" w:bidi="es-ES"/>
        </w:rPr>
      </w:pPr>
      <w:r w:rsidRPr="00AC2332">
        <w:rPr>
          <w:rFonts w:eastAsia="MS Mincho"/>
          <w:bCs/>
          <w:szCs w:val="24"/>
          <w:lang w:val="es-ES" w:eastAsia="ja-JP" w:bidi="es-ES"/>
        </w:rPr>
        <w:t>Las reacciones adversas observadas durante los estudios clínicos se enumeran en esta sección por categoría de frecuencia. Las categorías de frecuencia se definen del modo siguiente: muy frecuentes (≥ 1/10); frecuentes (≥ 1/100 a &lt; 1/10); poco frecuentes (≥ 1/1 000 a &lt; 1/100); raras (≥ 1/10 000 a &lt; 1/1 000); muy raras (&lt; 1/10 000); frecuencia no conocida (no puede estimarse a partir de los datos disponibles). En cada agrupación de frecuencia, las reacciones adversas se presentan en orden decreciente de gravedad.</w:t>
      </w:r>
    </w:p>
    <w:p w14:paraId="60495A71" w14:textId="77777777" w:rsidR="00E46A85" w:rsidRPr="00AC2332" w:rsidRDefault="00E46A85" w:rsidP="003B0419">
      <w:pPr>
        <w:rPr>
          <w:rFonts w:eastAsia="MS Mincho"/>
          <w:lang w:val="es-ES" w:eastAsia="ja-JP"/>
        </w:rPr>
      </w:pPr>
    </w:p>
    <w:p w14:paraId="791F9B55" w14:textId="77777777" w:rsidR="00E46A85" w:rsidRPr="00E92833" w:rsidRDefault="00E46A85" w:rsidP="00EE1697">
      <w:pPr>
        <w:keepNext/>
        <w:rPr>
          <w:b/>
          <w:lang w:bidi="es-ES"/>
        </w:rPr>
        <w:pPrChange w:id="50" w:author="Author">
          <w:pPr>
            <w:keepNext/>
            <w:spacing w:after="120"/>
          </w:pPr>
        </w:pPrChange>
      </w:pPr>
      <w:proofErr w:type="spellStart"/>
      <w:r w:rsidRPr="00E92833">
        <w:rPr>
          <w:b/>
          <w:lang w:bidi="es-ES"/>
        </w:rPr>
        <w:lastRenderedPageBreak/>
        <w:t>Tabla</w:t>
      </w:r>
      <w:proofErr w:type="spellEnd"/>
      <w:r w:rsidRPr="00E92833">
        <w:rPr>
          <w:b/>
          <w:lang w:bidi="es-ES"/>
        </w:rPr>
        <w:t xml:space="preserve"> 4. </w:t>
      </w:r>
      <w:proofErr w:type="spellStart"/>
      <w:r w:rsidRPr="00E92833">
        <w:rPr>
          <w:b/>
          <w:lang w:bidi="es-ES"/>
        </w:rPr>
        <w:t>Reacciones</w:t>
      </w:r>
      <w:proofErr w:type="spellEnd"/>
      <w:r w:rsidRPr="00E92833">
        <w:rPr>
          <w:b/>
          <w:lang w:bidi="es-ES"/>
        </w:rPr>
        <w:t xml:space="preserve"> </w:t>
      </w:r>
      <w:proofErr w:type="spellStart"/>
      <w:r w:rsidRPr="00E92833">
        <w:rPr>
          <w:b/>
          <w:lang w:bidi="es-ES"/>
        </w:rPr>
        <w:t>adversas</w:t>
      </w:r>
      <w:proofErr w:type="spellEnd"/>
    </w:p>
    <w:tbl>
      <w:tblPr>
        <w:tblW w:w="90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6"/>
        <w:gridCol w:w="3685"/>
        <w:gridCol w:w="1690"/>
      </w:tblGrid>
      <w:tr w:rsidR="00E46A85" w:rsidRPr="001005AF" w14:paraId="004C0F82" w14:textId="77777777" w:rsidTr="00141BCF">
        <w:tc>
          <w:tcPr>
            <w:tcW w:w="3686" w:type="dxa"/>
          </w:tcPr>
          <w:p w14:paraId="4C96F680" w14:textId="77777777" w:rsidR="00E46A85" w:rsidRPr="00AC2332" w:rsidRDefault="00E46A85" w:rsidP="00141BCF">
            <w:pPr>
              <w:keepNext/>
              <w:rPr>
                <w:rFonts w:cs="Myanmar Text"/>
                <w:b/>
                <w:lang w:val="es-ES"/>
              </w:rPr>
            </w:pPr>
            <w:r w:rsidRPr="00AC2332">
              <w:rPr>
                <w:rFonts w:cs="Myanmar Text"/>
                <w:b/>
                <w:lang w:val="es-ES"/>
              </w:rPr>
              <w:t>Clasificación por órganos y sistemas de MedDRA</w:t>
            </w:r>
          </w:p>
        </w:tc>
        <w:tc>
          <w:tcPr>
            <w:tcW w:w="3685" w:type="dxa"/>
          </w:tcPr>
          <w:p w14:paraId="567B789F" w14:textId="77777777" w:rsidR="00E46A85" w:rsidRPr="001005AF" w:rsidRDefault="00E46A85" w:rsidP="00141BCF">
            <w:pPr>
              <w:keepNext/>
              <w:rPr>
                <w:rFonts w:cs="Myanmar Text"/>
                <w:b/>
                <w:lang w:val="en-CA"/>
              </w:rPr>
            </w:pPr>
            <w:proofErr w:type="spellStart"/>
            <w:r>
              <w:rPr>
                <w:rFonts w:cs="Myanmar Text"/>
                <w:b/>
                <w:lang w:val="en-CA"/>
              </w:rPr>
              <w:t>Reacción</w:t>
            </w:r>
            <w:proofErr w:type="spellEnd"/>
            <w:r>
              <w:rPr>
                <w:rFonts w:cs="Myanmar Text"/>
                <w:b/>
                <w:lang w:val="en-CA"/>
              </w:rPr>
              <w:t xml:space="preserve"> </w:t>
            </w:r>
            <w:proofErr w:type="spellStart"/>
            <w:r>
              <w:rPr>
                <w:rFonts w:cs="Myanmar Text"/>
                <w:b/>
                <w:lang w:val="en-CA"/>
              </w:rPr>
              <w:t>adversa</w:t>
            </w:r>
            <w:proofErr w:type="spellEnd"/>
          </w:p>
        </w:tc>
        <w:tc>
          <w:tcPr>
            <w:tcW w:w="1690" w:type="dxa"/>
          </w:tcPr>
          <w:p w14:paraId="59CF49B8" w14:textId="77777777" w:rsidR="00E46A85" w:rsidRPr="001005AF" w:rsidRDefault="00E46A85" w:rsidP="00141BCF">
            <w:pPr>
              <w:keepNext/>
              <w:rPr>
                <w:rFonts w:cs="Myanmar Text"/>
                <w:b/>
                <w:lang w:val="en-CA"/>
              </w:rPr>
            </w:pPr>
            <w:proofErr w:type="spellStart"/>
            <w:r w:rsidRPr="00E62102">
              <w:rPr>
                <w:rFonts w:cs="Myanmar Text"/>
                <w:b/>
                <w:lang w:val="en-CA"/>
              </w:rPr>
              <w:t>Categoría</w:t>
            </w:r>
            <w:proofErr w:type="spellEnd"/>
            <w:r w:rsidRPr="00E62102">
              <w:rPr>
                <w:rFonts w:cs="Myanmar Text"/>
                <w:b/>
                <w:lang w:val="en-CA"/>
              </w:rPr>
              <w:t xml:space="preserve"> de</w:t>
            </w:r>
            <w:r>
              <w:rPr>
                <w:rFonts w:cs="Myanmar Text"/>
                <w:b/>
                <w:lang w:val="en-CA"/>
              </w:rPr>
              <w:t xml:space="preserve"> </w:t>
            </w:r>
            <w:proofErr w:type="spellStart"/>
            <w:r w:rsidRPr="00E62102">
              <w:rPr>
                <w:rFonts w:cs="Myanmar Text"/>
                <w:b/>
                <w:lang w:val="en-CA"/>
              </w:rPr>
              <w:t>frecuenci</w:t>
            </w:r>
            <w:r>
              <w:rPr>
                <w:rFonts w:cs="Myanmar Text"/>
                <w:b/>
                <w:lang w:val="en-CA"/>
              </w:rPr>
              <w:t>a</w:t>
            </w:r>
            <w:proofErr w:type="spellEnd"/>
          </w:p>
        </w:tc>
      </w:tr>
      <w:tr w:rsidR="00E46A85" w:rsidRPr="001005AF" w14:paraId="3228451F" w14:textId="77777777" w:rsidTr="00141BCF">
        <w:tc>
          <w:tcPr>
            <w:tcW w:w="3686" w:type="dxa"/>
            <w:vMerge w:val="restart"/>
          </w:tcPr>
          <w:p w14:paraId="00FBA4C7" w14:textId="77777777" w:rsidR="00E46A85" w:rsidRPr="00AC2332" w:rsidRDefault="00E46A85" w:rsidP="00141BCF">
            <w:pPr>
              <w:keepNext/>
              <w:rPr>
                <w:rFonts w:cs="Myanmar Text"/>
                <w:lang w:val="es-ES"/>
              </w:rPr>
            </w:pPr>
            <w:r w:rsidRPr="00AC2332">
              <w:rPr>
                <w:rFonts w:cs="Myanmar Text"/>
                <w:lang w:val="es-ES"/>
              </w:rPr>
              <w:t>Trastornos de la sangre y del sistema linfático</w:t>
            </w:r>
          </w:p>
        </w:tc>
        <w:tc>
          <w:tcPr>
            <w:tcW w:w="3685" w:type="dxa"/>
          </w:tcPr>
          <w:p w14:paraId="50ED22C3" w14:textId="77777777" w:rsidR="00E46A85" w:rsidRPr="001005AF" w:rsidRDefault="00E46A85" w:rsidP="00141BCF">
            <w:pPr>
              <w:keepNext/>
              <w:rPr>
                <w:rFonts w:cs="Myanmar Text"/>
                <w:lang w:val="en-CA"/>
              </w:rPr>
            </w:pPr>
            <w:r w:rsidRPr="009B1B6A">
              <w:rPr>
                <w:bCs/>
              </w:rPr>
              <w:t>Neutropenia</w:t>
            </w:r>
          </w:p>
        </w:tc>
        <w:tc>
          <w:tcPr>
            <w:tcW w:w="1690" w:type="dxa"/>
            <w:vMerge w:val="restart"/>
          </w:tcPr>
          <w:p w14:paraId="345B6B18" w14:textId="77777777" w:rsidR="00E46A85" w:rsidRPr="001005AF" w:rsidRDefault="00E46A85" w:rsidP="00141BCF">
            <w:pPr>
              <w:keepNext/>
              <w:rPr>
                <w:rFonts w:cs="Myanmar Text"/>
                <w:lang w:val="en-CA"/>
              </w:rPr>
            </w:pPr>
            <w:r w:rsidRPr="009B1B6A">
              <w:rPr>
                <w:bCs/>
              </w:rPr>
              <w:t xml:space="preserve">Muy </w:t>
            </w:r>
            <w:proofErr w:type="spellStart"/>
            <w:r w:rsidRPr="009B1B6A">
              <w:rPr>
                <w:bCs/>
              </w:rPr>
              <w:t>frecuente</w:t>
            </w:r>
            <w:proofErr w:type="spellEnd"/>
          </w:p>
        </w:tc>
      </w:tr>
      <w:tr w:rsidR="00E46A85" w:rsidRPr="001005AF" w14:paraId="6123C630" w14:textId="77777777" w:rsidTr="00141BCF">
        <w:tc>
          <w:tcPr>
            <w:tcW w:w="3686" w:type="dxa"/>
            <w:vMerge/>
          </w:tcPr>
          <w:p w14:paraId="4DF08217" w14:textId="77777777" w:rsidR="00E46A85" w:rsidRPr="001005AF" w:rsidRDefault="00E46A85" w:rsidP="00141BCF">
            <w:pPr>
              <w:keepNext/>
              <w:rPr>
                <w:rFonts w:cs="Myanmar Text"/>
                <w:lang w:val="en-CA"/>
              </w:rPr>
            </w:pPr>
          </w:p>
        </w:tc>
        <w:tc>
          <w:tcPr>
            <w:tcW w:w="3685" w:type="dxa"/>
          </w:tcPr>
          <w:p w14:paraId="1EBB7F4E" w14:textId="77777777" w:rsidR="00E46A85" w:rsidRPr="001005AF" w:rsidRDefault="00E46A85" w:rsidP="00141BCF">
            <w:pPr>
              <w:keepNext/>
              <w:rPr>
                <w:rFonts w:cs="Myanmar Text"/>
                <w:lang w:val="en-CA"/>
              </w:rPr>
            </w:pPr>
            <w:proofErr w:type="spellStart"/>
            <w:r>
              <w:rPr>
                <w:bCs/>
              </w:rPr>
              <w:t>R</w:t>
            </w:r>
            <w:r w:rsidRPr="009B1B6A">
              <w:rPr>
                <w:bCs/>
              </w:rPr>
              <w:t>ecuento</w:t>
            </w:r>
            <w:proofErr w:type="spellEnd"/>
            <w:r w:rsidRPr="009B1B6A">
              <w:rPr>
                <w:bCs/>
              </w:rPr>
              <w:t xml:space="preserve"> de </w:t>
            </w:r>
            <w:proofErr w:type="spellStart"/>
            <w:r w:rsidRPr="009B1B6A">
              <w:rPr>
                <w:bCs/>
              </w:rPr>
              <w:t>neutrófilos</w:t>
            </w:r>
            <w:proofErr w:type="spellEnd"/>
            <w:r w:rsidRPr="009B1B6A">
              <w:rPr>
                <w:bCs/>
              </w:rPr>
              <w:t xml:space="preserve"> </w:t>
            </w:r>
            <w:proofErr w:type="spellStart"/>
            <w:r w:rsidRPr="009B1B6A">
              <w:rPr>
                <w:bCs/>
              </w:rPr>
              <w:t>disminuido</w:t>
            </w:r>
            <w:proofErr w:type="spellEnd"/>
          </w:p>
        </w:tc>
        <w:tc>
          <w:tcPr>
            <w:tcW w:w="1690" w:type="dxa"/>
            <w:vMerge/>
          </w:tcPr>
          <w:p w14:paraId="1A0F89BD" w14:textId="77777777" w:rsidR="00E46A85" w:rsidRPr="001005AF" w:rsidRDefault="00E46A85" w:rsidP="00141BCF">
            <w:pPr>
              <w:keepNext/>
              <w:rPr>
                <w:rFonts w:cs="Myanmar Text"/>
                <w:lang w:val="en-CA"/>
              </w:rPr>
            </w:pPr>
          </w:p>
        </w:tc>
      </w:tr>
      <w:tr w:rsidR="00E46A85" w:rsidRPr="001005AF" w14:paraId="5DB0B4EB" w14:textId="77777777" w:rsidTr="00141BCF">
        <w:tc>
          <w:tcPr>
            <w:tcW w:w="3686" w:type="dxa"/>
            <w:vMerge w:val="restart"/>
          </w:tcPr>
          <w:p w14:paraId="347717EC" w14:textId="77777777" w:rsidR="00E46A85" w:rsidRPr="001005AF" w:rsidRDefault="00E46A85" w:rsidP="00141BCF">
            <w:pPr>
              <w:keepNext/>
              <w:rPr>
                <w:rFonts w:cs="Myanmar Text"/>
                <w:lang w:val="en-CA"/>
              </w:rPr>
            </w:pPr>
            <w:proofErr w:type="spellStart"/>
            <w:r w:rsidRPr="00E62102">
              <w:rPr>
                <w:rFonts w:cs="Myanmar Text"/>
                <w:lang w:val="en-CA"/>
              </w:rPr>
              <w:t>Trastornos</w:t>
            </w:r>
            <w:proofErr w:type="spellEnd"/>
            <w:r w:rsidRPr="00E62102">
              <w:rPr>
                <w:rFonts w:cs="Myanmar Text"/>
                <w:lang w:val="en-CA"/>
              </w:rPr>
              <w:t xml:space="preserve"> del </w:t>
            </w:r>
            <w:proofErr w:type="spellStart"/>
            <w:r w:rsidRPr="00E62102">
              <w:rPr>
                <w:rFonts w:cs="Myanmar Text"/>
                <w:lang w:val="en-CA"/>
              </w:rPr>
              <w:t>sistema</w:t>
            </w:r>
            <w:proofErr w:type="spellEnd"/>
            <w:r w:rsidRPr="00E62102">
              <w:rPr>
                <w:rFonts w:cs="Myanmar Text"/>
                <w:lang w:val="en-CA"/>
              </w:rPr>
              <w:t xml:space="preserve"> </w:t>
            </w:r>
            <w:proofErr w:type="spellStart"/>
            <w:r w:rsidRPr="00E62102">
              <w:rPr>
                <w:rFonts w:cs="Myanmar Text"/>
                <w:lang w:val="en-CA"/>
              </w:rPr>
              <w:t>inmunológico</w:t>
            </w:r>
            <w:proofErr w:type="spellEnd"/>
          </w:p>
        </w:tc>
        <w:tc>
          <w:tcPr>
            <w:tcW w:w="3685" w:type="dxa"/>
          </w:tcPr>
          <w:p w14:paraId="57DD9592" w14:textId="77777777" w:rsidR="00E46A85" w:rsidRPr="001005AF" w:rsidRDefault="00E46A85" w:rsidP="00141BCF">
            <w:pPr>
              <w:keepNext/>
              <w:rPr>
                <w:rFonts w:eastAsia="Yu Gothic" w:cs="Myanmar Text"/>
                <w:lang w:eastAsia="ja-JP"/>
              </w:rPr>
            </w:pPr>
            <w:proofErr w:type="spellStart"/>
            <w:r w:rsidRPr="008E58DF">
              <w:t>Hipersensibilidad</w:t>
            </w:r>
            <w:proofErr w:type="spellEnd"/>
            <w:r w:rsidRPr="008E58DF">
              <w:t xml:space="preserve"> a </w:t>
            </w:r>
            <w:proofErr w:type="spellStart"/>
            <w:r w:rsidRPr="008E58DF">
              <w:t>fármaco</w:t>
            </w:r>
            <w:proofErr w:type="spellEnd"/>
          </w:p>
        </w:tc>
        <w:tc>
          <w:tcPr>
            <w:tcW w:w="1690" w:type="dxa"/>
          </w:tcPr>
          <w:p w14:paraId="6ABFDDE6" w14:textId="77777777" w:rsidR="00E46A85" w:rsidRPr="001005AF" w:rsidRDefault="00E46A85" w:rsidP="00141BCF">
            <w:pPr>
              <w:keepNext/>
              <w:rPr>
                <w:rFonts w:cs="Myanmar Text"/>
                <w:lang w:val="en-CA"/>
              </w:rPr>
            </w:pPr>
            <w:proofErr w:type="spellStart"/>
            <w:r w:rsidRPr="008E58DF">
              <w:t>Frecuente</w:t>
            </w:r>
            <w:proofErr w:type="spellEnd"/>
          </w:p>
        </w:tc>
      </w:tr>
      <w:tr w:rsidR="00E46A85" w:rsidRPr="001005AF" w14:paraId="4D2ACEEE" w14:textId="77777777" w:rsidTr="00141BCF">
        <w:tc>
          <w:tcPr>
            <w:tcW w:w="3686" w:type="dxa"/>
            <w:vMerge/>
          </w:tcPr>
          <w:p w14:paraId="5F197895" w14:textId="77777777" w:rsidR="00E46A85" w:rsidRPr="001005AF" w:rsidRDefault="00E46A85" w:rsidP="00141BCF">
            <w:pPr>
              <w:keepNext/>
              <w:rPr>
                <w:rFonts w:cs="Myanmar Text"/>
                <w:lang w:val="en-CA"/>
              </w:rPr>
            </w:pPr>
          </w:p>
        </w:tc>
        <w:tc>
          <w:tcPr>
            <w:tcW w:w="3685" w:type="dxa"/>
          </w:tcPr>
          <w:p w14:paraId="6F33C478" w14:textId="77777777" w:rsidR="00E46A85" w:rsidRPr="001005AF" w:rsidRDefault="00E46A85" w:rsidP="00141BCF">
            <w:pPr>
              <w:keepNext/>
              <w:rPr>
                <w:rFonts w:eastAsia="Yu Gothic" w:cs="Myanmar Text"/>
                <w:lang w:eastAsia="ja-JP"/>
              </w:rPr>
            </w:pPr>
            <w:proofErr w:type="spellStart"/>
            <w:r w:rsidRPr="008E58DF">
              <w:t>Reacción</w:t>
            </w:r>
            <w:proofErr w:type="spellEnd"/>
            <w:r w:rsidRPr="008E58DF">
              <w:t xml:space="preserve"> </w:t>
            </w:r>
            <w:proofErr w:type="spellStart"/>
            <w:r w:rsidRPr="008E58DF">
              <w:t>anafiláctica</w:t>
            </w:r>
            <w:proofErr w:type="spellEnd"/>
          </w:p>
        </w:tc>
        <w:tc>
          <w:tcPr>
            <w:tcW w:w="1690" w:type="dxa"/>
          </w:tcPr>
          <w:p w14:paraId="30050F5A" w14:textId="77777777" w:rsidR="00E46A85" w:rsidRPr="001005AF" w:rsidRDefault="00E46A85" w:rsidP="00141BCF">
            <w:pPr>
              <w:keepNext/>
              <w:rPr>
                <w:rFonts w:cs="Myanmar Text"/>
                <w:lang w:val="en-CA"/>
              </w:rPr>
            </w:pPr>
            <w:r w:rsidRPr="008E58DF">
              <w:t xml:space="preserve">Poco </w:t>
            </w:r>
            <w:proofErr w:type="spellStart"/>
            <w:r w:rsidRPr="008E58DF">
              <w:t>frecuente</w:t>
            </w:r>
            <w:proofErr w:type="spellEnd"/>
          </w:p>
        </w:tc>
      </w:tr>
      <w:tr w:rsidR="00E46A85" w:rsidRPr="001005AF" w14:paraId="023868FD" w14:textId="77777777" w:rsidTr="00141BCF">
        <w:tc>
          <w:tcPr>
            <w:tcW w:w="3686" w:type="dxa"/>
            <w:vMerge w:val="restart"/>
          </w:tcPr>
          <w:p w14:paraId="7E515520" w14:textId="77777777" w:rsidR="00E46A85" w:rsidRPr="00AC2332" w:rsidRDefault="00E46A85" w:rsidP="00141BCF">
            <w:pPr>
              <w:keepNext/>
              <w:rPr>
                <w:rFonts w:cs="Myanmar Text"/>
                <w:lang w:val="es-ES"/>
              </w:rPr>
            </w:pPr>
            <w:r w:rsidRPr="00AC2332">
              <w:rPr>
                <w:rFonts w:cs="Myanmar Text"/>
                <w:lang w:val="es-ES"/>
              </w:rPr>
              <w:t>Trastornos del metabolismo y de la nutrición</w:t>
            </w:r>
          </w:p>
        </w:tc>
        <w:tc>
          <w:tcPr>
            <w:tcW w:w="3685" w:type="dxa"/>
          </w:tcPr>
          <w:p w14:paraId="113BB692" w14:textId="77777777" w:rsidR="00E46A85" w:rsidRPr="001005AF" w:rsidRDefault="00E46A85" w:rsidP="00141BCF">
            <w:pPr>
              <w:keepNext/>
              <w:rPr>
                <w:rFonts w:cs="Myanmar Text"/>
                <w:lang w:val="en-CA"/>
              </w:rPr>
            </w:pPr>
            <w:proofErr w:type="spellStart"/>
            <w:r w:rsidRPr="008E58DF">
              <w:t>Hipoalbuminemia</w:t>
            </w:r>
            <w:proofErr w:type="spellEnd"/>
          </w:p>
        </w:tc>
        <w:tc>
          <w:tcPr>
            <w:tcW w:w="1690" w:type="dxa"/>
            <w:vMerge w:val="restart"/>
          </w:tcPr>
          <w:p w14:paraId="3AD7C1F3" w14:textId="77777777" w:rsidR="00E46A85" w:rsidRPr="001005AF" w:rsidRDefault="00E46A85" w:rsidP="00141BCF">
            <w:pPr>
              <w:keepNext/>
              <w:rPr>
                <w:rFonts w:cs="Myanmar Text"/>
                <w:lang w:val="en-CA"/>
              </w:rPr>
            </w:pPr>
            <w:r w:rsidRPr="008E58DF">
              <w:t xml:space="preserve">Muy </w:t>
            </w:r>
            <w:proofErr w:type="spellStart"/>
            <w:r w:rsidRPr="008E58DF">
              <w:t>frecuente</w:t>
            </w:r>
            <w:proofErr w:type="spellEnd"/>
          </w:p>
        </w:tc>
      </w:tr>
      <w:tr w:rsidR="00E46A85" w:rsidRPr="001005AF" w14:paraId="5D99783B" w14:textId="77777777" w:rsidTr="00141BCF">
        <w:tc>
          <w:tcPr>
            <w:tcW w:w="3686" w:type="dxa"/>
            <w:vMerge/>
          </w:tcPr>
          <w:p w14:paraId="49205FFE" w14:textId="77777777" w:rsidR="00E46A85" w:rsidRPr="001005AF" w:rsidRDefault="00E46A85" w:rsidP="00141BCF">
            <w:pPr>
              <w:keepNext/>
              <w:rPr>
                <w:rFonts w:cs="Myanmar Text"/>
                <w:lang w:val="en-CA"/>
              </w:rPr>
            </w:pPr>
          </w:p>
        </w:tc>
        <w:tc>
          <w:tcPr>
            <w:tcW w:w="3685" w:type="dxa"/>
          </w:tcPr>
          <w:p w14:paraId="7A0F61F3" w14:textId="77777777" w:rsidR="00E46A85" w:rsidRPr="001005AF" w:rsidRDefault="00E46A85" w:rsidP="00141BCF">
            <w:pPr>
              <w:keepNext/>
              <w:rPr>
                <w:rFonts w:cs="Myanmar Text"/>
                <w:lang w:val="en-CA"/>
              </w:rPr>
            </w:pPr>
            <w:proofErr w:type="spellStart"/>
            <w:r>
              <w:t>A</w:t>
            </w:r>
            <w:r w:rsidRPr="008E58DF">
              <w:t>petito</w:t>
            </w:r>
            <w:proofErr w:type="spellEnd"/>
            <w:r w:rsidRPr="008E58DF">
              <w:t xml:space="preserve"> </w:t>
            </w:r>
            <w:proofErr w:type="spellStart"/>
            <w:r w:rsidRPr="008E58DF">
              <w:t>disminuido</w:t>
            </w:r>
            <w:proofErr w:type="spellEnd"/>
          </w:p>
        </w:tc>
        <w:tc>
          <w:tcPr>
            <w:tcW w:w="1690" w:type="dxa"/>
            <w:vMerge/>
          </w:tcPr>
          <w:p w14:paraId="3B2D8D7B" w14:textId="77777777" w:rsidR="00E46A85" w:rsidRPr="001005AF" w:rsidRDefault="00E46A85" w:rsidP="00141BCF">
            <w:pPr>
              <w:keepNext/>
              <w:rPr>
                <w:rFonts w:cs="Myanmar Text"/>
                <w:lang w:val="en-CA"/>
              </w:rPr>
            </w:pPr>
          </w:p>
        </w:tc>
      </w:tr>
      <w:tr w:rsidR="00E46A85" w:rsidRPr="001005AF" w14:paraId="1B9BA558" w14:textId="77777777" w:rsidTr="00141BCF">
        <w:tc>
          <w:tcPr>
            <w:tcW w:w="3686" w:type="dxa"/>
          </w:tcPr>
          <w:p w14:paraId="63A65363" w14:textId="77777777" w:rsidR="00E46A85" w:rsidRPr="001005AF" w:rsidRDefault="00E46A85" w:rsidP="00141BCF">
            <w:pPr>
              <w:keepNext/>
              <w:rPr>
                <w:rFonts w:cs="Myanmar Text"/>
                <w:lang w:val="en-CA"/>
              </w:rPr>
            </w:pPr>
            <w:proofErr w:type="spellStart"/>
            <w:r w:rsidRPr="00F7538D">
              <w:rPr>
                <w:rFonts w:cs="Myanmar Text"/>
                <w:lang w:val="en-CA"/>
              </w:rPr>
              <w:t>Trastornos</w:t>
            </w:r>
            <w:proofErr w:type="spellEnd"/>
            <w:r w:rsidRPr="00F7538D">
              <w:rPr>
                <w:rFonts w:cs="Myanmar Text"/>
                <w:lang w:val="en-CA"/>
              </w:rPr>
              <w:t xml:space="preserve"> </w:t>
            </w:r>
            <w:proofErr w:type="spellStart"/>
            <w:r w:rsidRPr="00F7538D">
              <w:rPr>
                <w:rFonts w:cs="Myanmar Text"/>
                <w:lang w:val="en-CA"/>
              </w:rPr>
              <w:t>vasculares</w:t>
            </w:r>
            <w:proofErr w:type="spellEnd"/>
          </w:p>
        </w:tc>
        <w:tc>
          <w:tcPr>
            <w:tcW w:w="3685" w:type="dxa"/>
          </w:tcPr>
          <w:p w14:paraId="7ED9E2A4" w14:textId="77777777" w:rsidR="00E46A85" w:rsidRPr="001005AF" w:rsidRDefault="00E46A85" w:rsidP="00141BCF">
            <w:pPr>
              <w:keepNext/>
              <w:rPr>
                <w:rFonts w:cs="Myanmar Text"/>
                <w:lang w:val="en-CA"/>
              </w:rPr>
            </w:pPr>
            <w:proofErr w:type="spellStart"/>
            <w:r>
              <w:t>Hipertensión</w:t>
            </w:r>
            <w:proofErr w:type="spellEnd"/>
          </w:p>
        </w:tc>
        <w:tc>
          <w:tcPr>
            <w:tcW w:w="1690" w:type="dxa"/>
          </w:tcPr>
          <w:p w14:paraId="07D89A14" w14:textId="77777777" w:rsidR="00E46A85" w:rsidRPr="001005AF" w:rsidRDefault="00E46A85" w:rsidP="00141BCF">
            <w:pPr>
              <w:keepNext/>
              <w:rPr>
                <w:rFonts w:cs="Myanmar Text"/>
                <w:lang w:val="en-CA"/>
              </w:rPr>
            </w:pPr>
            <w:proofErr w:type="spellStart"/>
            <w:r>
              <w:t>Frecuente</w:t>
            </w:r>
            <w:proofErr w:type="spellEnd"/>
          </w:p>
        </w:tc>
      </w:tr>
      <w:tr w:rsidR="00E46A85" w:rsidRPr="001005AF" w14:paraId="4574FAC4" w14:textId="77777777" w:rsidTr="00141BCF">
        <w:tc>
          <w:tcPr>
            <w:tcW w:w="3686" w:type="dxa"/>
            <w:vMerge w:val="restart"/>
          </w:tcPr>
          <w:p w14:paraId="3D22DDA9" w14:textId="77777777" w:rsidR="00E46A85" w:rsidRPr="001005AF" w:rsidRDefault="00E46A85" w:rsidP="00141BCF">
            <w:pPr>
              <w:keepNext/>
              <w:rPr>
                <w:rFonts w:cs="Myanmar Text"/>
                <w:lang w:val="en-CA"/>
              </w:rPr>
            </w:pPr>
            <w:proofErr w:type="spellStart"/>
            <w:r w:rsidRPr="00F7538D">
              <w:rPr>
                <w:rFonts w:cs="Myanmar Text"/>
                <w:lang w:val="en-CA"/>
              </w:rPr>
              <w:t>Trastornos</w:t>
            </w:r>
            <w:proofErr w:type="spellEnd"/>
            <w:r w:rsidRPr="00F7538D">
              <w:rPr>
                <w:rFonts w:cs="Myanmar Text"/>
                <w:lang w:val="en-CA"/>
              </w:rPr>
              <w:t xml:space="preserve"> </w:t>
            </w:r>
            <w:proofErr w:type="spellStart"/>
            <w:r w:rsidRPr="00F7538D">
              <w:rPr>
                <w:rFonts w:cs="Myanmar Text"/>
                <w:lang w:val="en-CA"/>
              </w:rPr>
              <w:t>gastrointestinales</w:t>
            </w:r>
            <w:proofErr w:type="spellEnd"/>
          </w:p>
        </w:tc>
        <w:tc>
          <w:tcPr>
            <w:tcW w:w="3685" w:type="dxa"/>
          </w:tcPr>
          <w:p w14:paraId="7D9E7B2D" w14:textId="77777777" w:rsidR="00E46A85" w:rsidRPr="001005AF" w:rsidRDefault="00E46A85" w:rsidP="00141BCF">
            <w:pPr>
              <w:keepNext/>
              <w:rPr>
                <w:rFonts w:cs="Myanmar Text"/>
                <w:lang w:val="en-CA"/>
              </w:rPr>
            </w:pPr>
            <w:proofErr w:type="spellStart"/>
            <w:r w:rsidRPr="008E58DF">
              <w:t>Vómitos</w:t>
            </w:r>
            <w:proofErr w:type="spellEnd"/>
          </w:p>
        </w:tc>
        <w:tc>
          <w:tcPr>
            <w:tcW w:w="1690" w:type="dxa"/>
            <w:vMerge w:val="restart"/>
          </w:tcPr>
          <w:p w14:paraId="43E864EF" w14:textId="77777777" w:rsidR="00E46A85" w:rsidRPr="001005AF" w:rsidRDefault="00E46A85" w:rsidP="00141BCF">
            <w:pPr>
              <w:keepNext/>
              <w:rPr>
                <w:rFonts w:cs="Myanmar Text"/>
                <w:lang w:val="en-CA"/>
              </w:rPr>
            </w:pPr>
            <w:r w:rsidRPr="008E58DF">
              <w:t xml:space="preserve">Muy </w:t>
            </w:r>
            <w:proofErr w:type="spellStart"/>
            <w:r w:rsidRPr="008E58DF">
              <w:t>frecuente</w:t>
            </w:r>
            <w:proofErr w:type="spellEnd"/>
          </w:p>
        </w:tc>
      </w:tr>
      <w:tr w:rsidR="00E46A85" w:rsidRPr="001005AF" w14:paraId="28E2DE4D" w14:textId="77777777" w:rsidTr="00141BCF">
        <w:tc>
          <w:tcPr>
            <w:tcW w:w="3686" w:type="dxa"/>
            <w:vMerge/>
          </w:tcPr>
          <w:p w14:paraId="33C51828" w14:textId="77777777" w:rsidR="00E46A85" w:rsidRPr="001005AF" w:rsidRDefault="00E46A85" w:rsidP="00141BCF">
            <w:pPr>
              <w:keepNext/>
              <w:rPr>
                <w:rFonts w:cs="Myanmar Text"/>
                <w:lang w:val="en-CA"/>
              </w:rPr>
            </w:pPr>
          </w:p>
        </w:tc>
        <w:tc>
          <w:tcPr>
            <w:tcW w:w="3685" w:type="dxa"/>
          </w:tcPr>
          <w:p w14:paraId="2B3C800A" w14:textId="77777777" w:rsidR="00E46A85" w:rsidRPr="001005AF" w:rsidRDefault="00E46A85" w:rsidP="00141BCF">
            <w:pPr>
              <w:keepNext/>
              <w:rPr>
                <w:rFonts w:cs="Myanmar Text"/>
                <w:lang w:val="en-CA"/>
              </w:rPr>
            </w:pPr>
            <w:proofErr w:type="spellStart"/>
            <w:r>
              <w:t>N</w:t>
            </w:r>
            <w:r w:rsidRPr="008E58DF">
              <w:t>áuseas</w:t>
            </w:r>
            <w:proofErr w:type="spellEnd"/>
          </w:p>
        </w:tc>
        <w:tc>
          <w:tcPr>
            <w:tcW w:w="1690" w:type="dxa"/>
            <w:vMerge/>
          </w:tcPr>
          <w:p w14:paraId="4B08BA60" w14:textId="77777777" w:rsidR="00E46A85" w:rsidRPr="001005AF" w:rsidRDefault="00E46A85" w:rsidP="00141BCF">
            <w:pPr>
              <w:keepNext/>
              <w:rPr>
                <w:rFonts w:cs="Myanmar Text"/>
                <w:lang w:val="en-CA"/>
              </w:rPr>
            </w:pPr>
          </w:p>
        </w:tc>
      </w:tr>
      <w:tr w:rsidR="00E46A85" w:rsidRPr="001005AF" w14:paraId="7FB9AFD9" w14:textId="77777777" w:rsidTr="00141BCF">
        <w:tc>
          <w:tcPr>
            <w:tcW w:w="3686" w:type="dxa"/>
            <w:vMerge/>
          </w:tcPr>
          <w:p w14:paraId="2276F941" w14:textId="77777777" w:rsidR="00E46A85" w:rsidRPr="001005AF" w:rsidRDefault="00E46A85" w:rsidP="00141BCF">
            <w:pPr>
              <w:keepNext/>
              <w:rPr>
                <w:rFonts w:cs="Myanmar Text"/>
                <w:lang w:val="en-CA"/>
              </w:rPr>
            </w:pPr>
          </w:p>
        </w:tc>
        <w:tc>
          <w:tcPr>
            <w:tcW w:w="3685" w:type="dxa"/>
          </w:tcPr>
          <w:p w14:paraId="4944FED1" w14:textId="77777777" w:rsidR="00E46A85" w:rsidRPr="001005AF" w:rsidRDefault="00E46A85" w:rsidP="00141BCF">
            <w:pPr>
              <w:keepNext/>
              <w:rPr>
                <w:rFonts w:cs="Myanmar Text"/>
                <w:lang w:val="en-CA"/>
              </w:rPr>
            </w:pPr>
            <w:proofErr w:type="spellStart"/>
            <w:r>
              <w:t>Dispepsia</w:t>
            </w:r>
            <w:proofErr w:type="spellEnd"/>
          </w:p>
        </w:tc>
        <w:tc>
          <w:tcPr>
            <w:tcW w:w="1690" w:type="dxa"/>
            <w:vMerge w:val="restart"/>
          </w:tcPr>
          <w:p w14:paraId="76F06759" w14:textId="77777777" w:rsidR="00E46A85" w:rsidRPr="001005AF" w:rsidRDefault="00E46A85" w:rsidP="00141BCF">
            <w:pPr>
              <w:keepNext/>
              <w:rPr>
                <w:rFonts w:cs="Myanmar Text"/>
                <w:lang w:val="en-CA"/>
              </w:rPr>
            </w:pPr>
            <w:proofErr w:type="spellStart"/>
            <w:r w:rsidRPr="008E58DF">
              <w:t>Frecuente</w:t>
            </w:r>
            <w:proofErr w:type="spellEnd"/>
          </w:p>
        </w:tc>
      </w:tr>
      <w:tr w:rsidR="00E46A85" w:rsidRPr="001005AF" w14:paraId="46C59D8E" w14:textId="77777777" w:rsidTr="00141BCF">
        <w:tc>
          <w:tcPr>
            <w:tcW w:w="3686" w:type="dxa"/>
            <w:vMerge/>
          </w:tcPr>
          <w:p w14:paraId="119C150A" w14:textId="77777777" w:rsidR="00E46A85" w:rsidRPr="001005AF" w:rsidRDefault="00E46A85" w:rsidP="00141BCF">
            <w:pPr>
              <w:keepNext/>
              <w:rPr>
                <w:rFonts w:cs="Myanmar Text"/>
                <w:lang w:val="en-CA"/>
              </w:rPr>
            </w:pPr>
          </w:p>
        </w:tc>
        <w:tc>
          <w:tcPr>
            <w:tcW w:w="3685" w:type="dxa"/>
          </w:tcPr>
          <w:p w14:paraId="2BDFE831" w14:textId="77777777" w:rsidR="00E46A85" w:rsidRPr="001005AF" w:rsidRDefault="00E46A85" w:rsidP="00141BCF">
            <w:pPr>
              <w:keepNext/>
              <w:rPr>
                <w:rFonts w:cs="Myanmar Text"/>
                <w:lang w:val="en-CA"/>
              </w:rPr>
            </w:pPr>
            <w:proofErr w:type="spellStart"/>
            <w:r>
              <w:t>H</w:t>
            </w:r>
            <w:r w:rsidRPr="008E58DF">
              <w:t>ipersecreción</w:t>
            </w:r>
            <w:proofErr w:type="spellEnd"/>
            <w:r w:rsidRPr="008E58DF">
              <w:t xml:space="preserve"> </w:t>
            </w:r>
            <w:proofErr w:type="spellStart"/>
            <w:r w:rsidRPr="008E58DF">
              <w:t>salival</w:t>
            </w:r>
            <w:proofErr w:type="spellEnd"/>
          </w:p>
        </w:tc>
        <w:tc>
          <w:tcPr>
            <w:tcW w:w="1690" w:type="dxa"/>
            <w:vMerge/>
          </w:tcPr>
          <w:p w14:paraId="47DB652F" w14:textId="77777777" w:rsidR="00E46A85" w:rsidRPr="001005AF" w:rsidRDefault="00E46A85" w:rsidP="00141BCF">
            <w:pPr>
              <w:keepNext/>
              <w:rPr>
                <w:rFonts w:cs="Myanmar Text"/>
                <w:lang w:val="en-CA"/>
              </w:rPr>
            </w:pPr>
          </w:p>
        </w:tc>
      </w:tr>
      <w:tr w:rsidR="00E46A85" w:rsidRPr="001005AF" w14:paraId="2D4AA860" w14:textId="77777777" w:rsidTr="00141BCF">
        <w:tc>
          <w:tcPr>
            <w:tcW w:w="3686" w:type="dxa"/>
            <w:vMerge w:val="restart"/>
          </w:tcPr>
          <w:p w14:paraId="263A367E" w14:textId="77777777" w:rsidR="00E46A85" w:rsidRPr="00AC2332" w:rsidRDefault="00E46A85" w:rsidP="00141BCF">
            <w:pPr>
              <w:keepNext/>
              <w:rPr>
                <w:rFonts w:cs="Myanmar Text"/>
                <w:lang w:val="es-ES"/>
              </w:rPr>
            </w:pPr>
            <w:r w:rsidRPr="00AC2332">
              <w:rPr>
                <w:rFonts w:cs="Myanmar Text"/>
                <w:lang w:val="es-ES"/>
              </w:rPr>
              <w:t>Trastornos generales y alteraciones en el lugar de administración</w:t>
            </w:r>
          </w:p>
        </w:tc>
        <w:tc>
          <w:tcPr>
            <w:tcW w:w="3685" w:type="dxa"/>
          </w:tcPr>
          <w:p w14:paraId="22493473" w14:textId="77777777" w:rsidR="00E46A85" w:rsidRPr="001005AF" w:rsidRDefault="00E46A85" w:rsidP="00141BCF">
            <w:pPr>
              <w:keepNext/>
              <w:rPr>
                <w:rFonts w:cs="Myanmar Text"/>
                <w:lang w:val="en-CA"/>
              </w:rPr>
            </w:pPr>
            <w:proofErr w:type="spellStart"/>
            <w:r>
              <w:t>Pirexia</w:t>
            </w:r>
            <w:proofErr w:type="spellEnd"/>
          </w:p>
        </w:tc>
        <w:tc>
          <w:tcPr>
            <w:tcW w:w="1690" w:type="dxa"/>
            <w:vMerge w:val="restart"/>
          </w:tcPr>
          <w:p w14:paraId="6D6DEDDA" w14:textId="77777777" w:rsidR="00E46A85" w:rsidRPr="001005AF" w:rsidRDefault="00E46A85" w:rsidP="00141BCF">
            <w:pPr>
              <w:keepNext/>
              <w:rPr>
                <w:rFonts w:cs="Myanmar Text"/>
                <w:lang w:val="en-CA"/>
              </w:rPr>
            </w:pPr>
            <w:r w:rsidRPr="008E58DF">
              <w:t xml:space="preserve">Muy </w:t>
            </w:r>
            <w:proofErr w:type="spellStart"/>
            <w:r w:rsidRPr="008E58DF">
              <w:t>frecuente</w:t>
            </w:r>
            <w:proofErr w:type="spellEnd"/>
          </w:p>
        </w:tc>
      </w:tr>
      <w:tr w:rsidR="00E46A85" w:rsidRPr="001005AF" w14:paraId="53755C2B" w14:textId="77777777" w:rsidTr="00141BCF">
        <w:tc>
          <w:tcPr>
            <w:tcW w:w="3686" w:type="dxa"/>
            <w:vMerge/>
          </w:tcPr>
          <w:p w14:paraId="242A3F2C" w14:textId="77777777" w:rsidR="00E46A85" w:rsidRPr="001005AF" w:rsidRDefault="00E46A85" w:rsidP="00141BCF">
            <w:pPr>
              <w:keepNext/>
              <w:rPr>
                <w:rFonts w:cs="Myanmar Text"/>
                <w:lang w:val="en-CA"/>
              </w:rPr>
            </w:pPr>
          </w:p>
        </w:tc>
        <w:tc>
          <w:tcPr>
            <w:tcW w:w="3685" w:type="dxa"/>
          </w:tcPr>
          <w:p w14:paraId="03C63BBA" w14:textId="77777777" w:rsidR="00E46A85" w:rsidRPr="001005AF" w:rsidRDefault="00E46A85" w:rsidP="00141BCF">
            <w:pPr>
              <w:keepNext/>
              <w:rPr>
                <w:rFonts w:cs="Myanmar Text"/>
                <w:lang w:val="en-CA"/>
              </w:rPr>
            </w:pPr>
            <w:r>
              <w:t>Edema</w:t>
            </w:r>
            <w:r w:rsidRPr="008E58DF">
              <w:t xml:space="preserve"> </w:t>
            </w:r>
            <w:proofErr w:type="spellStart"/>
            <w:r w:rsidRPr="008E58DF">
              <w:t>periférico</w:t>
            </w:r>
            <w:proofErr w:type="spellEnd"/>
          </w:p>
        </w:tc>
        <w:tc>
          <w:tcPr>
            <w:tcW w:w="1690" w:type="dxa"/>
            <w:vMerge/>
          </w:tcPr>
          <w:p w14:paraId="66EDFFA5" w14:textId="77777777" w:rsidR="00E46A85" w:rsidRPr="001005AF" w:rsidRDefault="00E46A85" w:rsidP="00141BCF">
            <w:pPr>
              <w:keepNext/>
              <w:rPr>
                <w:rFonts w:cs="Myanmar Text"/>
                <w:lang w:val="en-CA"/>
              </w:rPr>
            </w:pPr>
          </w:p>
        </w:tc>
      </w:tr>
      <w:tr w:rsidR="00E46A85" w:rsidRPr="001005AF" w14:paraId="54944D1B" w14:textId="77777777" w:rsidTr="00141BCF">
        <w:tc>
          <w:tcPr>
            <w:tcW w:w="3686" w:type="dxa"/>
            <w:vMerge/>
          </w:tcPr>
          <w:p w14:paraId="585DC7CB" w14:textId="77777777" w:rsidR="00E46A85" w:rsidRPr="001005AF" w:rsidRDefault="00E46A85" w:rsidP="00141BCF">
            <w:pPr>
              <w:keepNext/>
              <w:rPr>
                <w:rFonts w:cs="Myanmar Text"/>
                <w:lang w:val="en-CA"/>
              </w:rPr>
            </w:pPr>
          </w:p>
        </w:tc>
        <w:tc>
          <w:tcPr>
            <w:tcW w:w="3685" w:type="dxa"/>
          </w:tcPr>
          <w:p w14:paraId="20C69F59" w14:textId="77777777" w:rsidR="00E46A85" w:rsidRPr="001005AF" w:rsidRDefault="00E46A85" w:rsidP="00141BCF">
            <w:pPr>
              <w:keepNext/>
              <w:rPr>
                <w:rFonts w:cs="Myanmar Text"/>
                <w:lang w:val="en-CA"/>
              </w:rPr>
            </w:pPr>
            <w:proofErr w:type="spellStart"/>
            <w:r>
              <w:t>Escalofríos</w:t>
            </w:r>
            <w:proofErr w:type="spellEnd"/>
          </w:p>
        </w:tc>
        <w:tc>
          <w:tcPr>
            <w:tcW w:w="1690" w:type="dxa"/>
          </w:tcPr>
          <w:p w14:paraId="7EDBE2AF" w14:textId="77777777" w:rsidR="00E46A85" w:rsidRPr="001005AF" w:rsidRDefault="00E46A85" w:rsidP="00141BCF">
            <w:pPr>
              <w:keepNext/>
              <w:rPr>
                <w:rFonts w:cs="Myanmar Text"/>
                <w:lang w:val="en-CA"/>
              </w:rPr>
            </w:pPr>
            <w:proofErr w:type="spellStart"/>
            <w:r>
              <w:t>Frecuente</w:t>
            </w:r>
            <w:proofErr w:type="spellEnd"/>
          </w:p>
        </w:tc>
      </w:tr>
      <w:tr w:rsidR="00E46A85" w:rsidRPr="001005AF" w14:paraId="182F85BB" w14:textId="77777777" w:rsidTr="00141BCF">
        <w:tc>
          <w:tcPr>
            <w:tcW w:w="3686" w:type="dxa"/>
          </w:tcPr>
          <w:p w14:paraId="585EF6A0" w14:textId="77777777" w:rsidR="00E46A85" w:rsidRPr="001005AF" w:rsidRDefault="00E46A85" w:rsidP="00141BCF">
            <w:pPr>
              <w:keepNext/>
              <w:rPr>
                <w:rFonts w:cs="Myanmar Text"/>
                <w:lang w:val="en-CA"/>
              </w:rPr>
            </w:pPr>
            <w:proofErr w:type="spellStart"/>
            <w:r w:rsidRPr="00F7538D">
              <w:rPr>
                <w:rFonts w:cs="Myanmar Text"/>
                <w:lang w:val="en-CA"/>
              </w:rPr>
              <w:t>Exploraciones</w:t>
            </w:r>
            <w:proofErr w:type="spellEnd"/>
            <w:r w:rsidRPr="00F7538D">
              <w:rPr>
                <w:rFonts w:cs="Myanmar Text"/>
                <w:lang w:val="en-CA"/>
              </w:rPr>
              <w:t xml:space="preserve"> </w:t>
            </w:r>
            <w:proofErr w:type="spellStart"/>
            <w:r w:rsidRPr="00F7538D">
              <w:rPr>
                <w:rFonts w:cs="Myanmar Text"/>
                <w:lang w:val="en-CA"/>
              </w:rPr>
              <w:t>complementarias</w:t>
            </w:r>
            <w:proofErr w:type="spellEnd"/>
          </w:p>
        </w:tc>
        <w:tc>
          <w:tcPr>
            <w:tcW w:w="3685" w:type="dxa"/>
          </w:tcPr>
          <w:p w14:paraId="4E282E97" w14:textId="77777777" w:rsidR="00E46A85" w:rsidRPr="001005AF" w:rsidRDefault="00E46A85" w:rsidP="00141BCF">
            <w:pPr>
              <w:keepNext/>
              <w:rPr>
                <w:rFonts w:cs="Myanmar Text"/>
                <w:lang w:val="en-CA"/>
              </w:rPr>
            </w:pPr>
            <w:r>
              <w:t xml:space="preserve">Peso </w:t>
            </w:r>
            <w:proofErr w:type="spellStart"/>
            <w:r>
              <w:t>disminuido</w:t>
            </w:r>
            <w:proofErr w:type="spellEnd"/>
          </w:p>
        </w:tc>
        <w:tc>
          <w:tcPr>
            <w:tcW w:w="1690" w:type="dxa"/>
          </w:tcPr>
          <w:p w14:paraId="76904838" w14:textId="77777777" w:rsidR="00E46A85" w:rsidRPr="001005AF" w:rsidRDefault="00E46A85" w:rsidP="00141BCF">
            <w:pPr>
              <w:keepNext/>
              <w:rPr>
                <w:rFonts w:cs="Myanmar Text"/>
                <w:lang w:val="en-CA"/>
              </w:rPr>
            </w:pPr>
            <w:r>
              <w:t xml:space="preserve">Muy </w:t>
            </w:r>
            <w:proofErr w:type="spellStart"/>
            <w:r>
              <w:t>frecuente</w:t>
            </w:r>
            <w:proofErr w:type="spellEnd"/>
          </w:p>
        </w:tc>
      </w:tr>
      <w:tr w:rsidR="00E46A85" w:rsidRPr="001005AF" w14:paraId="1D0B9229" w14:textId="77777777" w:rsidTr="00141BCF">
        <w:tc>
          <w:tcPr>
            <w:tcW w:w="3686" w:type="dxa"/>
          </w:tcPr>
          <w:p w14:paraId="722A144C" w14:textId="77777777" w:rsidR="00E46A85" w:rsidRPr="00AC2332" w:rsidRDefault="00E46A85" w:rsidP="00141BCF">
            <w:pPr>
              <w:keepNext/>
              <w:rPr>
                <w:rFonts w:cs="Myanmar Text"/>
                <w:lang w:val="es-ES"/>
              </w:rPr>
            </w:pPr>
            <w:r w:rsidRPr="00AC2332">
              <w:rPr>
                <w:rFonts w:cs="Myanmar Text"/>
                <w:lang w:val="es-ES"/>
              </w:rPr>
              <w:t>Lesiones traumáticas, intoxicaciones y complicaciones de procedimientos terapéuticos</w:t>
            </w:r>
          </w:p>
        </w:tc>
        <w:tc>
          <w:tcPr>
            <w:tcW w:w="3685" w:type="dxa"/>
          </w:tcPr>
          <w:p w14:paraId="53599EBF" w14:textId="77777777" w:rsidR="00E46A85" w:rsidRPr="00AC2332" w:rsidRDefault="00E46A85" w:rsidP="00141BCF">
            <w:pPr>
              <w:keepNext/>
              <w:rPr>
                <w:rFonts w:eastAsia="Yu Gothic" w:cs="Myanmar Text"/>
                <w:lang w:val="es-ES" w:eastAsia="ja-JP"/>
              </w:rPr>
            </w:pPr>
            <w:r w:rsidRPr="00AC2332">
              <w:rPr>
                <w:lang w:val="es-ES"/>
              </w:rPr>
              <w:t>Reacción relacionada con la perfusión</w:t>
            </w:r>
          </w:p>
        </w:tc>
        <w:tc>
          <w:tcPr>
            <w:tcW w:w="1690" w:type="dxa"/>
          </w:tcPr>
          <w:p w14:paraId="302BD809" w14:textId="77777777" w:rsidR="00E46A85" w:rsidRPr="001005AF" w:rsidRDefault="00E46A85" w:rsidP="00141BCF">
            <w:pPr>
              <w:keepNext/>
              <w:rPr>
                <w:rFonts w:cs="Myanmar Text"/>
                <w:lang w:val="en-CA"/>
              </w:rPr>
            </w:pPr>
            <w:proofErr w:type="spellStart"/>
            <w:r w:rsidRPr="008E58DF">
              <w:t>Frecuente</w:t>
            </w:r>
            <w:proofErr w:type="spellEnd"/>
          </w:p>
        </w:tc>
      </w:tr>
    </w:tbl>
    <w:p w14:paraId="5FF2EDE8" w14:textId="77777777" w:rsidR="00E46A85" w:rsidRPr="00F90CF7" w:rsidRDefault="00E46A85" w:rsidP="003B0419"/>
    <w:p w14:paraId="059DD445" w14:textId="77777777" w:rsidR="00E46A85" w:rsidRPr="00CE19CC" w:rsidRDefault="00E46A85" w:rsidP="003B0419">
      <w:pPr>
        <w:keepNext/>
        <w:keepLines/>
        <w:rPr>
          <w:rFonts w:cs="Myanmar Text"/>
          <w:bCs/>
          <w:u w:val="single"/>
          <w:lang w:val="en-CA"/>
        </w:rPr>
      </w:pPr>
      <w:proofErr w:type="spellStart"/>
      <w:r w:rsidRPr="00F90CF7">
        <w:rPr>
          <w:rFonts w:cs="Myanmar Text"/>
          <w:bCs/>
          <w:u w:val="single"/>
          <w:lang w:val="en-CA" w:bidi="es-ES"/>
        </w:rPr>
        <w:t>Descripción</w:t>
      </w:r>
      <w:proofErr w:type="spellEnd"/>
      <w:r w:rsidRPr="00F90CF7">
        <w:rPr>
          <w:rFonts w:cs="Myanmar Text"/>
          <w:bCs/>
          <w:u w:val="single"/>
          <w:lang w:val="en-CA" w:bidi="es-ES"/>
        </w:rPr>
        <w:t xml:space="preserve"> de </w:t>
      </w:r>
      <w:proofErr w:type="spellStart"/>
      <w:r w:rsidRPr="00F90CF7">
        <w:rPr>
          <w:rFonts w:cs="Myanmar Text"/>
          <w:bCs/>
          <w:u w:val="single"/>
          <w:lang w:val="en-CA" w:bidi="es-ES"/>
        </w:rPr>
        <w:t>reacciones</w:t>
      </w:r>
      <w:proofErr w:type="spellEnd"/>
      <w:r w:rsidRPr="00F90CF7">
        <w:rPr>
          <w:rFonts w:cs="Myanmar Text"/>
          <w:bCs/>
          <w:u w:val="single"/>
          <w:lang w:val="en-CA" w:bidi="es-ES"/>
        </w:rPr>
        <w:t xml:space="preserve"> </w:t>
      </w:r>
      <w:proofErr w:type="spellStart"/>
      <w:r w:rsidRPr="00F90CF7">
        <w:rPr>
          <w:rFonts w:cs="Myanmar Text"/>
          <w:bCs/>
          <w:u w:val="single"/>
          <w:lang w:val="en-CA" w:bidi="es-ES"/>
        </w:rPr>
        <w:t>adversas</w:t>
      </w:r>
      <w:proofErr w:type="spellEnd"/>
      <w:r w:rsidRPr="00F90CF7">
        <w:rPr>
          <w:rFonts w:cs="Myanmar Text"/>
          <w:bCs/>
          <w:u w:val="single"/>
          <w:lang w:val="en-CA" w:bidi="es-ES"/>
        </w:rPr>
        <w:t xml:space="preserve"> </w:t>
      </w:r>
      <w:proofErr w:type="spellStart"/>
      <w:r w:rsidRPr="00F90CF7">
        <w:rPr>
          <w:rFonts w:cs="Myanmar Text"/>
          <w:bCs/>
          <w:u w:val="single"/>
          <w:lang w:val="en-CA" w:bidi="es-ES"/>
        </w:rPr>
        <w:t>seleccionadas</w:t>
      </w:r>
      <w:proofErr w:type="spellEnd"/>
    </w:p>
    <w:p w14:paraId="12E51FA1" w14:textId="77777777" w:rsidR="00E46A85" w:rsidRPr="00CE19CC" w:rsidRDefault="00E46A85" w:rsidP="003B0419">
      <w:pPr>
        <w:rPr>
          <w:rFonts w:eastAsia="MS Mincho"/>
          <w:lang w:eastAsia="ja-JP"/>
        </w:rPr>
      </w:pPr>
    </w:p>
    <w:p w14:paraId="7AFB1EAE" w14:textId="77777777" w:rsidR="00E46A85" w:rsidRPr="00CE19CC" w:rsidRDefault="00E46A85" w:rsidP="003B0419">
      <w:pPr>
        <w:rPr>
          <w:rFonts w:eastAsia="MS Mincho"/>
          <w:i/>
          <w:iCs/>
          <w:u w:val="single"/>
          <w:lang w:eastAsia="ja-JP"/>
        </w:rPr>
      </w:pPr>
      <w:proofErr w:type="spellStart"/>
      <w:r w:rsidRPr="00F90CF7">
        <w:rPr>
          <w:rFonts w:eastAsia="MS Mincho"/>
          <w:i/>
          <w:iCs/>
          <w:u w:val="single"/>
          <w:lang w:eastAsia="ja-JP" w:bidi="es-ES"/>
        </w:rPr>
        <w:t>Reacciones</w:t>
      </w:r>
      <w:proofErr w:type="spellEnd"/>
      <w:r w:rsidRPr="00F90CF7">
        <w:rPr>
          <w:rFonts w:eastAsia="MS Mincho"/>
          <w:i/>
          <w:iCs/>
          <w:u w:val="single"/>
          <w:lang w:eastAsia="ja-JP" w:bidi="es-ES"/>
        </w:rPr>
        <w:t xml:space="preserve"> de </w:t>
      </w:r>
      <w:proofErr w:type="spellStart"/>
      <w:r w:rsidRPr="00F90CF7">
        <w:rPr>
          <w:rFonts w:eastAsia="MS Mincho"/>
          <w:i/>
          <w:iCs/>
          <w:u w:val="single"/>
          <w:lang w:eastAsia="ja-JP" w:bidi="es-ES"/>
        </w:rPr>
        <w:t>hipersensibilidad</w:t>
      </w:r>
      <w:proofErr w:type="spellEnd"/>
    </w:p>
    <w:p w14:paraId="0ED4E616" w14:textId="77777777" w:rsidR="00E46A85" w:rsidRDefault="00E46A85" w:rsidP="003B0419">
      <w:pPr>
        <w:rPr>
          <w:rFonts w:eastAsia="MS Mincho"/>
          <w:lang w:eastAsia="ja-JP"/>
        </w:rPr>
      </w:pPr>
    </w:p>
    <w:p w14:paraId="188B8AA0" w14:textId="77777777" w:rsidR="00E46A85" w:rsidRPr="00AC2332" w:rsidRDefault="00E46A85" w:rsidP="003B0419">
      <w:pPr>
        <w:rPr>
          <w:rFonts w:eastAsia="MS Mincho"/>
          <w:lang w:val="es-ES" w:eastAsia="ja-JP" w:bidi="es-ES"/>
        </w:rPr>
      </w:pPr>
      <w:r w:rsidRPr="00AC2332">
        <w:rPr>
          <w:rFonts w:eastAsia="MS Mincho"/>
          <w:lang w:val="es-ES" w:eastAsia="ja-JP" w:bidi="es-ES"/>
        </w:rPr>
        <w:t xml:space="preserve">En el análisis integrado de seguridad, se produjeron reacciones anafilácticas e hipersensibilidad a fármaco de todos los grados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con una frecuencia del 0,5 % y el 1,6 %, respectivamente. </w:t>
      </w:r>
    </w:p>
    <w:p w14:paraId="3C51CB2E" w14:textId="77777777" w:rsidR="00E46A85" w:rsidRPr="00AC2332" w:rsidRDefault="00E46A85" w:rsidP="003B0419">
      <w:pPr>
        <w:rPr>
          <w:rFonts w:eastAsia="MS Mincho"/>
          <w:lang w:val="es-ES" w:eastAsia="ja-JP" w:bidi="es-ES"/>
        </w:rPr>
      </w:pPr>
    </w:p>
    <w:p w14:paraId="28EC8040" w14:textId="77777777" w:rsidR="00E46A85" w:rsidRPr="00AC2332" w:rsidRDefault="00E46A85" w:rsidP="003B0419">
      <w:pPr>
        <w:rPr>
          <w:rFonts w:eastAsia="MS Mincho"/>
          <w:lang w:val="es-ES" w:eastAsia="ja-JP" w:bidi="es-ES"/>
        </w:rPr>
      </w:pPr>
      <w:r w:rsidRPr="00AC2332">
        <w:rPr>
          <w:rFonts w:eastAsia="MS Mincho"/>
          <w:lang w:val="es-ES" w:eastAsia="ja-JP" w:bidi="es-ES"/>
        </w:rPr>
        <w:t xml:space="preserve">Se produjeron reacciones anafilácticas e hipersensibilidad a fármaco graves (Grado 3)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con una frecuencia del 0,5 % y el 0,2 %.</w:t>
      </w:r>
    </w:p>
    <w:p w14:paraId="1400D73E" w14:textId="77777777" w:rsidR="00E46A85" w:rsidRPr="00AC2332" w:rsidRDefault="00E46A85" w:rsidP="003B0419">
      <w:pPr>
        <w:rPr>
          <w:rFonts w:eastAsia="MS Mincho"/>
          <w:lang w:val="es-ES" w:eastAsia="ja-JP" w:bidi="es-ES"/>
        </w:rPr>
      </w:pPr>
    </w:p>
    <w:p w14:paraId="7F4E1DA4" w14:textId="77777777" w:rsidR="00E46A85" w:rsidRPr="00AC2332" w:rsidRDefault="00E46A85" w:rsidP="003B0419">
      <w:pPr>
        <w:rPr>
          <w:rFonts w:eastAsia="MS Mincho"/>
          <w:lang w:val="es-ES" w:eastAsia="ja-JP" w:bidi="es-ES"/>
        </w:rPr>
      </w:pPr>
      <w:r w:rsidRPr="00AC2332">
        <w:rPr>
          <w:rFonts w:eastAsia="MS Mincho"/>
          <w:lang w:val="es-ES" w:eastAsia="ja-JP" w:bidi="es-ES"/>
        </w:rPr>
        <w:t xml:space="preserve">La reacción anafiláctica dio lugar a la suspensión permanente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el 0,3 % de los pacientes. Se interrumpió la administración de dosis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debido a hipersensibilidad a fármaco en el 0,3 % de los pacientes. Se redujo la velocidad de perfusión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o de la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en el 0,2 % de los pacientes debido a hipersensibilidad a fármaco.</w:t>
      </w:r>
    </w:p>
    <w:p w14:paraId="72D41EA7" w14:textId="77777777" w:rsidR="00E46A85" w:rsidRPr="00AC2332" w:rsidRDefault="00E46A85" w:rsidP="003B0419">
      <w:pPr>
        <w:rPr>
          <w:rFonts w:eastAsia="MS Mincho"/>
          <w:lang w:val="es-ES" w:eastAsia="ja-JP" w:bidi="es-ES"/>
        </w:rPr>
      </w:pPr>
    </w:p>
    <w:p w14:paraId="4EA8D318" w14:textId="77777777" w:rsidR="00E46A85" w:rsidRPr="00AC2332" w:rsidRDefault="00E46A85" w:rsidP="003B0419">
      <w:pPr>
        <w:rPr>
          <w:rFonts w:eastAsia="MS Mincho"/>
          <w:i/>
          <w:iCs/>
          <w:u w:val="single"/>
          <w:lang w:val="es-ES" w:eastAsia="ja-JP" w:bidi="es-ES"/>
        </w:rPr>
      </w:pPr>
      <w:r w:rsidRPr="00AC2332">
        <w:rPr>
          <w:rFonts w:eastAsia="MS Mincho"/>
          <w:i/>
          <w:u w:val="single"/>
          <w:lang w:val="es-ES" w:eastAsia="ja-JP" w:bidi="es-ES"/>
        </w:rPr>
        <w:t>Reacción relacionada con la perfusión</w:t>
      </w:r>
    </w:p>
    <w:p w14:paraId="3DB7253F" w14:textId="77777777" w:rsidR="00E46A85" w:rsidRPr="00AC2332" w:rsidRDefault="00E46A85" w:rsidP="003B0419">
      <w:pPr>
        <w:rPr>
          <w:rFonts w:eastAsia="MS Mincho"/>
          <w:lang w:val="es-ES" w:eastAsia="ja-JP" w:bidi="es-ES"/>
        </w:rPr>
      </w:pPr>
    </w:p>
    <w:p w14:paraId="361CC072" w14:textId="77777777" w:rsidR="00E46A85" w:rsidRPr="00AC2332" w:rsidRDefault="00E46A85" w:rsidP="003B0419">
      <w:pPr>
        <w:rPr>
          <w:rFonts w:eastAsia="MS Mincho"/>
          <w:lang w:val="es-ES" w:eastAsia="ja-JP" w:bidi="es-ES"/>
        </w:rPr>
      </w:pPr>
      <w:r w:rsidRPr="00AC2332">
        <w:rPr>
          <w:rFonts w:eastAsia="MS Mincho"/>
          <w:lang w:val="es-ES" w:eastAsia="ja-JP" w:bidi="es-ES"/>
        </w:rPr>
        <w:t xml:space="preserve">En el análisis integrado de seguridad, se produjeron RRP de todos los grados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con una frecuencia del 3,2 %.</w:t>
      </w:r>
    </w:p>
    <w:p w14:paraId="080FB819" w14:textId="77777777" w:rsidR="00E46A85" w:rsidRPr="00AC2332" w:rsidRDefault="00E46A85" w:rsidP="003B0419">
      <w:pPr>
        <w:rPr>
          <w:rFonts w:eastAsia="MS Mincho"/>
          <w:lang w:val="es-ES" w:eastAsia="ja-JP" w:bidi="es-ES"/>
        </w:rPr>
      </w:pPr>
    </w:p>
    <w:p w14:paraId="5E165306" w14:textId="77777777" w:rsidR="00E46A85" w:rsidRPr="00AC2332" w:rsidRDefault="00E46A85" w:rsidP="003B0419">
      <w:pPr>
        <w:rPr>
          <w:rFonts w:eastAsia="MS Mincho"/>
          <w:lang w:val="es-ES" w:eastAsia="ja-JP" w:bidi="es-ES"/>
        </w:rPr>
      </w:pPr>
      <w:r w:rsidRPr="00AC2332">
        <w:rPr>
          <w:rFonts w:eastAsia="MS Mincho"/>
          <w:lang w:val="es-ES" w:eastAsia="ja-JP" w:bidi="es-ES"/>
        </w:rPr>
        <w:t xml:space="preserve">Se produjeron RRP graves (Grado 3) en el 0,5 % de los pacientes tratados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w:t>
      </w:r>
    </w:p>
    <w:p w14:paraId="197BF303" w14:textId="77777777" w:rsidR="00E46A85" w:rsidRPr="00AC2332" w:rsidRDefault="00E46A85" w:rsidP="003B0419">
      <w:pPr>
        <w:rPr>
          <w:rFonts w:eastAsia="MS Mincho"/>
          <w:lang w:val="es-ES" w:eastAsia="ja-JP" w:bidi="es-ES"/>
        </w:rPr>
      </w:pPr>
    </w:p>
    <w:p w14:paraId="432667CC" w14:textId="77777777" w:rsidR="00E46A85" w:rsidRPr="00AC2332" w:rsidRDefault="00E46A85" w:rsidP="003B0419">
      <w:pPr>
        <w:rPr>
          <w:rFonts w:eastAsia="MS Mincho"/>
          <w:szCs w:val="24"/>
          <w:lang w:val="es-ES" w:eastAsia="ja-JP"/>
        </w:rPr>
      </w:pPr>
      <w:r w:rsidRPr="00AC2332">
        <w:rPr>
          <w:rFonts w:eastAsia="MS Mincho"/>
          <w:lang w:val="es-ES" w:eastAsia="ja-JP" w:bidi="es-ES"/>
        </w:rPr>
        <w:t xml:space="preserve">Las RRP dieron lugar a la suspensión permanente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el 0,5 % de los pacientes y la interrupción de la dosis en el 1,6 % de los pacientes. Se redujo la velocidad de perfusión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o de la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en el 0,3 % de los pacientes debido a una RRP.</w:t>
      </w:r>
    </w:p>
    <w:p w14:paraId="3368CF4F" w14:textId="77777777" w:rsidR="00E46A85" w:rsidRPr="00AC2332" w:rsidRDefault="00E46A85" w:rsidP="003B0419">
      <w:pPr>
        <w:rPr>
          <w:rFonts w:eastAsia="MS Mincho"/>
          <w:lang w:val="es-ES" w:eastAsia="ja-JP"/>
        </w:rPr>
      </w:pPr>
    </w:p>
    <w:p w14:paraId="56E5C724" w14:textId="77777777" w:rsidR="00E46A85" w:rsidRPr="00AC2332" w:rsidRDefault="00E46A85" w:rsidP="00457EA0">
      <w:pPr>
        <w:keepNext/>
        <w:keepLines/>
        <w:rPr>
          <w:rFonts w:eastAsia="MS Mincho"/>
          <w:i/>
          <w:iCs/>
          <w:u w:val="single"/>
          <w:lang w:val="es-ES" w:eastAsia="ja-JP"/>
        </w:rPr>
      </w:pPr>
      <w:r w:rsidRPr="00AC2332">
        <w:rPr>
          <w:rFonts w:eastAsia="MS Mincho"/>
          <w:i/>
          <w:iCs/>
          <w:u w:val="single"/>
          <w:lang w:val="es-ES" w:eastAsia="ja-JP" w:bidi="es-ES"/>
        </w:rPr>
        <w:lastRenderedPageBreak/>
        <w:t>Náuseas y vómitos</w:t>
      </w:r>
    </w:p>
    <w:p w14:paraId="481587D2" w14:textId="77777777" w:rsidR="00E46A85" w:rsidRPr="00AC2332" w:rsidRDefault="00E46A85" w:rsidP="00457EA0">
      <w:pPr>
        <w:keepNext/>
        <w:keepLines/>
        <w:rPr>
          <w:rFonts w:eastAsia="MS Mincho"/>
          <w:lang w:val="es-ES" w:eastAsia="ja-JP"/>
        </w:rPr>
      </w:pPr>
    </w:p>
    <w:p w14:paraId="7D0851A9" w14:textId="77777777" w:rsidR="00E46A85" w:rsidRPr="00AC2332" w:rsidRDefault="00E46A85" w:rsidP="003B0419">
      <w:pPr>
        <w:rPr>
          <w:rFonts w:eastAsia="MS Mincho"/>
          <w:lang w:val="es-ES" w:eastAsia="ja-JP" w:bidi="es-ES"/>
        </w:rPr>
      </w:pPr>
      <w:r w:rsidRPr="00AC2332">
        <w:rPr>
          <w:rFonts w:eastAsia="MS Mincho"/>
          <w:lang w:val="es-ES" w:eastAsia="ja-JP" w:bidi="es-ES"/>
        </w:rPr>
        <w:t xml:space="preserve">En el análisis integrado de seguridad, se produjeron náuseas y vómitos de todos los grados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con una frecuencia del 77,2 % y el 66,9 %, respectivamente. Las náuseas y los vómitos se produjeron con mayor frecuencia durante el primer ciclo de tratamiento, pero su incidencia disminuyó en los ciclos posteriores de tratamiento. La mediana de tiempo hasta la aparición de náuseas y vómitos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fue de 1 día en ambos casos. La mediana de duración de las náuseas y los vómitos fue de 3 días y 1 día, respectivamente,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w:t>
      </w:r>
    </w:p>
    <w:p w14:paraId="4331C072" w14:textId="77777777" w:rsidR="00E46A85" w:rsidRPr="00AC2332" w:rsidRDefault="00E46A85" w:rsidP="003B0419">
      <w:pPr>
        <w:rPr>
          <w:rFonts w:eastAsia="MS Mincho"/>
          <w:lang w:val="es-ES" w:eastAsia="ja-JP" w:bidi="es-ES"/>
        </w:rPr>
      </w:pPr>
    </w:p>
    <w:p w14:paraId="66B0BF96" w14:textId="77777777" w:rsidR="00E46A85" w:rsidRPr="00AC2332" w:rsidRDefault="00E46A85" w:rsidP="003B0419">
      <w:pPr>
        <w:rPr>
          <w:rFonts w:eastAsia="MS Mincho"/>
          <w:lang w:val="es-ES" w:eastAsia="ja-JP" w:bidi="es-ES"/>
        </w:rPr>
      </w:pPr>
      <w:r w:rsidRPr="00AC2332">
        <w:rPr>
          <w:rFonts w:eastAsia="MS Mincho"/>
          <w:lang w:val="es-ES" w:eastAsia="ja-JP" w:bidi="es-ES"/>
        </w:rPr>
        <w:t xml:space="preserve">Se produjeron náuseas y vómitos graves (Grado 3) con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combinación con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con una frecuencia de 11,6 % y 13,6 %. </w:t>
      </w:r>
    </w:p>
    <w:p w14:paraId="25B2C618" w14:textId="77777777" w:rsidR="00E46A85" w:rsidRPr="00AC2332" w:rsidRDefault="00E46A85" w:rsidP="003B0419">
      <w:pPr>
        <w:rPr>
          <w:rFonts w:eastAsia="MS Mincho"/>
          <w:lang w:val="es-ES" w:eastAsia="ja-JP" w:bidi="es-ES"/>
        </w:rPr>
      </w:pPr>
    </w:p>
    <w:p w14:paraId="56665013" w14:textId="77777777" w:rsidR="00E46A85" w:rsidRPr="00AC2332" w:rsidRDefault="00E46A85" w:rsidP="003B0419">
      <w:pPr>
        <w:rPr>
          <w:lang w:val="es-ES"/>
        </w:rPr>
      </w:pPr>
      <w:r w:rsidRPr="00AC2332">
        <w:rPr>
          <w:rFonts w:eastAsia="MS Mincho"/>
          <w:lang w:val="es-ES" w:eastAsia="ja-JP" w:bidi="es-ES"/>
        </w:rPr>
        <w:t xml:space="preserve">Las náuseas dieron lugar a la suspensión permanente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el 3,3 % de los pacientes y la interrupción de dosis en el 25,5 % de los pacientes. Los vómitos dieron lugar a la suspensión permanente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el 3,8 % de los pacientes y la interrupción de dosis en el 26,6 % de los pacientes. Se redujo la velocidad de perfusión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o de la quimioterapia basada en platino y </w:t>
      </w:r>
      <w:proofErr w:type="spellStart"/>
      <w:r w:rsidRPr="00AC2332">
        <w:rPr>
          <w:rFonts w:eastAsia="MS Mincho"/>
          <w:lang w:val="es-ES" w:eastAsia="ja-JP" w:bidi="es-ES"/>
        </w:rPr>
        <w:t>fluoropirimidina</w:t>
      </w:r>
      <w:proofErr w:type="spellEnd"/>
      <w:r w:rsidRPr="00AC2332">
        <w:rPr>
          <w:rFonts w:eastAsia="MS Mincho"/>
          <w:lang w:val="es-ES" w:eastAsia="ja-JP" w:bidi="es-ES"/>
        </w:rPr>
        <w:t xml:space="preserve"> en el 9,7 % de los pacientes debido a náuseas y en el 7,8 % de los pacientes debido a vómitos.</w:t>
      </w:r>
    </w:p>
    <w:p w14:paraId="2E1ABC13" w14:textId="77777777" w:rsidR="00E46A85" w:rsidRPr="00AC2332" w:rsidRDefault="00E46A85">
      <w:pPr>
        <w:keepNext/>
        <w:keepLines/>
        <w:spacing w:before="220"/>
        <w:rPr>
          <w:bCs/>
          <w:u w:val="single"/>
          <w:lang w:val="es-ES"/>
        </w:rPr>
      </w:pPr>
      <w:bookmarkStart w:id="51" w:name="_i4i33tdouc1fjLe9kCA87OaLz"/>
      <w:bookmarkEnd w:id="51"/>
      <w:r w:rsidRPr="00AC2332">
        <w:rPr>
          <w:bCs/>
          <w:u w:val="single"/>
          <w:lang w:val="es-ES"/>
        </w:rPr>
        <w:t>Notificación de sospechas de reacciones adversas</w:t>
      </w:r>
    </w:p>
    <w:p w14:paraId="52ADF034" w14:textId="77777777" w:rsidR="00E46A85" w:rsidRPr="00190E18" w:rsidRDefault="00E46A85" w:rsidP="005C751D">
      <w:pPr>
        <w:rPr>
          <w:lang w:val="es-ES"/>
        </w:rPr>
      </w:pPr>
    </w:p>
    <w:p w14:paraId="75E4E9C8" w14:textId="1694E9CD" w:rsidR="00E46A85" w:rsidRPr="00AC2332" w:rsidRDefault="00E46A85" w:rsidP="005C751D">
      <w:pPr>
        <w:rPr>
          <w:lang w:val="es-ES"/>
        </w:rPr>
      </w:pPr>
      <w:r w:rsidRPr="00AC2332">
        <w:rPr>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AC2332">
        <w:rPr>
          <w:highlight w:val="lightGray"/>
          <w:lang w:val="es-ES"/>
        </w:rPr>
        <w:t xml:space="preserve">sistema nacional de notificación incluido en el </w:t>
      </w:r>
      <w:hyperlink r:id="rId22" w:history="1">
        <w:r w:rsidRPr="00AC2332">
          <w:rPr>
            <w:color w:val="0000FF" w:themeColor="hyperlink"/>
            <w:highlight w:val="lightGray"/>
            <w:u w:val="single"/>
            <w:lang w:val="es-ES"/>
          </w:rPr>
          <w:t>Apéndice V</w:t>
        </w:r>
      </w:hyperlink>
      <w:r w:rsidRPr="00AC2332">
        <w:rPr>
          <w:lang w:val="es-ES"/>
        </w:rPr>
        <w:t>.</w:t>
      </w:r>
    </w:p>
    <w:p w14:paraId="69E99743" w14:textId="77777777" w:rsidR="00E46A85" w:rsidRPr="00AC2332" w:rsidRDefault="00E46A85">
      <w:pPr>
        <w:keepNext/>
        <w:keepLines/>
        <w:tabs>
          <w:tab w:val="left" w:pos="567"/>
        </w:tabs>
        <w:spacing w:before="220" w:after="220"/>
        <w:ind w:left="567" w:hanging="567"/>
        <w:rPr>
          <w:b/>
          <w:bCs/>
          <w:szCs w:val="26"/>
          <w:lang w:val="es-ES"/>
        </w:rPr>
      </w:pPr>
      <w:bookmarkStart w:id="52" w:name="_i4i7Vpbf15Qm1UUoLEvLedkyV"/>
      <w:bookmarkEnd w:id="52"/>
      <w:r w:rsidRPr="00AC2332">
        <w:rPr>
          <w:b/>
          <w:bCs/>
          <w:szCs w:val="26"/>
          <w:lang w:val="es-ES"/>
        </w:rPr>
        <w:t>4.9</w:t>
      </w:r>
      <w:r w:rsidRPr="00AC2332">
        <w:rPr>
          <w:b/>
          <w:bCs/>
          <w:szCs w:val="26"/>
          <w:lang w:val="es-ES"/>
        </w:rPr>
        <w:tab/>
        <w:t>Sobredosis</w:t>
      </w:r>
    </w:p>
    <w:p w14:paraId="415CDE0D" w14:textId="77777777" w:rsidR="00E46A85" w:rsidRPr="00AC2332" w:rsidRDefault="00E46A85" w:rsidP="0061618A">
      <w:pPr>
        <w:rPr>
          <w:lang w:val="es-ES"/>
        </w:rPr>
      </w:pPr>
      <w:r w:rsidRPr="00AC2332">
        <w:rPr>
          <w:rFonts w:eastAsia="MS Mincho"/>
          <w:szCs w:val="24"/>
          <w:lang w:val="es-ES" w:eastAsia="ja-JP" w:bidi="es-ES"/>
        </w:rPr>
        <w:t>En caso de sobredosis, se debe monitorizar estrechamente al paciente para detectar reacciones adversas y se debe administrar el tratamiento de soporte adecuado</w:t>
      </w:r>
      <w:r w:rsidRPr="00AC2332">
        <w:rPr>
          <w:rFonts w:eastAsia="MS Mincho"/>
          <w:szCs w:val="24"/>
          <w:lang w:val="es-ES" w:eastAsia="ja-JP"/>
        </w:rPr>
        <w:t>.</w:t>
      </w:r>
    </w:p>
    <w:p w14:paraId="22BF641A" w14:textId="77777777" w:rsidR="00E46A85" w:rsidRPr="00AC2332" w:rsidRDefault="00E46A85">
      <w:pPr>
        <w:keepNext/>
        <w:keepLines/>
        <w:tabs>
          <w:tab w:val="left" w:pos="567"/>
        </w:tabs>
        <w:spacing w:before="440" w:after="220"/>
        <w:ind w:left="567" w:hanging="567"/>
        <w:rPr>
          <w:b/>
          <w:bCs/>
          <w:caps/>
          <w:szCs w:val="28"/>
          <w:lang w:val="es-ES"/>
        </w:rPr>
      </w:pPr>
      <w:bookmarkStart w:id="53" w:name="_i4i039CpU3GMXV27C4S8Ott59"/>
      <w:bookmarkEnd w:id="53"/>
      <w:r w:rsidRPr="00AC2332">
        <w:rPr>
          <w:b/>
          <w:bCs/>
          <w:caps/>
          <w:szCs w:val="28"/>
          <w:lang w:val="es-ES"/>
        </w:rPr>
        <w:t>5.</w:t>
      </w:r>
      <w:r w:rsidRPr="00AC2332">
        <w:rPr>
          <w:b/>
          <w:bCs/>
          <w:caps/>
          <w:szCs w:val="28"/>
          <w:lang w:val="es-ES"/>
        </w:rPr>
        <w:tab/>
        <w:t>PROPIEDADES FARMACOLÓGICAS</w:t>
      </w:r>
    </w:p>
    <w:p w14:paraId="237008F2" w14:textId="77777777" w:rsidR="00E46A85" w:rsidRPr="00AC2332" w:rsidRDefault="00E46A85">
      <w:pPr>
        <w:keepNext/>
        <w:keepLines/>
        <w:tabs>
          <w:tab w:val="left" w:pos="567"/>
        </w:tabs>
        <w:spacing w:before="220" w:after="220"/>
        <w:ind w:left="567" w:hanging="567"/>
        <w:rPr>
          <w:b/>
          <w:bCs/>
          <w:szCs w:val="26"/>
          <w:lang w:val="es-ES"/>
        </w:rPr>
      </w:pPr>
      <w:bookmarkStart w:id="54" w:name="_i4i7XdSK4clEE0k2J645mDNoo"/>
      <w:bookmarkEnd w:id="54"/>
      <w:r w:rsidRPr="00AC2332">
        <w:rPr>
          <w:b/>
          <w:bCs/>
          <w:szCs w:val="26"/>
          <w:lang w:val="es-ES"/>
        </w:rPr>
        <w:t>5.1</w:t>
      </w:r>
      <w:r w:rsidRPr="00AC2332">
        <w:rPr>
          <w:b/>
          <w:bCs/>
          <w:szCs w:val="26"/>
          <w:lang w:val="es-ES"/>
        </w:rPr>
        <w:tab/>
        <w:t>Propiedades farmacodinámicas</w:t>
      </w:r>
    </w:p>
    <w:p w14:paraId="1C13FB0A" w14:textId="77777777" w:rsidR="00E46A85" w:rsidRPr="0029637C" w:rsidRDefault="00E46A85">
      <w:pPr>
        <w:rPr>
          <w:lang w:val="es-ES"/>
        </w:rPr>
      </w:pPr>
      <w:r w:rsidRPr="00AC2332">
        <w:rPr>
          <w:lang w:val="es-ES"/>
        </w:rPr>
        <w:t>Grupo farmacoterapéutico:</w:t>
      </w:r>
      <w:bookmarkStart w:id="55" w:name="_i4i1JVFYTJZXiorhTC43SvrQ9"/>
      <w:bookmarkEnd w:id="55"/>
      <w:r w:rsidRPr="00AC2332">
        <w:rPr>
          <w:lang w:val="es-ES"/>
        </w:rPr>
        <w:t xml:space="preserve"> </w:t>
      </w:r>
      <w:r w:rsidRPr="00AC2332">
        <w:rPr>
          <w:lang w:val="es-ES" w:bidi="es-ES"/>
        </w:rPr>
        <w:t>agentes antineoplásicos, otros anticuerpos monoclonales y anticuerpos conjugados a fármaco</w:t>
      </w:r>
      <w:r w:rsidRPr="00AC2332">
        <w:rPr>
          <w:lang w:val="es-ES"/>
        </w:rPr>
        <w:t>, código ATC:</w:t>
      </w:r>
      <w:r w:rsidRPr="00AC2332">
        <w:rPr>
          <w:rFonts w:cs="Myanmar Text"/>
          <w:lang w:val="es-ES"/>
        </w:rPr>
        <w:t xml:space="preserve"> L01FX31</w:t>
      </w:r>
    </w:p>
    <w:p w14:paraId="45928147" w14:textId="77777777" w:rsidR="00E46A85" w:rsidRPr="000C5F51" w:rsidRDefault="00E46A85">
      <w:pPr>
        <w:keepNext/>
        <w:keepLines/>
        <w:spacing w:before="220"/>
        <w:rPr>
          <w:bCs/>
          <w:u w:val="single"/>
          <w:lang w:val="es-ES"/>
        </w:rPr>
      </w:pPr>
      <w:r w:rsidRPr="000C5F51">
        <w:rPr>
          <w:bCs/>
          <w:u w:val="single"/>
          <w:lang w:val="es-ES"/>
        </w:rPr>
        <w:t>Mecanismo de acción</w:t>
      </w:r>
    </w:p>
    <w:p w14:paraId="2076680C" w14:textId="77777777" w:rsidR="00E46A85" w:rsidRPr="000C5F51" w:rsidRDefault="00E46A85" w:rsidP="006B0489">
      <w:pPr>
        <w:rPr>
          <w:lang w:val="es-ES"/>
        </w:rPr>
      </w:pPr>
    </w:p>
    <w:p w14:paraId="7982535F" w14:textId="77777777" w:rsidR="00E46A85" w:rsidRPr="00AC2332" w:rsidRDefault="00E46A85" w:rsidP="006B0489">
      <w:pPr>
        <w:rPr>
          <w:lang w:val="es-ES"/>
        </w:rPr>
      </w:pPr>
      <w:proofErr w:type="spellStart"/>
      <w:r w:rsidRPr="00AC2332">
        <w:rPr>
          <w:lang w:val="es-ES" w:bidi="es-ES"/>
        </w:rPr>
        <w:t>Zolbetuximab</w:t>
      </w:r>
      <w:proofErr w:type="spellEnd"/>
      <w:r w:rsidRPr="00AC2332">
        <w:rPr>
          <w:lang w:val="es-ES" w:bidi="es-ES"/>
        </w:rPr>
        <w:t xml:space="preserve"> es un anticuerpo monoclonal quimérico (ratón/humano IgG1) dirigido contra la molécula de unión estrecha CLDN18.2. Los datos preclínicos indican que </w:t>
      </w:r>
      <w:proofErr w:type="spellStart"/>
      <w:r w:rsidRPr="00AC2332">
        <w:rPr>
          <w:lang w:val="es-ES" w:bidi="es-ES"/>
        </w:rPr>
        <w:t>zolbetuximab</w:t>
      </w:r>
      <w:proofErr w:type="spellEnd"/>
      <w:r w:rsidRPr="00AC2332">
        <w:rPr>
          <w:lang w:val="es-ES" w:bidi="es-ES"/>
        </w:rPr>
        <w:t xml:space="preserve"> se une de forma selectiva a líneas de células </w:t>
      </w:r>
      <w:proofErr w:type="spellStart"/>
      <w:r w:rsidRPr="00AC2332">
        <w:rPr>
          <w:lang w:val="es-ES" w:bidi="es-ES"/>
        </w:rPr>
        <w:t>transfectadas</w:t>
      </w:r>
      <w:proofErr w:type="spellEnd"/>
      <w:r w:rsidRPr="00AC2332">
        <w:rPr>
          <w:lang w:val="es-ES" w:bidi="es-ES"/>
        </w:rPr>
        <w:t xml:space="preserve"> con CLDN18.2 o las que expresan de forma endógena CLDN18.2. </w:t>
      </w:r>
      <w:proofErr w:type="spellStart"/>
      <w:r w:rsidRPr="00AC2332">
        <w:rPr>
          <w:lang w:val="es-ES" w:bidi="es-ES"/>
        </w:rPr>
        <w:t>Zolbetuximab</w:t>
      </w:r>
      <w:proofErr w:type="spellEnd"/>
      <w:r w:rsidRPr="00AC2332">
        <w:rPr>
          <w:lang w:val="es-ES" w:bidi="es-ES"/>
        </w:rPr>
        <w:t xml:space="preserve"> reduce las células CLDN18.2 positivas mediante citotoxicidad celular dependiente de anticuerpo (ADCC, por sus siglas en inglés) y citotoxicidad dependiente del complemento (CDC). Se observó que los medicamentos citotóxicos aumentaban la expresión de CLDN18.2 en células cancerígenas humanas y mejoraban las actividades ADCC y CDC inducidas por </w:t>
      </w:r>
      <w:proofErr w:type="spellStart"/>
      <w:r w:rsidRPr="00AC2332">
        <w:rPr>
          <w:lang w:val="es-ES" w:bidi="es-ES"/>
        </w:rPr>
        <w:t>zolbetuximab</w:t>
      </w:r>
      <w:proofErr w:type="spellEnd"/>
      <w:r w:rsidRPr="00AC2332">
        <w:rPr>
          <w:lang w:val="es-ES"/>
        </w:rPr>
        <w:t xml:space="preserve">. </w:t>
      </w:r>
    </w:p>
    <w:p w14:paraId="17C55A80" w14:textId="77777777" w:rsidR="00E46A85" w:rsidRPr="000C5F51" w:rsidRDefault="00E46A85">
      <w:pPr>
        <w:keepNext/>
        <w:keepLines/>
        <w:spacing w:before="220"/>
        <w:rPr>
          <w:bCs/>
          <w:u w:val="single"/>
          <w:lang w:val="es-ES"/>
        </w:rPr>
      </w:pPr>
      <w:r w:rsidRPr="000C5F51">
        <w:rPr>
          <w:bCs/>
          <w:u w:val="single"/>
          <w:lang w:val="es-ES"/>
        </w:rPr>
        <w:t>Efectos farmacodinámicos</w:t>
      </w:r>
    </w:p>
    <w:p w14:paraId="092DA510" w14:textId="77777777" w:rsidR="00E46A85" w:rsidRPr="000C5F51" w:rsidRDefault="00E46A85" w:rsidP="006C7654">
      <w:pPr>
        <w:rPr>
          <w:lang w:val="es-ES"/>
        </w:rPr>
      </w:pPr>
    </w:p>
    <w:p w14:paraId="37221202" w14:textId="77777777" w:rsidR="00E46A85" w:rsidRPr="00AC2332" w:rsidRDefault="00E46A85" w:rsidP="006E5809">
      <w:pPr>
        <w:rPr>
          <w:rFonts w:cs="Myanmar Text"/>
          <w:lang w:val="es-ES" w:eastAsia="ja-JP" w:bidi="es-ES"/>
        </w:rPr>
      </w:pPr>
      <w:r w:rsidRPr="00AC2332">
        <w:rPr>
          <w:rFonts w:cs="Myanmar Text"/>
          <w:lang w:val="es-ES" w:eastAsia="ja-JP" w:bidi="es-ES"/>
        </w:rPr>
        <w:t xml:space="preserve">Según los análisis de eficacia y seguridad de exposición-respuesta en pacientes con adenocarcinoma gástrico o de la UGE HER2 negativo localmente avanzado irresecable o metastásico cuyos tumores son positivos para CLDN18.2, no se esperan diferencias clínicamente significativas en la eficacia o </w:t>
      </w:r>
      <w:r w:rsidRPr="00AC2332">
        <w:rPr>
          <w:rFonts w:cs="Myanmar Text"/>
          <w:lang w:val="es-ES" w:eastAsia="ja-JP" w:bidi="es-ES"/>
        </w:rPr>
        <w:lastRenderedPageBreak/>
        <w:t>seguridad entre dosis de 800/400 mg/m</w:t>
      </w:r>
      <w:r w:rsidRPr="00AC2332">
        <w:rPr>
          <w:rFonts w:cs="Myanmar Text"/>
          <w:vertAlign w:val="superscript"/>
          <w:lang w:val="es-ES" w:eastAsia="ja-JP" w:bidi="es-ES"/>
        </w:rPr>
        <w:t>2</w:t>
      </w:r>
      <w:r w:rsidRPr="00AC2332">
        <w:rPr>
          <w:rFonts w:cs="Myanmar Text"/>
          <w:lang w:val="es-ES" w:eastAsia="ja-JP" w:bidi="es-ES"/>
        </w:rPr>
        <w:t xml:space="preserve"> de </w:t>
      </w:r>
      <w:proofErr w:type="spellStart"/>
      <w:r w:rsidRPr="00AC2332">
        <w:rPr>
          <w:rFonts w:cs="Myanmar Text"/>
          <w:lang w:val="es-ES" w:eastAsia="ja-JP" w:bidi="es-ES"/>
        </w:rPr>
        <w:t>zolbetuximab</w:t>
      </w:r>
      <w:proofErr w:type="spellEnd"/>
      <w:r w:rsidRPr="00AC2332">
        <w:rPr>
          <w:rFonts w:cs="Myanmar Text"/>
          <w:lang w:val="es-ES" w:eastAsia="ja-JP" w:bidi="es-ES"/>
        </w:rPr>
        <w:t xml:space="preserve"> cada 2 semanas y de 800/600 mg/m</w:t>
      </w:r>
      <w:r w:rsidRPr="00AC2332">
        <w:rPr>
          <w:rFonts w:cs="Myanmar Text"/>
          <w:vertAlign w:val="superscript"/>
          <w:lang w:val="es-ES" w:eastAsia="ja-JP" w:bidi="es-ES"/>
        </w:rPr>
        <w:t>2</w:t>
      </w:r>
      <w:r w:rsidRPr="00AC2332">
        <w:rPr>
          <w:rFonts w:cs="Myanmar Text"/>
          <w:lang w:val="es-ES" w:eastAsia="ja-JP" w:bidi="es-ES"/>
        </w:rPr>
        <w:t xml:space="preserve"> cada 3 semanas.</w:t>
      </w:r>
    </w:p>
    <w:p w14:paraId="31199D3C" w14:textId="77777777" w:rsidR="00E46A85" w:rsidRPr="00AC2332" w:rsidRDefault="00E46A85" w:rsidP="006E5809">
      <w:pPr>
        <w:rPr>
          <w:rFonts w:cs="Myanmar Text"/>
          <w:i/>
          <w:u w:val="single"/>
          <w:lang w:val="es-ES" w:eastAsia="ja-JP" w:bidi="es-ES"/>
        </w:rPr>
      </w:pPr>
    </w:p>
    <w:p w14:paraId="3EB1DDB7" w14:textId="77777777" w:rsidR="00E46A85" w:rsidRPr="00AC2332" w:rsidRDefault="00E46A85" w:rsidP="006E5809">
      <w:pPr>
        <w:rPr>
          <w:rFonts w:cs="Myanmar Text"/>
          <w:u w:val="single"/>
          <w:lang w:val="es-ES" w:eastAsia="ja-JP" w:bidi="es-ES"/>
        </w:rPr>
      </w:pPr>
      <w:r w:rsidRPr="00AC2332">
        <w:rPr>
          <w:rFonts w:cs="Myanmar Text"/>
          <w:u w:val="single"/>
          <w:lang w:val="es-ES" w:eastAsia="ja-JP" w:bidi="es-ES"/>
        </w:rPr>
        <w:t>Inmunogenicidad</w:t>
      </w:r>
    </w:p>
    <w:p w14:paraId="489383EE" w14:textId="77777777" w:rsidR="00E46A85" w:rsidRPr="00AC2332" w:rsidRDefault="00E46A85" w:rsidP="006E5809">
      <w:pPr>
        <w:rPr>
          <w:rFonts w:cs="Myanmar Text"/>
          <w:u w:val="single"/>
          <w:lang w:val="es-ES" w:eastAsia="ja-JP" w:bidi="es-ES"/>
        </w:rPr>
      </w:pPr>
    </w:p>
    <w:p w14:paraId="5E39221E" w14:textId="77777777" w:rsidR="00E46A85" w:rsidRPr="00AC2332" w:rsidRDefault="00E46A85" w:rsidP="006E5809">
      <w:pPr>
        <w:rPr>
          <w:rFonts w:cs="Myanmar Text"/>
          <w:lang w:val="es-ES" w:eastAsia="ja-JP"/>
        </w:rPr>
      </w:pPr>
      <w:r w:rsidRPr="00AC2332">
        <w:rPr>
          <w:rFonts w:cs="Myanmar Text"/>
          <w:lang w:val="es-ES" w:eastAsia="ja-JP" w:bidi="es-ES"/>
        </w:rPr>
        <w:t xml:space="preserve">Según un análisis agrupado de datos de dos estudios de fase 3, la incidencia de inmunogenicidad general fue del </w:t>
      </w:r>
      <w:del w:id="56" w:author="Author">
        <w:r w:rsidRPr="00AC2332" w:rsidDel="0029637C">
          <w:rPr>
            <w:rFonts w:cs="Myanmar Text"/>
            <w:lang w:val="es-ES" w:eastAsia="ja-JP" w:bidi="es-ES"/>
          </w:rPr>
          <w:delText>4,4</w:delText>
        </w:r>
      </w:del>
      <w:ins w:id="57" w:author="Author">
        <w:r>
          <w:rPr>
            <w:rFonts w:cs="Myanmar Text"/>
            <w:lang w:val="es-ES" w:eastAsia="ja-JP" w:bidi="es-ES"/>
          </w:rPr>
          <w:t>9,5</w:t>
        </w:r>
      </w:ins>
      <w:r w:rsidRPr="00AC2332">
        <w:rPr>
          <w:rFonts w:cs="Myanmar Text"/>
          <w:lang w:val="es-ES" w:eastAsia="ja-JP" w:bidi="es-ES"/>
        </w:rPr>
        <w:t> % (</w:t>
      </w:r>
      <w:del w:id="58" w:author="Author">
        <w:r w:rsidRPr="00AC2332" w:rsidDel="0029637C">
          <w:rPr>
            <w:rFonts w:cs="Myanmar Text"/>
            <w:lang w:val="es-ES" w:eastAsia="ja-JP" w:bidi="es-ES"/>
          </w:rPr>
          <w:delText>21</w:delText>
        </w:r>
      </w:del>
      <w:ins w:id="59" w:author="Author">
        <w:r>
          <w:rPr>
            <w:rFonts w:cs="Myanmar Text"/>
            <w:lang w:val="es-ES" w:eastAsia="ja-JP" w:bidi="es-ES"/>
          </w:rPr>
          <w:t>46</w:t>
        </w:r>
      </w:ins>
      <w:r w:rsidRPr="00AC2332">
        <w:rPr>
          <w:rFonts w:cs="Myanmar Text"/>
          <w:lang w:val="es-ES" w:eastAsia="ja-JP" w:bidi="es-ES"/>
        </w:rPr>
        <w:t xml:space="preserve"> de </w:t>
      </w:r>
      <w:del w:id="60" w:author="Author">
        <w:r w:rsidRPr="00AC2332" w:rsidDel="0029637C">
          <w:rPr>
            <w:rFonts w:cs="Myanmar Text"/>
            <w:lang w:val="es-ES" w:eastAsia="ja-JP" w:bidi="es-ES"/>
          </w:rPr>
          <w:delText>479</w:delText>
        </w:r>
      </w:del>
      <w:ins w:id="61" w:author="Author">
        <w:r>
          <w:rPr>
            <w:rFonts w:cs="Myanmar Text"/>
            <w:lang w:val="es-ES" w:eastAsia="ja-JP" w:bidi="es-ES"/>
          </w:rPr>
          <w:t>485</w:t>
        </w:r>
      </w:ins>
      <w:r w:rsidRPr="00AC2332">
        <w:rPr>
          <w:rFonts w:cs="Myanmar Text"/>
          <w:lang w:val="es-ES" w:eastAsia="ja-JP" w:bidi="es-ES"/>
        </w:rPr>
        <w:t xml:space="preserve"> pacientes en total tratados con 800/600 mg/m² de </w:t>
      </w:r>
      <w:proofErr w:type="spellStart"/>
      <w:r w:rsidRPr="00AC2332">
        <w:rPr>
          <w:rFonts w:cs="Myanmar Text"/>
          <w:lang w:val="es-ES" w:eastAsia="ja-JP" w:bidi="es-ES"/>
        </w:rPr>
        <w:t>zolbetuximab</w:t>
      </w:r>
      <w:proofErr w:type="spellEnd"/>
      <w:r w:rsidRPr="00AC2332">
        <w:rPr>
          <w:rFonts w:cs="Myanmar Text"/>
          <w:lang w:val="es-ES" w:eastAsia="ja-JP" w:bidi="es-ES"/>
        </w:rPr>
        <w:t xml:space="preserve"> cada 3 semanas en combinación con mFOLFOX6/CAPOX dieron positivo para anticuerpos antifármaco </w:t>
      </w:r>
      <w:r w:rsidRPr="00AC2332">
        <w:rPr>
          <w:rFonts w:ascii="Roboto" w:hAnsi="Roboto"/>
          <w:color w:val="71777D"/>
          <w:sz w:val="21"/>
          <w:szCs w:val="21"/>
          <w:lang w:val="es-ES"/>
        </w:rPr>
        <w:t>[</w:t>
      </w:r>
      <w:proofErr w:type="spellStart"/>
      <w:r w:rsidRPr="00AC2332">
        <w:rPr>
          <w:lang w:val="es-ES"/>
        </w:rPr>
        <w:t>AAFs</w:t>
      </w:r>
      <w:proofErr w:type="spellEnd"/>
      <w:r w:rsidRPr="00AC2332">
        <w:rPr>
          <w:rFonts w:ascii="Roboto" w:hAnsi="Roboto"/>
          <w:color w:val="71777D"/>
          <w:sz w:val="21"/>
          <w:szCs w:val="21"/>
          <w:lang w:val="es-ES"/>
        </w:rPr>
        <w:t>]</w:t>
      </w:r>
      <w:r w:rsidRPr="00AC2332">
        <w:rPr>
          <w:lang w:val="es-ES"/>
        </w:rPr>
        <w:t>)</w:t>
      </w:r>
      <w:r w:rsidRPr="00AC2332">
        <w:rPr>
          <w:rFonts w:cs="Myanmar Text"/>
          <w:lang w:val="es-ES" w:eastAsia="ja-JP" w:bidi="es-ES"/>
        </w:rPr>
        <w:t xml:space="preserve">. Debido a la baja incidencia de AAF, se desconoce el efecto de estos anticuerpos en la farmacocinética, seguridad y/o eficacia de </w:t>
      </w:r>
      <w:proofErr w:type="spellStart"/>
      <w:r w:rsidRPr="00AC2332">
        <w:rPr>
          <w:rFonts w:cs="Myanmar Text"/>
          <w:lang w:val="es-ES" w:eastAsia="ja-JP" w:bidi="es-ES"/>
        </w:rPr>
        <w:t>zolbetuximab</w:t>
      </w:r>
      <w:proofErr w:type="spellEnd"/>
      <w:r w:rsidRPr="00AC2332">
        <w:rPr>
          <w:rFonts w:cs="Myanmar Text"/>
          <w:lang w:val="es-ES" w:eastAsia="ja-JP"/>
        </w:rPr>
        <w:t>.</w:t>
      </w:r>
    </w:p>
    <w:p w14:paraId="50DEBEE0" w14:textId="77777777" w:rsidR="00E46A85" w:rsidRPr="00AC2332" w:rsidRDefault="00E46A85">
      <w:pPr>
        <w:keepNext/>
        <w:keepLines/>
        <w:spacing w:before="220" w:after="220"/>
        <w:rPr>
          <w:rFonts w:eastAsia="MS Mincho"/>
          <w:b/>
          <w:bCs/>
          <w:lang w:val="es-ES"/>
        </w:rPr>
      </w:pPr>
      <w:r w:rsidRPr="00AC2332">
        <w:rPr>
          <w:u w:val="single"/>
          <w:lang w:val="es-ES"/>
        </w:rPr>
        <w:t>Eficacia clínica y seguridad</w:t>
      </w:r>
    </w:p>
    <w:p w14:paraId="0C4D7962" w14:textId="77777777" w:rsidR="00E46A85" w:rsidRPr="00AC2332" w:rsidRDefault="00E46A85" w:rsidP="00C157E0">
      <w:pPr>
        <w:rPr>
          <w:rFonts w:eastAsia="MS Mincho" w:cs="Myanmar Text"/>
          <w:i/>
          <w:iCs/>
          <w:u w:val="single"/>
          <w:lang w:val="es-ES"/>
        </w:rPr>
      </w:pPr>
      <w:r w:rsidRPr="00AC2332">
        <w:rPr>
          <w:rFonts w:eastAsia="MS Mincho" w:cs="Myanmar Text"/>
          <w:i/>
          <w:iCs/>
          <w:u w:val="single"/>
          <w:lang w:val="es-ES" w:bidi="es-ES"/>
        </w:rPr>
        <w:t>Adenocarcinoma gástrico o de la UGE</w:t>
      </w:r>
    </w:p>
    <w:p w14:paraId="13366E8F" w14:textId="77777777" w:rsidR="00E46A85" w:rsidRPr="00AC2332" w:rsidRDefault="00E46A85" w:rsidP="00C157E0">
      <w:pPr>
        <w:rPr>
          <w:rFonts w:eastAsia="MS Mincho" w:cs="Myanmar Text"/>
          <w:i/>
          <w:iCs/>
          <w:u w:val="single"/>
          <w:lang w:val="es-ES"/>
        </w:rPr>
      </w:pPr>
    </w:p>
    <w:p w14:paraId="2A3C2224" w14:textId="77777777" w:rsidR="00E46A85" w:rsidRPr="007372C3" w:rsidRDefault="00E46A85" w:rsidP="00C157E0">
      <w:pPr>
        <w:keepNext/>
        <w:rPr>
          <w:rFonts w:cs="Myanmar Text"/>
          <w:i/>
          <w:iCs/>
          <w:vertAlign w:val="superscript"/>
        </w:rPr>
      </w:pPr>
      <w:r w:rsidRPr="006E5809">
        <w:rPr>
          <w:rFonts w:cs="Myanmar Text"/>
          <w:i/>
          <w:iCs/>
        </w:rPr>
        <w:t>SPOTLIGHT (8951-CL-0301) y GLOW (8951-CL-0302)</w:t>
      </w:r>
    </w:p>
    <w:p w14:paraId="5FF68FC6" w14:textId="77777777" w:rsidR="00E46A85" w:rsidRPr="00AC2332" w:rsidRDefault="00E46A85" w:rsidP="007372C3">
      <w:pPr>
        <w:keepNext/>
        <w:rPr>
          <w:rFonts w:cs="Myanmar Text"/>
          <w:lang w:val="es-ES"/>
        </w:rPr>
      </w:pPr>
      <w:r w:rsidRPr="00AC2332">
        <w:rPr>
          <w:rFonts w:cs="Myanmar Text"/>
          <w:lang w:val="es-ES" w:bidi="es-ES"/>
        </w:rPr>
        <w:t xml:space="preserve">La seguridad y eficacia de </w:t>
      </w:r>
      <w:proofErr w:type="spellStart"/>
      <w:r w:rsidRPr="00AC2332">
        <w:rPr>
          <w:rFonts w:cs="Myanmar Text"/>
          <w:lang w:val="es-ES" w:bidi="es-ES"/>
        </w:rPr>
        <w:t>zolbetuximab</w:t>
      </w:r>
      <w:proofErr w:type="spellEnd"/>
      <w:r w:rsidRPr="00AC2332">
        <w:rPr>
          <w:rFonts w:cs="Myanmar Text"/>
          <w:lang w:val="es-ES" w:bidi="es-ES"/>
        </w:rPr>
        <w:t xml:space="preserve"> en combinación con quimioterapia se evaluó en dos estudios de fase 3, doble ciegos, aleatorizados y multicéntricos que incluyeron a 1 072 pacientes cuyos tumores eran positivos para CLDN18.2, negativos para HER2, con adenocarcinoma gástrico o de la UGE localmente avanzado irresecable o metastásico. La positividad de CLDN18.2 (definida como la tinción de membrana por inmunohistoquímica CLDN18 de moderada a intensa en el ≥ 75 % de células tumorales) se determinó mediante inmunohistoquímica en muestras de tejido tumoral gástrico o de la UGE de todos los pacientes con el ensayo VENTANA CLDN18 (43-14A) </w:t>
      </w:r>
      <w:proofErr w:type="spellStart"/>
      <w:r w:rsidRPr="00AC2332">
        <w:rPr>
          <w:rFonts w:cs="Myanmar Text"/>
          <w:lang w:val="es-ES" w:bidi="es-ES"/>
        </w:rPr>
        <w:t>RxDx</w:t>
      </w:r>
      <w:proofErr w:type="spellEnd"/>
      <w:r w:rsidRPr="00AC2332">
        <w:rPr>
          <w:rFonts w:cs="Myanmar Text"/>
          <w:lang w:val="es-ES" w:bidi="es-ES"/>
        </w:rPr>
        <w:t xml:space="preserve"> que se realizaron en un laboratorio central</w:t>
      </w:r>
      <w:r w:rsidRPr="00AC2332">
        <w:rPr>
          <w:rFonts w:cs="Myanmar Text"/>
          <w:lang w:val="es-ES"/>
        </w:rPr>
        <w:t>.</w:t>
      </w:r>
    </w:p>
    <w:p w14:paraId="10F690D3" w14:textId="77777777" w:rsidR="00E46A85" w:rsidRPr="00AC2332" w:rsidRDefault="00E46A85" w:rsidP="00AC3AA1">
      <w:pPr>
        <w:keepNext/>
        <w:rPr>
          <w:rFonts w:cs="Myanmar Text"/>
          <w:iCs/>
          <w:lang w:val="es-ES"/>
        </w:rPr>
      </w:pPr>
    </w:p>
    <w:p w14:paraId="5E1EA5B9" w14:textId="77777777" w:rsidR="00E46A85" w:rsidRPr="00AC2332" w:rsidRDefault="00E46A85" w:rsidP="006E5809">
      <w:pPr>
        <w:rPr>
          <w:rFonts w:cs="Myanmar Text"/>
          <w:iCs/>
          <w:lang w:val="es-ES" w:bidi="es-ES"/>
        </w:rPr>
      </w:pPr>
      <w:r w:rsidRPr="00AC2332">
        <w:rPr>
          <w:rFonts w:cs="Myanmar Text"/>
          <w:iCs/>
          <w:lang w:val="es-ES" w:bidi="es-ES"/>
        </w:rPr>
        <w:t xml:space="preserve">Los pacientes fueron aleatorizados 1:1 a recibir </w:t>
      </w:r>
      <w:proofErr w:type="spellStart"/>
      <w:r w:rsidRPr="00AC2332">
        <w:rPr>
          <w:rFonts w:cs="Myanmar Text"/>
          <w:iCs/>
          <w:lang w:val="es-ES" w:bidi="es-ES"/>
        </w:rPr>
        <w:t>zolbetuximab</w:t>
      </w:r>
      <w:proofErr w:type="spellEnd"/>
      <w:r w:rsidRPr="00AC2332">
        <w:rPr>
          <w:rFonts w:cs="Myanmar Text"/>
          <w:iCs/>
          <w:lang w:val="es-ES" w:bidi="es-ES"/>
        </w:rPr>
        <w:t xml:space="preserve"> en combinación con quimioterapia (n = 283 en SPOTLIGHT, n = 254 en GLOW) o placebo en combinación con quimioterapia (n = 282 en SPOTLIGHT, n = 253 en GLOW). </w:t>
      </w:r>
      <w:proofErr w:type="spellStart"/>
      <w:r w:rsidRPr="00AC2332">
        <w:rPr>
          <w:rFonts w:cs="Myanmar Text"/>
          <w:iCs/>
          <w:lang w:val="es-ES" w:bidi="es-ES"/>
        </w:rPr>
        <w:t>Zolbetuximab</w:t>
      </w:r>
      <w:proofErr w:type="spellEnd"/>
      <w:r w:rsidRPr="00AC2332">
        <w:rPr>
          <w:rFonts w:cs="Myanmar Text"/>
          <w:iCs/>
          <w:lang w:val="es-ES" w:bidi="es-ES"/>
        </w:rPr>
        <w:t xml:space="preserve"> se administró por vía intravenosa en una dosis de carga de 800 mg/m</w:t>
      </w:r>
      <w:r w:rsidRPr="00AC2332">
        <w:rPr>
          <w:rFonts w:cs="Myanmar Text"/>
          <w:iCs/>
          <w:vertAlign w:val="superscript"/>
          <w:lang w:val="es-ES" w:bidi="es-ES"/>
        </w:rPr>
        <w:t>2</w:t>
      </w:r>
      <w:r w:rsidRPr="00AC2332">
        <w:rPr>
          <w:rFonts w:cs="Myanmar Text"/>
          <w:iCs/>
          <w:lang w:val="es-ES" w:bidi="es-ES"/>
        </w:rPr>
        <w:t xml:space="preserve"> (Día 1 del ciclo 1) seguida de dosis de mantenimiento de 600 mg/m</w:t>
      </w:r>
      <w:r w:rsidRPr="00AC2332">
        <w:rPr>
          <w:rFonts w:cs="Myanmar Text"/>
          <w:iCs/>
          <w:vertAlign w:val="superscript"/>
          <w:lang w:val="es-ES" w:bidi="es-ES"/>
        </w:rPr>
        <w:t>2</w:t>
      </w:r>
      <w:r w:rsidRPr="00AC2332">
        <w:rPr>
          <w:rFonts w:cs="Myanmar Text"/>
          <w:iCs/>
          <w:lang w:val="es-ES" w:bidi="es-ES"/>
        </w:rPr>
        <w:t xml:space="preserve"> cada 3 semanas en combinación con mFOLFOX6 (</w:t>
      </w:r>
      <w:proofErr w:type="spellStart"/>
      <w:r w:rsidRPr="00AC2332">
        <w:rPr>
          <w:rFonts w:cs="Myanmar Text"/>
          <w:iCs/>
          <w:lang w:val="es-ES" w:bidi="es-ES"/>
        </w:rPr>
        <w:t>oxaliplatino</w:t>
      </w:r>
      <w:proofErr w:type="spellEnd"/>
      <w:r w:rsidRPr="00AC2332">
        <w:rPr>
          <w:rFonts w:cs="Myanmar Text"/>
          <w:iCs/>
          <w:lang w:val="es-ES" w:bidi="es-ES"/>
        </w:rPr>
        <w:t xml:space="preserve">, ácido fólico y </w:t>
      </w:r>
      <w:proofErr w:type="spellStart"/>
      <w:r w:rsidRPr="00AC2332">
        <w:rPr>
          <w:rFonts w:cs="Myanmar Text"/>
          <w:iCs/>
          <w:lang w:val="es-ES" w:bidi="es-ES"/>
        </w:rPr>
        <w:t>fluorouracilo</w:t>
      </w:r>
      <w:proofErr w:type="spellEnd"/>
      <w:r w:rsidRPr="00AC2332">
        <w:rPr>
          <w:rFonts w:cs="Myanmar Text"/>
          <w:iCs/>
          <w:lang w:val="es-ES" w:bidi="es-ES"/>
        </w:rPr>
        <w:t>), o CAPOX (</w:t>
      </w:r>
      <w:proofErr w:type="spellStart"/>
      <w:r w:rsidRPr="00AC2332">
        <w:rPr>
          <w:rFonts w:cs="Myanmar Text"/>
          <w:iCs/>
          <w:lang w:val="es-ES" w:bidi="es-ES"/>
        </w:rPr>
        <w:t>oxaliplatino</w:t>
      </w:r>
      <w:proofErr w:type="spellEnd"/>
      <w:r w:rsidRPr="00AC2332">
        <w:rPr>
          <w:rFonts w:cs="Myanmar Text"/>
          <w:iCs/>
          <w:lang w:val="es-ES" w:bidi="es-ES"/>
        </w:rPr>
        <w:t xml:space="preserve"> y </w:t>
      </w:r>
      <w:proofErr w:type="spellStart"/>
      <w:r w:rsidRPr="00AC2332">
        <w:rPr>
          <w:rFonts w:cs="Myanmar Text"/>
          <w:iCs/>
          <w:lang w:val="es-ES" w:bidi="es-ES"/>
        </w:rPr>
        <w:t>capecitabina</w:t>
      </w:r>
      <w:proofErr w:type="spellEnd"/>
      <w:r w:rsidRPr="00AC2332">
        <w:rPr>
          <w:rFonts w:cs="Myanmar Text"/>
          <w:iCs/>
          <w:lang w:val="es-ES" w:bidi="es-ES"/>
        </w:rPr>
        <w:t xml:space="preserve">). </w:t>
      </w:r>
    </w:p>
    <w:p w14:paraId="58C89774" w14:textId="77777777" w:rsidR="00E46A85" w:rsidRPr="00AC2332" w:rsidRDefault="00E46A85" w:rsidP="006E5809">
      <w:pPr>
        <w:rPr>
          <w:rFonts w:cs="Myanmar Text"/>
          <w:iCs/>
          <w:lang w:val="es-ES" w:bidi="es-ES"/>
        </w:rPr>
      </w:pPr>
    </w:p>
    <w:p w14:paraId="2267108A" w14:textId="77777777" w:rsidR="00E46A85" w:rsidRPr="00AC2332" w:rsidRDefault="00E46A85" w:rsidP="006E5809">
      <w:pPr>
        <w:rPr>
          <w:rFonts w:cs="Myanmar Text"/>
          <w:iCs/>
          <w:lang w:val="es-ES" w:bidi="es-ES"/>
        </w:rPr>
      </w:pPr>
      <w:r w:rsidRPr="00AC2332">
        <w:rPr>
          <w:rFonts w:cs="Myanmar Text"/>
          <w:iCs/>
          <w:lang w:val="es-ES" w:bidi="es-ES"/>
        </w:rPr>
        <w:t>Los pacientes del estudio SPOTLIGHT recibieron entre 1 y 12 tratamientos de mFOLFOX6 [85 mg/m</w:t>
      </w:r>
      <w:r w:rsidRPr="00AC2332">
        <w:rPr>
          <w:rFonts w:cs="Myanmar Text"/>
          <w:iCs/>
          <w:vertAlign w:val="superscript"/>
          <w:lang w:val="es-ES" w:bidi="es-ES"/>
        </w:rPr>
        <w:t>2</w:t>
      </w:r>
      <w:r w:rsidRPr="00AC2332">
        <w:rPr>
          <w:rFonts w:cs="Myanmar Text"/>
          <w:iCs/>
          <w:lang w:val="es-ES" w:bidi="es-ES"/>
        </w:rPr>
        <w:t xml:space="preserve"> de </w:t>
      </w:r>
      <w:proofErr w:type="spellStart"/>
      <w:r w:rsidRPr="00AC2332">
        <w:rPr>
          <w:rFonts w:cs="Myanmar Text"/>
          <w:iCs/>
          <w:lang w:val="es-ES" w:bidi="es-ES"/>
        </w:rPr>
        <w:t>oxaliplatino</w:t>
      </w:r>
      <w:proofErr w:type="spellEnd"/>
      <w:r w:rsidRPr="00AC2332">
        <w:rPr>
          <w:rFonts w:cs="Myanmar Text"/>
          <w:iCs/>
          <w:lang w:val="es-ES" w:bidi="es-ES"/>
        </w:rPr>
        <w:t>, 400 mg/m</w:t>
      </w:r>
      <w:r w:rsidRPr="00AC2332">
        <w:rPr>
          <w:rFonts w:cs="Myanmar Text"/>
          <w:iCs/>
          <w:vertAlign w:val="superscript"/>
          <w:lang w:val="es-ES" w:bidi="es-ES"/>
        </w:rPr>
        <w:t>2</w:t>
      </w:r>
      <w:r w:rsidRPr="00AC2332">
        <w:rPr>
          <w:rFonts w:cs="Myanmar Text"/>
          <w:iCs/>
          <w:lang w:val="es-ES" w:bidi="es-ES"/>
        </w:rPr>
        <w:t xml:space="preserve"> de ácido fólico (leucovorina o equivalente local), 400 mg/m</w:t>
      </w:r>
      <w:r w:rsidRPr="00AC2332">
        <w:rPr>
          <w:rFonts w:cs="Myanmar Text"/>
          <w:iCs/>
          <w:vertAlign w:val="superscript"/>
          <w:lang w:val="es-ES" w:bidi="es-ES"/>
        </w:rPr>
        <w:t>2</w:t>
      </w:r>
      <w:r w:rsidRPr="00AC2332">
        <w:rPr>
          <w:rFonts w:cs="Myanmar Text"/>
          <w:iCs/>
          <w:lang w:val="es-ES" w:bidi="es-ES"/>
        </w:rPr>
        <w:t xml:space="preserve"> de </w:t>
      </w:r>
      <w:proofErr w:type="spellStart"/>
      <w:r w:rsidRPr="00AC2332">
        <w:rPr>
          <w:rFonts w:cs="Myanmar Text"/>
          <w:iCs/>
          <w:lang w:val="es-ES" w:bidi="es-ES"/>
        </w:rPr>
        <w:t>fluorouracilo</w:t>
      </w:r>
      <w:proofErr w:type="spellEnd"/>
      <w:r w:rsidRPr="00AC2332">
        <w:rPr>
          <w:rFonts w:cs="Myanmar Text"/>
          <w:iCs/>
          <w:lang w:val="es-ES" w:bidi="es-ES"/>
        </w:rPr>
        <w:t xml:space="preserve"> administrado en bolo y 2 400 mg/m</w:t>
      </w:r>
      <w:r w:rsidRPr="00AC2332">
        <w:rPr>
          <w:rFonts w:cs="Myanmar Text"/>
          <w:iCs/>
          <w:vertAlign w:val="superscript"/>
          <w:lang w:val="es-ES" w:bidi="es-ES"/>
        </w:rPr>
        <w:t xml:space="preserve">2 </w:t>
      </w:r>
      <w:r w:rsidRPr="00AC2332">
        <w:rPr>
          <w:rFonts w:cs="Myanmar Text"/>
          <w:iCs/>
          <w:lang w:val="es-ES" w:bidi="es-ES"/>
        </w:rPr>
        <w:t xml:space="preserve">de </w:t>
      </w:r>
      <w:proofErr w:type="spellStart"/>
      <w:r w:rsidRPr="00AC2332">
        <w:rPr>
          <w:rFonts w:cs="Myanmar Text"/>
          <w:iCs/>
          <w:lang w:val="es-ES" w:bidi="es-ES"/>
        </w:rPr>
        <w:t>fluorouracilo</w:t>
      </w:r>
      <w:proofErr w:type="spellEnd"/>
      <w:r w:rsidRPr="00AC2332">
        <w:rPr>
          <w:rFonts w:cs="Myanmar Text"/>
          <w:iCs/>
          <w:vertAlign w:val="superscript"/>
          <w:lang w:val="es-ES" w:bidi="es-ES"/>
        </w:rPr>
        <w:t xml:space="preserve"> </w:t>
      </w:r>
      <w:r w:rsidRPr="00AC2332">
        <w:rPr>
          <w:rFonts w:cs="Myanmar Text"/>
          <w:iCs/>
          <w:lang w:val="es-ES" w:bidi="es-ES"/>
        </w:rPr>
        <w:t xml:space="preserve">administrado como perfusión continua] administrado los Días 1, 15 y 29 en ciclos de 42 días. Después de 12 tratamientos, los pacientes pudieron continuar con el tratamiento con </w:t>
      </w:r>
      <w:proofErr w:type="spellStart"/>
      <w:r w:rsidRPr="00AC2332">
        <w:rPr>
          <w:rFonts w:cs="Myanmar Text"/>
          <w:iCs/>
          <w:lang w:val="es-ES" w:bidi="es-ES"/>
        </w:rPr>
        <w:t>zolbetuximab</w:t>
      </w:r>
      <w:proofErr w:type="spellEnd"/>
      <w:r w:rsidRPr="00AC2332">
        <w:rPr>
          <w:rFonts w:cs="Myanmar Text"/>
          <w:iCs/>
          <w:lang w:val="es-ES" w:bidi="es-ES"/>
        </w:rPr>
        <w:t>, 5-fluorouracilo y ácido fólico (leucovorina o equivalente local) a criterio del investigador, hasta la progresión de la enfermedad o toxicidad inaceptable.</w:t>
      </w:r>
    </w:p>
    <w:p w14:paraId="66F237FA" w14:textId="77777777" w:rsidR="00E46A85" w:rsidRPr="00AC2332" w:rsidRDefault="00E46A85" w:rsidP="006E5809">
      <w:pPr>
        <w:rPr>
          <w:rFonts w:cs="Myanmar Text"/>
          <w:iCs/>
          <w:lang w:val="es-ES" w:bidi="es-ES"/>
        </w:rPr>
      </w:pPr>
    </w:p>
    <w:p w14:paraId="755A5459" w14:textId="77777777" w:rsidR="00E46A85" w:rsidRPr="00AC2332" w:rsidRDefault="00E46A85" w:rsidP="006E5809">
      <w:pPr>
        <w:rPr>
          <w:rFonts w:cs="Myanmar Text"/>
          <w:iCs/>
          <w:lang w:val="es-ES" w:bidi="es-ES"/>
        </w:rPr>
      </w:pPr>
      <w:r w:rsidRPr="00AC2332">
        <w:rPr>
          <w:rFonts w:cs="Myanmar Text"/>
          <w:iCs/>
          <w:lang w:val="es-ES" w:bidi="es-ES"/>
        </w:rPr>
        <w:t>Los pacientes del estudio GLOW recibieron entre 1 y 8 tratamientos de CAPOX administrado el Día 1 (130 mg/m</w:t>
      </w:r>
      <w:r w:rsidRPr="00AC2332">
        <w:rPr>
          <w:rFonts w:cs="Myanmar Text"/>
          <w:iCs/>
          <w:vertAlign w:val="superscript"/>
          <w:lang w:val="es-ES" w:bidi="es-ES"/>
        </w:rPr>
        <w:t>2</w:t>
      </w:r>
      <w:r w:rsidRPr="00AC2332">
        <w:rPr>
          <w:rFonts w:cs="Myanmar Text"/>
          <w:iCs/>
          <w:lang w:val="es-ES" w:bidi="es-ES"/>
        </w:rPr>
        <w:t xml:space="preserve"> de </w:t>
      </w:r>
      <w:proofErr w:type="spellStart"/>
      <w:r w:rsidRPr="00AC2332">
        <w:rPr>
          <w:rFonts w:cs="Myanmar Text"/>
          <w:iCs/>
          <w:lang w:val="es-ES" w:bidi="es-ES"/>
        </w:rPr>
        <w:t>oxaliplatino</w:t>
      </w:r>
      <w:proofErr w:type="spellEnd"/>
      <w:r w:rsidRPr="00AC2332">
        <w:rPr>
          <w:rFonts w:cs="Myanmar Text"/>
          <w:iCs/>
          <w:lang w:val="es-ES" w:bidi="es-ES"/>
        </w:rPr>
        <w:t>) y los Días 1 a 14 (1 000 mg/m</w:t>
      </w:r>
      <w:r w:rsidRPr="00AC2332">
        <w:rPr>
          <w:rFonts w:cs="Myanmar Text"/>
          <w:iCs/>
          <w:vertAlign w:val="superscript"/>
          <w:lang w:val="es-ES" w:bidi="es-ES"/>
        </w:rPr>
        <w:t>2</w:t>
      </w:r>
      <w:r w:rsidRPr="00AC2332">
        <w:rPr>
          <w:rFonts w:cs="Myanmar Text"/>
          <w:iCs/>
          <w:lang w:val="es-ES" w:bidi="es-ES"/>
        </w:rPr>
        <w:t xml:space="preserve"> de </w:t>
      </w:r>
      <w:proofErr w:type="spellStart"/>
      <w:r w:rsidRPr="00AC2332">
        <w:rPr>
          <w:rFonts w:cs="Myanmar Text"/>
          <w:iCs/>
          <w:lang w:val="es-ES" w:bidi="es-ES"/>
        </w:rPr>
        <w:t>capecitabina</w:t>
      </w:r>
      <w:proofErr w:type="spellEnd"/>
      <w:r w:rsidRPr="00AC2332">
        <w:rPr>
          <w:rFonts w:cs="Myanmar Text"/>
          <w:iCs/>
          <w:lang w:val="es-ES" w:bidi="es-ES"/>
        </w:rPr>
        <w:t xml:space="preserve">) en ciclos de 21 días. Después de 8 tratamientos de </w:t>
      </w:r>
      <w:proofErr w:type="spellStart"/>
      <w:r w:rsidRPr="00AC2332">
        <w:rPr>
          <w:rFonts w:cs="Myanmar Text"/>
          <w:iCs/>
          <w:lang w:val="es-ES" w:bidi="es-ES"/>
        </w:rPr>
        <w:t>oxaliplatino</w:t>
      </w:r>
      <w:proofErr w:type="spellEnd"/>
      <w:r w:rsidRPr="00AC2332">
        <w:rPr>
          <w:rFonts w:cs="Myanmar Text"/>
          <w:iCs/>
          <w:lang w:val="es-ES" w:bidi="es-ES"/>
        </w:rPr>
        <w:t xml:space="preserve">, los pacientes pudieron continuar con el tratamiento de </w:t>
      </w:r>
      <w:proofErr w:type="spellStart"/>
      <w:r w:rsidRPr="00AC2332">
        <w:rPr>
          <w:rFonts w:cs="Myanmar Text"/>
          <w:iCs/>
          <w:lang w:val="es-ES" w:bidi="es-ES"/>
        </w:rPr>
        <w:t>zolbetuximab</w:t>
      </w:r>
      <w:proofErr w:type="spellEnd"/>
      <w:r w:rsidRPr="00AC2332">
        <w:rPr>
          <w:rFonts w:cs="Myanmar Text"/>
          <w:iCs/>
          <w:lang w:val="es-ES" w:bidi="es-ES"/>
        </w:rPr>
        <w:t xml:space="preserve"> y </w:t>
      </w:r>
      <w:proofErr w:type="spellStart"/>
      <w:r w:rsidRPr="00AC2332">
        <w:rPr>
          <w:rFonts w:cs="Myanmar Text"/>
          <w:iCs/>
          <w:lang w:val="es-ES" w:bidi="es-ES"/>
        </w:rPr>
        <w:t>capecitabina</w:t>
      </w:r>
      <w:proofErr w:type="spellEnd"/>
      <w:r w:rsidRPr="00AC2332">
        <w:rPr>
          <w:rFonts w:cs="Myanmar Text"/>
          <w:iCs/>
          <w:lang w:val="es-ES" w:bidi="es-ES"/>
        </w:rPr>
        <w:t xml:space="preserve"> a criterio del investigador, hasta la progresión de la enfermedad o toxicidad inaceptable.</w:t>
      </w:r>
    </w:p>
    <w:p w14:paraId="2562D511" w14:textId="77777777" w:rsidR="00E46A85" w:rsidRPr="00AC2332" w:rsidRDefault="00E46A85" w:rsidP="006E5809">
      <w:pPr>
        <w:rPr>
          <w:rFonts w:cs="Myanmar Text"/>
          <w:iCs/>
          <w:lang w:val="es-ES" w:bidi="es-ES"/>
        </w:rPr>
      </w:pPr>
    </w:p>
    <w:p w14:paraId="5B94B508" w14:textId="77777777" w:rsidR="00E46A85" w:rsidRPr="00AC2332" w:rsidRDefault="00E46A85" w:rsidP="006E5809">
      <w:pPr>
        <w:rPr>
          <w:rFonts w:cs="Myanmar Text"/>
          <w:iCs/>
          <w:lang w:val="es-ES" w:bidi="es-ES"/>
        </w:rPr>
      </w:pPr>
      <w:r w:rsidRPr="00AC2332">
        <w:rPr>
          <w:rFonts w:cs="Myanmar Text"/>
          <w:iCs/>
          <w:lang w:val="es-ES" w:bidi="es-ES"/>
        </w:rPr>
        <w:t xml:space="preserve">Las características iniciales por lo general fueron similares entre estudios, a excepción de la proporción de pacientes asiáticos frente a no asiáticos en cada estudio. </w:t>
      </w:r>
    </w:p>
    <w:p w14:paraId="72F1D529" w14:textId="77777777" w:rsidR="00E46A85" w:rsidRPr="00AC2332" w:rsidRDefault="00E46A85" w:rsidP="006E5809">
      <w:pPr>
        <w:rPr>
          <w:rFonts w:cs="Myanmar Text"/>
          <w:iCs/>
          <w:lang w:val="es-ES" w:bidi="es-ES"/>
        </w:rPr>
      </w:pPr>
    </w:p>
    <w:p w14:paraId="428B7D41" w14:textId="77777777" w:rsidR="00E46A85" w:rsidRPr="00AC2332" w:rsidRDefault="00E46A85" w:rsidP="006E5809">
      <w:pPr>
        <w:rPr>
          <w:rFonts w:cs="Myanmar Text"/>
          <w:iCs/>
          <w:lang w:val="es-ES" w:bidi="es-ES"/>
        </w:rPr>
      </w:pPr>
      <w:r w:rsidRPr="00AC2332">
        <w:rPr>
          <w:rFonts w:cs="Myanmar Text"/>
          <w:iCs/>
          <w:lang w:val="es-ES" w:bidi="es-ES"/>
        </w:rPr>
        <w:t xml:space="preserve">En el estudio SPOTLIGHT, la mediana de edad fue de 61 años (intervalo: 20 a 86); el 62 % eran hombres; el 53 % eran de raza caucásica, el 38 % eran asiáticos; el 31 % procedía de Asia y el 69 % no procedía de Asia. Los pacientes tenían un estado funcional inicial </w:t>
      </w:r>
      <w:proofErr w:type="gramStart"/>
      <w:r w:rsidRPr="00AC2332">
        <w:rPr>
          <w:rFonts w:cs="Myanmar Text"/>
          <w:iCs/>
          <w:lang w:val="es-ES" w:bidi="es-ES"/>
        </w:rPr>
        <w:t>de acuerdo a</w:t>
      </w:r>
      <w:proofErr w:type="gramEnd"/>
      <w:r w:rsidRPr="00AC2332">
        <w:rPr>
          <w:rFonts w:cs="Myanmar Text"/>
          <w:iCs/>
          <w:lang w:val="es-ES" w:bidi="es-ES"/>
        </w:rPr>
        <w:t xml:space="preserve"> la escala del Grupo Oncológico Cooperativo del Este (ECOG) inicial de 0 (43 %) o 1 (57 %). Los pacientes tenían un área de superficie corporal media de 1,7 m</w:t>
      </w:r>
      <w:r w:rsidRPr="00AC2332">
        <w:rPr>
          <w:rFonts w:cs="Myanmar Text"/>
          <w:iCs/>
          <w:vertAlign w:val="superscript"/>
          <w:lang w:val="es-ES" w:bidi="es-ES"/>
        </w:rPr>
        <w:t xml:space="preserve">2 </w:t>
      </w:r>
      <w:r w:rsidRPr="00AC2332">
        <w:rPr>
          <w:rFonts w:cs="Myanmar Text"/>
          <w:iCs/>
          <w:lang w:val="es-ES" w:bidi="es-ES"/>
        </w:rPr>
        <w:t xml:space="preserve">(intervalo: 1,1 a 2,5). La mediana de tiempo desde el diagnóstico fue de 56 días (intervalo: 2 a 5 366); 36 % de los tumores eran de tipo difuso y el 24 % eran intestinales; el 76 % presentaba adenocarcinoma gástrico, el 24 % presentaba adenocarcinoma de </w:t>
      </w:r>
      <w:r w:rsidRPr="00AC2332">
        <w:rPr>
          <w:rFonts w:cs="Myanmar Text"/>
          <w:iCs/>
          <w:lang w:val="es-ES" w:bidi="es-ES"/>
        </w:rPr>
        <w:lastRenderedPageBreak/>
        <w:t>la UGE; el 16 % presentaba enfermedad localmente avanzada y el 84 % presentaba enfermedad metastásica.</w:t>
      </w:r>
    </w:p>
    <w:p w14:paraId="7C510E16" w14:textId="77777777" w:rsidR="00E46A85" w:rsidRPr="00AC2332" w:rsidRDefault="00E46A85" w:rsidP="006E5809">
      <w:pPr>
        <w:rPr>
          <w:rFonts w:cs="Myanmar Text"/>
          <w:iCs/>
          <w:lang w:val="es-ES" w:bidi="es-ES"/>
        </w:rPr>
      </w:pPr>
    </w:p>
    <w:p w14:paraId="4C965C46" w14:textId="77777777" w:rsidR="00E46A85" w:rsidRPr="00AC2332" w:rsidRDefault="00E46A85" w:rsidP="006E5809">
      <w:pPr>
        <w:rPr>
          <w:rFonts w:cs="Myanmar Text"/>
          <w:iCs/>
          <w:lang w:val="es-ES" w:bidi="es-ES"/>
        </w:rPr>
      </w:pPr>
      <w:r w:rsidRPr="00AC2332">
        <w:rPr>
          <w:rFonts w:cs="Myanmar Text"/>
          <w:iCs/>
          <w:lang w:val="es-ES" w:bidi="es-ES"/>
        </w:rPr>
        <w:t>En el estudio GLOW, la mediana de edad fue de 60 años (intervalo: 21 a 83); 62 % eran hombres; el 37 % eran de raza caucásica, el 63 % eran asiáticos; el 62 % procedía de Asia y el 38 % no procedía de Asia. Los pacientes tenían un estado funcional ECOG inicial de 0 (43 %) o 1 (57 %). Los pacientes tenían un área de superficie corporal media de 1,7 m</w:t>
      </w:r>
      <w:r w:rsidRPr="00AC2332">
        <w:rPr>
          <w:rFonts w:cs="Myanmar Text"/>
          <w:iCs/>
          <w:vertAlign w:val="superscript"/>
          <w:lang w:val="es-ES" w:bidi="es-ES"/>
        </w:rPr>
        <w:t xml:space="preserve">2 </w:t>
      </w:r>
      <w:r w:rsidRPr="00AC2332">
        <w:rPr>
          <w:rFonts w:cs="Myanmar Text"/>
          <w:iCs/>
          <w:lang w:val="es-ES" w:bidi="es-ES"/>
        </w:rPr>
        <w:t xml:space="preserve">(intervalo: 1,1 a 2,3). La mediana de tiempo desde el diagnóstico fue de 44 días (intervalo: 2 a 6 010); 37 % de los tumores eran de tipo difuso y el 15 % eran intestinales; el 84 % presentaba adenocarcinoma gástrico, el 16 % presentaba adenocarcinoma de la UGE; el 12 % presentaba enfermedad localmente avanzada y el 88 % presentaba enfermedad metastásica. </w:t>
      </w:r>
    </w:p>
    <w:p w14:paraId="3F5ED40E" w14:textId="77777777" w:rsidR="00E46A85" w:rsidRPr="00AC2332" w:rsidRDefault="00E46A85" w:rsidP="006E5809">
      <w:pPr>
        <w:rPr>
          <w:rFonts w:cs="Myanmar Text"/>
          <w:iCs/>
          <w:lang w:val="es-ES" w:bidi="es-ES"/>
        </w:rPr>
      </w:pPr>
    </w:p>
    <w:p w14:paraId="33F9E2C5" w14:textId="77777777" w:rsidR="00E46A85" w:rsidRPr="00AC2332" w:rsidRDefault="00E46A85" w:rsidP="006E5809">
      <w:pPr>
        <w:rPr>
          <w:rFonts w:cs="Myanmar Text"/>
          <w:iCs/>
          <w:lang w:val="es-ES" w:bidi="es-ES"/>
        </w:rPr>
      </w:pPr>
      <w:r w:rsidRPr="00AC2332">
        <w:rPr>
          <w:rFonts w:cs="Myanmar Text"/>
          <w:iCs/>
          <w:lang w:val="es-ES" w:bidi="es-ES"/>
        </w:rPr>
        <w:t xml:space="preserve">La variable primaria de eficacia fue la supervivencia libre de progresión (SLP) evaluada mediante los criterios RECIST v1.1 según un comité de revisión independiente (CRI). La variable secundaria de eficacia principal fue la supervivencia global (SG). Otras variables secundarias de eficacia fueron la tasa de respuesta objetiva (TRO) y la duración de la respuesta (DDR) evaluadas mediante los criterios RECIST v1.1 por un CRI. </w:t>
      </w:r>
    </w:p>
    <w:p w14:paraId="147D7690" w14:textId="77777777" w:rsidR="00E46A85" w:rsidRPr="00AC2332" w:rsidRDefault="00E46A85" w:rsidP="006E5809">
      <w:pPr>
        <w:rPr>
          <w:rFonts w:cs="Myanmar Text"/>
          <w:iCs/>
          <w:lang w:val="es-ES" w:bidi="es-ES"/>
        </w:rPr>
      </w:pPr>
    </w:p>
    <w:p w14:paraId="2C3A215E" w14:textId="77777777" w:rsidR="00E46A85" w:rsidRPr="00AC2332" w:rsidRDefault="00E46A85" w:rsidP="006E5809">
      <w:pPr>
        <w:rPr>
          <w:rFonts w:cs="Myanmar Text"/>
          <w:iCs/>
          <w:lang w:val="es-ES" w:bidi="es-ES"/>
        </w:rPr>
      </w:pPr>
      <w:r w:rsidRPr="00AC2332">
        <w:rPr>
          <w:rFonts w:cs="Myanmar Text"/>
          <w:iCs/>
          <w:lang w:val="es-ES" w:bidi="es-ES"/>
        </w:rPr>
        <w:t xml:space="preserve">En el análisis primario (final de la SLP e intermedio de la SG), el estudio SPOTLIGHT mostró un beneficio estadísticamente significativo en la SLP (según la evaluación del CRI) y la SG para pacientes que recibieron </w:t>
      </w:r>
      <w:proofErr w:type="spellStart"/>
      <w:r w:rsidRPr="00AC2332">
        <w:rPr>
          <w:rFonts w:cs="Myanmar Text"/>
          <w:iCs/>
          <w:lang w:val="es-ES" w:bidi="es-ES"/>
        </w:rPr>
        <w:t>zolbetuximab</w:t>
      </w:r>
      <w:proofErr w:type="spellEnd"/>
      <w:r w:rsidRPr="00AC2332">
        <w:rPr>
          <w:rFonts w:cs="Myanmar Text"/>
          <w:iCs/>
          <w:lang w:val="es-ES" w:bidi="es-ES"/>
        </w:rPr>
        <w:t xml:space="preserve"> en combinación con mFOLFOX6, en comparación con pacientes que recibieron placebo en combinación con un tratamiento con mFOLFOX6. El HR de la SLP fue 0,751 (IC del 95 %: 0,598; 0,942; p unilateral = 0,0066) y el HR de la SG fue 0,750 (IC del 95 %: 0,601; 0,936; p unilateral = 0,0053). </w:t>
      </w:r>
    </w:p>
    <w:p w14:paraId="4D1EEFAF" w14:textId="77777777" w:rsidR="00E46A85" w:rsidRPr="00AC2332" w:rsidRDefault="00E46A85" w:rsidP="006E5809">
      <w:pPr>
        <w:rPr>
          <w:rFonts w:cs="Myanmar Text"/>
          <w:iCs/>
          <w:lang w:val="es-ES" w:bidi="es-ES"/>
        </w:rPr>
      </w:pPr>
    </w:p>
    <w:p w14:paraId="36DDF2ED" w14:textId="77777777" w:rsidR="00E46A85" w:rsidRPr="00AC2332" w:rsidRDefault="00E46A85" w:rsidP="006E5809">
      <w:pPr>
        <w:rPr>
          <w:rFonts w:cs="Myanmar Text"/>
          <w:iCs/>
          <w:lang w:val="es-ES" w:bidi="es-ES"/>
        </w:rPr>
      </w:pPr>
      <w:r w:rsidRPr="00AC2332">
        <w:rPr>
          <w:rFonts w:cs="Myanmar Text"/>
          <w:iCs/>
          <w:lang w:val="es-ES" w:bidi="es-ES"/>
        </w:rPr>
        <w:t>El análisis actualizado de la SLP y final de la SG para SPOTLIGHT se presentan en la tabla 5 y las Figuras 1 a 2 muestran las curvas de Kaplan-Meier.</w:t>
      </w:r>
    </w:p>
    <w:p w14:paraId="7BBD4C94" w14:textId="77777777" w:rsidR="00E46A85" w:rsidRPr="00AC2332" w:rsidRDefault="00E46A85" w:rsidP="006E5809">
      <w:pPr>
        <w:rPr>
          <w:rFonts w:cs="Myanmar Text"/>
          <w:iCs/>
          <w:lang w:val="es-ES" w:bidi="es-ES"/>
        </w:rPr>
      </w:pPr>
    </w:p>
    <w:p w14:paraId="282FCBD8" w14:textId="77777777" w:rsidR="00E46A85" w:rsidRPr="00AC2332" w:rsidRDefault="00E46A85" w:rsidP="006E5809">
      <w:pPr>
        <w:rPr>
          <w:rFonts w:cs="Myanmar Text"/>
          <w:iCs/>
          <w:lang w:val="es-ES" w:bidi="es-ES"/>
        </w:rPr>
      </w:pPr>
      <w:r w:rsidRPr="00AC2332">
        <w:rPr>
          <w:rFonts w:cs="Myanmar Text"/>
          <w:iCs/>
          <w:lang w:val="es-ES" w:bidi="es-ES"/>
        </w:rPr>
        <w:t xml:space="preserve">En el análisis primario (final de la SLP e intermedio de la SG), el estudio GLOW mostró un beneficio estadísticamente significativo en la SLP (según la evaluación del CRI) y la SG para pacientes que recibieron </w:t>
      </w:r>
      <w:proofErr w:type="spellStart"/>
      <w:r w:rsidRPr="00AC2332">
        <w:rPr>
          <w:rFonts w:cs="Myanmar Text"/>
          <w:iCs/>
          <w:lang w:val="es-ES" w:bidi="es-ES"/>
        </w:rPr>
        <w:t>zolbetuximab</w:t>
      </w:r>
      <w:proofErr w:type="spellEnd"/>
      <w:r w:rsidRPr="00AC2332">
        <w:rPr>
          <w:rFonts w:cs="Myanmar Text"/>
          <w:iCs/>
          <w:lang w:val="es-ES" w:bidi="es-ES"/>
        </w:rPr>
        <w:t xml:space="preserve"> en combinación con CAPOX, en comparación con pacientes que recibieron placebo en combinación con el tratamiento de CAPOX. El HR de la SLP fue 0,687 (IC del 95 %: 0,544; 0,866; p unilateral = 0,0007) y el HR de la SG fue 0,771 (IC del 95 %: 0,615; 0,965; p unilateral = 0,0118). </w:t>
      </w:r>
    </w:p>
    <w:p w14:paraId="4CABDD88" w14:textId="77777777" w:rsidR="00E46A85" w:rsidRPr="00AC2332" w:rsidRDefault="00E46A85" w:rsidP="006E5809">
      <w:pPr>
        <w:rPr>
          <w:rFonts w:cs="Myanmar Text"/>
          <w:iCs/>
          <w:lang w:val="es-ES" w:bidi="es-ES"/>
        </w:rPr>
      </w:pPr>
    </w:p>
    <w:p w14:paraId="785E8FDB" w14:textId="77777777" w:rsidR="00E46A85" w:rsidRPr="00AC2332" w:rsidRDefault="00E46A85" w:rsidP="006E5809">
      <w:pPr>
        <w:rPr>
          <w:rFonts w:cs="Myanmar Text"/>
          <w:iCs/>
          <w:lang w:val="es-ES"/>
        </w:rPr>
      </w:pPr>
      <w:r w:rsidRPr="00AC2332">
        <w:rPr>
          <w:rFonts w:cs="Myanmar Text"/>
          <w:iCs/>
          <w:lang w:val="es-ES" w:bidi="es-ES"/>
        </w:rPr>
        <w:t>El análisis actualizado de la SLP y final de la SG para GLOW se presentan en la tabla 5 y las Figuras 3 a 4 muestran las curvas de Kaplan-Meier.</w:t>
      </w:r>
      <w:r w:rsidRPr="00AC2332">
        <w:rPr>
          <w:rFonts w:cs="Myanmar Text"/>
          <w:iCs/>
          <w:lang w:val="es-ES"/>
        </w:rPr>
        <w:t xml:space="preserve"> </w:t>
      </w:r>
    </w:p>
    <w:p w14:paraId="5EC1C283" w14:textId="77777777" w:rsidR="00E46A85" w:rsidRPr="00AC2332" w:rsidRDefault="00E46A85" w:rsidP="00AE30B6">
      <w:pPr>
        <w:rPr>
          <w:rFonts w:cs="Myanmar Text"/>
          <w:iCs/>
          <w:lang w:val="es-ES"/>
        </w:rPr>
      </w:pPr>
    </w:p>
    <w:p w14:paraId="4A500277" w14:textId="77777777" w:rsidR="00E46A85" w:rsidRPr="00AC2332" w:rsidRDefault="00E46A85" w:rsidP="00EE1697">
      <w:pPr>
        <w:keepNext/>
        <w:rPr>
          <w:rFonts w:cs="Myanmar Text"/>
          <w:b/>
          <w:iCs/>
          <w:lang w:val="es-ES"/>
        </w:rPr>
        <w:pPrChange w:id="62" w:author="Author">
          <w:pPr>
            <w:keepNext/>
            <w:spacing w:after="120"/>
            <w:ind w:firstLine="144"/>
          </w:pPr>
        </w:pPrChange>
      </w:pPr>
      <w:r w:rsidRPr="00AC2332">
        <w:rPr>
          <w:rFonts w:cs="Myanmar Text"/>
          <w:b/>
          <w:iCs/>
          <w:lang w:val="es-ES" w:bidi="es-ES"/>
        </w:rPr>
        <w:lastRenderedPageBreak/>
        <w:t>Tabla 5. Resultados de eficacia en SPOTLIGHT y GLOW</w:t>
      </w:r>
    </w:p>
    <w:tbl>
      <w:tblPr>
        <w:tblW w:w="9095"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7"/>
        <w:gridCol w:w="1698"/>
        <w:gridCol w:w="1710"/>
        <w:gridCol w:w="1793"/>
        <w:gridCol w:w="1627"/>
      </w:tblGrid>
      <w:tr w:rsidR="00E46A85" w14:paraId="2D7031A8" w14:textId="77777777" w:rsidTr="00C81890">
        <w:trPr>
          <w:tblHeader/>
        </w:trPr>
        <w:tc>
          <w:tcPr>
            <w:tcW w:w="2267" w:type="dxa"/>
            <w:vMerge w:val="restart"/>
            <w:tcBorders>
              <w:top w:val="single" w:sz="4" w:space="0" w:color="auto"/>
            </w:tcBorders>
            <w:vAlign w:val="bottom"/>
          </w:tcPr>
          <w:p w14:paraId="7A7B7820" w14:textId="77777777" w:rsidR="00E46A85" w:rsidRPr="008E58DF" w:rsidRDefault="00E46A85" w:rsidP="00C81890">
            <w:pPr>
              <w:keepNext/>
              <w:rPr>
                <w:rFonts w:cs="Myanmar Text"/>
                <w:b/>
                <w:iCs/>
                <w:lang w:val="en-CA"/>
              </w:rPr>
            </w:pPr>
            <w:r>
              <w:rPr>
                <w:b/>
              </w:rPr>
              <w:t>Variable</w:t>
            </w:r>
          </w:p>
        </w:tc>
        <w:tc>
          <w:tcPr>
            <w:tcW w:w="3408" w:type="dxa"/>
            <w:gridSpan w:val="2"/>
            <w:tcBorders>
              <w:top w:val="single" w:sz="4" w:space="0" w:color="auto"/>
            </w:tcBorders>
            <w:vAlign w:val="bottom"/>
          </w:tcPr>
          <w:p w14:paraId="6DBC6F37" w14:textId="77777777" w:rsidR="00E46A85" w:rsidRPr="008E58DF" w:rsidRDefault="00E46A85" w:rsidP="00C81890">
            <w:pPr>
              <w:keepNext/>
              <w:jc w:val="center"/>
              <w:rPr>
                <w:rFonts w:cs="Myanmar Text"/>
                <w:b/>
                <w:iCs/>
                <w:lang w:val="en-CA"/>
              </w:rPr>
            </w:pPr>
            <w:r w:rsidRPr="008E58DF">
              <w:rPr>
                <w:b/>
              </w:rPr>
              <w:t>SPOTLIGHT</w:t>
            </w:r>
            <w:r w:rsidRPr="007A3284">
              <w:rPr>
                <w:rFonts w:cs="Myanmar Text"/>
                <w:b/>
                <w:iCs/>
                <w:vertAlign w:val="superscript"/>
                <w:lang w:val="en-CA"/>
              </w:rPr>
              <w:t>a</w:t>
            </w:r>
          </w:p>
        </w:tc>
        <w:tc>
          <w:tcPr>
            <w:tcW w:w="3420" w:type="dxa"/>
            <w:gridSpan w:val="2"/>
            <w:tcBorders>
              <w:top w:val="single" w:sz="4" w:space="0" w:color="auto"/>
            </w:tcBorders>
            <w:vAlign w:val="bottom"/>
          </w:tcPr>
          <w:p w14:paraId="71037A1A" w14:textId="77777777" w:rsidR="00E46A85" w:rsidRPr="008E58DF" w:rsidRDefault="00E46A85" w:rsidP="00C81890">
            <w:pPr>
              <w:keepNext/>
              <w:jc w:val="center"/>
              <w:rPr>
                <w:rFonts w:cs="Myanmar Text"/>
                <w:b/>
                <w:iCs/>
                <w:lang w:val="en-CA"/>
              </w:rPr>
            </w:pPr>
            <w:r w:rsidRPr="008E58DF">
              <w:rPr>
                <w:b/>
              </w:rPr>
              <w:t>GLOW</w:t>
            </w:r>
            <w:r w:rsidRPr="007A3284">
              <w:rPr>
                <w:rFonts w:cs="Myanmar Text"/>
                <w:b/>
                <w:iCs/>
                <w:vertAlign w:val="superscript"/>
                <w:lang w:val="en-CA"/>
              </w:rPr>
              <w:t>b</w:t>
            </w:r>
          </w:p>
        </w:tc>
      </w:tr>
      <w:tr w:rsidR="00E46A85" w14:paraId="3F32D4C4" w14:textId="77777777" w:rsidTr="00C81890">
        <w:trPr>
          <w:tblHeader/>
        </w:trPr>
        <w:tc>
          <w:tcPr>
            <w:tcW w:w="2267" w:type="dxa"/>
            <w:vMerge/>
          </w:tcPr>
          <w:p w14:paraId="442DB766" w14:textId="77777777" w:rsidR="00E46A85" w:rsidRPr="008E58DF" w:rsidRDefault="00E46A85" w:rsidP="00C81890">
            <w:pPr>
              <w:keepNext/>
              <w:rPr>
                <w:rFonts w:cs="Myanmar Text"/>
                <w:b/>
                <w:iCs/>
                <w:lang w:val="en-CA"/>
              </w:rPr>
            </w:pPr>
          </w:p>
        </w:tc>
        <w:tc>
          <w:tcPr>
            <w:tcW w:w="1698" w:type="dxa"/>
            <w:vAlign w:val="bottom"/>
          </w:tcPr>
          <w:p w14:paraId="28E194D4" w14:textId="77777777" w:rsidR="00E46A85" w:rsidRPr="008E58DF" w:rsidRDefault="00E46A85" w:rsidP="00C81890">
            <w:pPr>
              <w:keepNext/>
              <w:jc w:val="center"/>
              <w:rPr>
                <w:rFonts w:cs="Myanmar Text"/>
                <w:b/>
                <w:iCs/>
                <w:lang w:val="en-CA"/>
              </w:rPr>
            </w:pPr>
            <w:proofErr w:type="spellStart"/>
            <w:r w:rsidRPr="008E58DF">
              <w:rPr>
                <w:b/>
              </w:rPr>
              <w:t>Zolbetuximab</w:t>
            </w:r>
            <w:proofErr w:type="spellEnd"/>
          </w:p>
          <w:p w14:paraId="71175B82" w14:textId="77777777" w:rsidR="00E46A85" w:rsidRPr="008E58DF" w:rsidRDefault="00E46A85" w:rsidP="00C81890">
            <w:pPr>
              <w:keepNext/>
              <w:jc w:val="center"/>
              <w:rPr>
                <w:rFonts w:cs="Myanmar Text"/>
                <w:b/>
                <w:iCs/>
                <w:lang w:val="en-CA"/>
              </w:rPr>
            </w:pPr>
            <w:r w:rsidRPr="008E58DF">
              <w:rPr>
                <w:b/>
              </w:rPr>
              <w:t>con mFOLFOX6</w:t>
            </w:r>
          </w:p>
          <w:p w14:paraId="281E89E8" w14:textId="77777777" w:rsidR="00E46A85" w:rsidRPr="008E58DF" w:rsidRDefault="00E46A85" w:rsidP="00C81890">
            <w:pPr>
              <w:keepNext/>
              <w:jc w:val="center"/>
              <w:rPr>
                <w:rFonts w:cs="Myanmar Text"/>
                <w:iCs/>
                <w:lang w:val="en-CA"/>
              </w:rPr>
            </w:pPr>
            <w:r w:rsidRPr="008E58DF">
              <w:rPr>
                <w:b/>
              </w:rPr>
              <w:t>n = 283</w:t>
            </w:r>
          </w:p>
        </w:tc>
        <w:tc>
          <w:tcPr>
            <w:tcW w:w="1710" w:type="dxa"/>
            <w:vAlign w:val="bottom"/>
          </w:tcPr>
          <w:p w14:paraId="369D508A" w14:textId="77777777" w:rsidR="00E46A85" w:rsidRPr="008E58DF" w:rsidRDefault="00E46A85" w:rsidP="00C81890">
            <w:pPr>
              <w:keepNext/>
              <w:jc w:val="center"/>
              <w:rPr>
                <w:rFonts w:cs="Myanmar Text"/>
                <w:b/>
                <w:iCs/>
                <w:lang w:val="en-CA"/>
              </w:rPr>
            </w:pPr>
            <w:r w:rsidRPr="008E58DF">
              <w:rPr>
                <w:b/>
              </w:rPr>
              <w:t>Placebo</w:t>
            </w:r>
          </w:p>
          <w:p w14:paraId="4C278E02" w14:textId="77777777" w:rsidR="00E46A85" w:rsidRPr="008E58DF" w:rsidRDefault="00E46A85" w:rsidP="00C81890">
            <w:pPr>
              <w:keepNext/>
              <w:jc w:val="center"/>
              <w:rPr>
                <w:rFonts w:cs="Myanmar Text"/>
                <w:b/>
                <w:iCs/>
                <w:lang w:val="en-CA"/>
              </w:rPr>
            </w:pPr>
            <w:r w:rsidRPr="008E58DF">
              <w:rPr>
                <w:b/>
              </w:rPr>
              <w:t>con mFOLFOX6</w:t>
            </w:r>
          </w:p>
          <w:p w14:paraId="247FAE55" w14:textId="77777777" w:rsidR="00E46A85" w:rsidRPr="008E58DF" w:rsidRDefault="00E46A85" w:rsidP="00C81890">
            <w:pPr>
              <w:keepNext/>
              <w:jc w:val="center"/>
              <w:rPr>
                <w:rFonts w:cs="Myanmar Text"/>
                <w:iCs/>
                <w:lang w:val="en-CA"/>
              </w:rPr>
            </w:pPr>
            <w:r w:rsidRPr="008E58DF">
              <w:rPr>
                <w:b/>
              </w:rPr>
              <w:t>n = 282</w:t>
            </w:r>
          </w:p>
        </w:tc>
        <w:tc>
          <w:tcPr>
            <w:tcW w:w="1793" w:type="dxa"/>
          </w:tcPr>
          <w:p w14:paraId="514FB0EB" w14:textId="77777777" w:rsidR="00E46A85" w:rsidRPr="008E58DF" w:rsidRDefault="00E46A85" w:rsidP="00C81890">
            <w:pPr>
              <w:keepNext/>
              <w:jc w:val="center"/>
              <w:rPr>
                <w:rFonts w:cs="Myanmar Text"/>
                <w:b/>
                <w:iCs/>
                <w:lang w:val="en-CA"/>
              </w:rPr>
            </w:pPr>
            <w:proofErr w:type="spellStart"/>
            <w:r w:rsidRPr="008E58DF">
              <w:rPr>
                <w:b/>
              </w:rPr>
              <w:t>Zolbetuximab</w:t>
            </w:r>
            <w:proofErr w:type="spellEnd"/>
          </w:p>
          <w:p w14:paraId="7943107E" w14:textId="77777777" w:rsidR="00E46A85" w:rsidRPr="008E58DF" w:rsidRDefault="00E46A85" w:rsidP="00C81890">
            <w:pPr>
              <w:keepNext/>
              <w:ind w:left="322" w:right="268" w:hanging="2"/>
              <w:jc w:val="center"/>
              <w:rPr>
                <w:rFonts w:cs="Myanmar Text"/>
                <w:b/>
                <w:iCs/>
                <w:lang w:val="en-CA"/>
              </w:rPr>
            </w:pPr>
            <w:r w:rsidRPr="008E58DF">
              <w:rPr>
                <w:b/>
              </w:rPr>
              <w:t>con CAPOX</w:t>
            </w:r>
          </w:p>
          <w:p w14:paraId="1CDCABE9" w14:textId="77777777" w:rsidR="00E46A85" w:rsidRPr="008E58DF" w:rsidRDefault="00E46A85" w:rsidP="00C81890">
            <w:pPr>
              <w:keepNext/>
              <w:ind w:firstLine="36"/>
              <w:jc w:val="center"/>
              <w:rPr>
                <w:rFonts w:cs="Myanmar Text"/>
                <w:iCs/>
                <w:lang w:val="en-CA"/>
              </w:rPr>
            </w:pPr>
            <w:r w:rsidRPr="008E58DF">
              <w:rPr>
                <w:b/>
              </w:rPr>
              <w:t>n = 254</w:t>
            </w:r>
          </w:p>
        </w:tc>
        <w:tc>
          <w:tcPr>
            <w:tcW w:w="1627" w:type="dxa"/>
            <w:vAlign w:val="bottom"/>
          </w:tcPr>
          <w:p w14:paraId="58BBC01E" w14:textId="77777777" w:rsidR="00E46A85" w:rsidRPr="008E58DF" w:rsidRDefault="00E46A85" w:rsidP="00C81890">
            <w:pPr>
              <w:keepNext/>
              <w:jc w:val="center"/>
              <w:rPr>
                <w:rFonts w:cs="Myanmar Text"/>
                <w:b/>
                <w:iCs/>
                <w:lang w:val="en-CA"/>
              </w:rPr>
            </w:pPr>
            <w:r w:rsidRPr="008E58DF">
              <w:rPr>
                <w:b/>
              </w:rPr>
              <w:t>Placebo</w:t>
            </w:r>
          </w:p>
          <w:p w14:paraId="35C61AC3" w14:textId="77777777" w:rsidR="00E46A85" w:rsidRPr="008E58DF" w:rsidRDefault="00E46A85" w:rsidP="00C81890">
            <w:pPr>
              <w:keepNext/>
              <w:jc w:val="center"/>
              <w:rPr>
                <w:rFonts w:cs="Myanmar Text"/>
                <w:b/>
                <w:iCs/>
                <w:lang w:val="en-CA"/>
              </w:rPr>
            </w:pPr>
            <w:r w:rsidRPr="008E58DF">
              <w:rPr>
                <w:b/>
              </w:rPr>
              <w:t>con</w:t>
            </w:r>
          </w:p>
          <w:p w14:paraId="0BFD78D8" w14:textId="77777777" w:rsidR="00E46A85" w:rsidRPr="008E58DF" w:rsidRDefault="00E46A85" w:rsidP="00C81890">
            <w:pPr>
              <w:keepNext/>
              <w:jc w:val="center"/>
              <w:rPr>
                <w:rFonts w:cs="Myanmar Text"/>
                <w:b/>
                <w:iCs/>
                <w:lang w:val="en-CA"/>
              </w:rPr>
            </w:pPr>
            <w:r w:rsidRPr="008E58DF">
              <w:rPr>
                <w:b/>
              </w:rPr>
              <w:t>CAPOX</w:t>
            </w:r>
          </w:p>
          <w:p w14:paraId="1611AD52" w14:textId="77777777" w:rsidR="00E46A85" w:rsidRPr="008E58DF" w:rsidRDefault="00E46A85" w:rsidP="00C81890">
            <w:pPr>
              <w:keepNext/>
              <w:jc w:val="center"/>
              <w:rPr>
                <w:rFonts w:cs="Myanmar Text"/>
                <w:iCs/>
                <w:lang w:val="en-CA"/>
              </w:rPr>
            </w:pPr>
            <w:r w:rsidRPr="008E58DF">
              <w:rPr>
                <w:b/>
              </w:rPr>
              <w:t>n = 253</w:t>
            </w:r>
          </w:p>
        </w:tc>
      </w:tr>
      <w:tr w:rsidR="00E46A85" w14:paraId="102AB674" w14:textId="77777777" w:rsidTr="00C81890">
        <w:tc>
          <w:tcPr>
            <w:tcW w:w="9095" w:type="dxa"/>
            <w:gridSpan w:val="5"/>
          </w:tcPr>
          <w:p w14:paraId="1C1942F7" w14:textId="77777777" w:rsidR="00E46A85" w:rsidRPr="008E58DF" w:rsidRDefault="00E46A85" w:rsidP="00C81890">
            <w:pPr>
              <w:keepNext/>
              <w:rPr>
                <w:rFonts w:cs="Myanmar Text"/>
                <w:iCs/>
                <w:lang w:val="en-CA"/>
              </w:rPr>
            </w:pPr>
            <w:proofErr w:type="spellStart"/>
            <w:r w:rsidRPr="008E58DF">
              <w:rPr>
                <w:b/>
              </w:rPr>
              <w:t>Supervivencia</w:t>
            </w:r>
            <w:proofErr w:type="spellEnd"/>
            <w:r w:rsidRPr="008E58DF">
              <w:rPr>
                <w:b/>
              </w:rPr>
              <w:t xml:space="preserve"> libre de </w:t>
            </w:r>
            <w:proofErr w:type="spellStart"/>
            <w:r w:rsidRPr="008E58DF">
              <w:rPr>
                <w:b/>
              </w:rPr>
              <w:t>progresión</w:t>
            </w:r>
            <w:proofErr w:type="spellEnd"/>
          </w:p>
        </w:tc>
      </w:tr>
      <w:tr w:rsidR="00E46A85" w14:paraId="40BEA4E3" w14:textId="77777777" w:rsidTr="00C81890">
        <w:tc>
          <w:tcPr>
            <w:tcW w:w="2267" w:type="dxa"/>
          </w:tcPr>
          <w:p w14:paraId="51A646DF" w14:textId="77777777" w:rsidR="00E46A85" w:rsidRPr="00AC2332" w:rsidRDefault="00E46A85" w:rsidP="00C81890">
            <w:pPr>
              <w:keepNext/>
              <w:rPr>
                <w:rFonts w:cs="Myanmar Text"/>
                <w:b/>
                <w:bCs/>
                <w:iCs/>
                <w:lang w:val="es-ES"/>
              </w:rPr>
            </w:pPr>
            <w:r w:rsidRPr="00AC2332">
              <w:rPr>
                <w:lang w:val="es-ES"/>
              </w:rPr>
              <w:t>Número (%) de pacientes con eventos</w:t>
            </w:r>
          </w:p>
        </w:tc>
        <w:tc>
          <w:tcPr>
            <w:tcW w:w="1698" w:type="dxa"/>
            <w:vAlign w:val="bottom"/>
          </w:tcPr>
          <w:p w14:paraId="72F9C4D5" w14:textId="77777777" w:rsidR="00E46A85" w:rsidRPr="008E58DF" w:rsidRDefault="00E46A85" w:rsidP="00C81890">
            <w:pPr>
              <w:keepNext/>
              <w:jc w:val="center"/>
              <w:rPr>
                <w:rFonts w:cs="Myanmar Text"/>
                <w:iCs/>
                <w:lang w:val="en-CA"/>
              </w:rPr>
            </w:pPr>
            <w:r>
              <w:t>159 (56,2</w:t>
            </w:r>
            <w:r w:rsidRPr="008E58DF">
              <w:t>)</w:t>
            </w:r>
          </w:p>
        </w:tc>
        <w:tc>
          <w:tcPr>
            <w:tcW w:w="1710" w:type="dxa"/>
            <w:vAlign w:val="bottom"/>
          </w:tcPr>
          <w:p w14:paraId="730107D3" w14:textId="77777777" w:rsidR="00E46A85" w:rsidRPr="008E58DF" w:rsidRDefault="00E46A85" w:rsidP="00C81890">
            <w:pPr>
              <w:keepNext/>
              <w:jc w:val="center"/>
              <w:rPr>
                <w:rFonts w:cs="Myanmar Text"/>
                <w:iCs/>
                <w:lang w:val="en-CA"/>
              </w:rPr>
            </w:pPr>
            <w:r>
              <w:t>187 (66,3</w:t>
            </w:r>
            <w:r w:rsidRPr="008E58DF">
              <w:t>)</w:t>
            </w:r>
          </w:p>
        </w:tc>
        <w:tc>
          <w:tcPr>
            <w:tcW w:w="1793" w:type="dxa"/>
            <w:vAlign w:val="bottom"/>
          </w:tcPr>
          <w:p w14:paraId="099631F3" w14:textId="77777777" w:rsidR="00E46A85" w:rsidRPr="008E58DF" w:rsidRDefault="00E46A85" w:rsidP="00C81890">
            <w:pPr>
              <w:keepNext/>
              <w:jc w:val="center"/>
              <w:rPr>
                <w:rFonts w:cs="Myanmar Text"/>
                <w:iCs/>
                <w:lang w:val="en-CA"/>
              </w:rPr>
            </w:pPr>
            <w:r>
              <w:t>153 (60,2</w:t>
            </w:r>
            <w:r w:rsidRPr="008E58DF">
              <w:t>)</w:t>
            </w:r>
          </w:p>
        </w:tc>
        <w:tc>
          <w:tcPr>
            <w:tcW w:w="1627" w:type="dxa"/>
            <w:vAlign w:val="bottom"/>
          </w:tcPr>
          <w:p w14:paraId="6206FA56" w14:textId="77777777" w:rsidR="00E46A85" w:rsidRPr="008E58DF" w:rsidRDefault="00E46A85" w:rsidP="00C81890">
            <w:pPr>
              <w:keepNext/>
              <w:jc w:val="center"/>
              <w:rPr>
                <w:rFonts w:cs="Myanmar Text"/>
                <w:iCs/>
                <w:lang w:val="en-CA"/>
              </w:rPr>
            </w:pPr>
            <w:r>
              <w:t>182 (71,9</w:t>
            </w:r>
            <w:r w:rsidRPr="008E58DF">
              <w:t>)</w:t>
            </w:r>
          </w:p>
        </w:tc>
      </w:tr>
      <w:tr w:rsidR="00E46A85" w14:paraId="0128EFB7" w14:textId="77777777" w:rsidTr="00C81890">
        <w:tc>
          <w:tcPr>
            <w:tcW w:w="2267" w:type="dxa"/>
          </w:tcPr>
          <w:p w14:paraId="6CC864AA" w14:textId="77777777" w:rsidR="00E46A85" w:rsidRPr="00AC2332" w:rsidRDefault="00E46A85" w:rsidP="00C81890">
            <w:pPr>
              <w:keepNext/>
              <w:rPr>
                <w:rFonts w:cs="Myanmar Text"/>
                <w:iCs/>
                <w:lang w:val="es-ES"/>
              </w:rPr>
            </w:pPr>
            <w:r w:rsidRPr="00AC2332">
              <w:rPr>
                <w:lang w:val="es-ES"/>
              </w:rPr>
              <w:t xml:space="preserve">Mediana en meses </w:t>
            </w:r>
          </w:p>
          <w:p w14:paraId="5ECAC38B" w14:textId="77777777" w:rsidR="00E46A85" w:rsidRPr="00AC2332" w:rsidRDefault="00E46A85" w:rsidP="00C81890">
            <w:pPr>
              <w:keepNext/>
              <w:rPr>
                <w:rFonts w:cs="Myanmar Text"/>
                <w:b/>
                <w:bCs/>
                <w:iCs/>
                <w:lang w:val="es-ES"/>
              </w:rPr>
            </w:pPr>
            <w:r w:rsidRPr="00AC2332">
              <w:rPr>
                <w:lang w:val="es-ES"/>
              </w:rPr>
              <w:t>(IC del 95 </w:t>
            </w:r>
            <w:proofErr w:type="gramStart"/>
            <w:r w:rsidRPr="00AC2332">
              <w:rPr>
                <w:lang w:val="es-ES"/>
              </w:rPr>
              <w:t>%)</w:t>
            </w:r>
            <w:r w:rsidRPr="00AC2332">
              <w:rPr>
                <w:vertAlign w:val="superscript"/>
                <w:lang w:val="es-ES"/>
              </w:rPr>
              <w:t>c</w:t>
            </w:r>
            <w:proofErr w:type="gramEnd"/>
          </w:p>
        </w:tc>
        <w:tc>
          <w:tcPr>
            <w:tcW w:w="1698" w:type="dxa"/>
            <w:vAlign w:val="bottom"/>
          </w:tcPr>
          <w:p w14:paraId="23BC9A04" w14:textId="77777777" w:rsidR="00E46A85" w:rsidRDefault="00E46A85" w:rsidP="00C81890">
            <w:pPr>
              <w:keepNext/>
              <w:jc w:val="center"/>
            </w:pPr>
            <w:r>
              <w:t>11,0</w:t>
            </w:r>
          </w:p>
          <w:p w14:paraId="156D6239" w14:textId="77777777" w:rsidR="00E46A85" w:rsidRPr="008E58DF" w:rsidRDefault="00E46A85" w:rsidP="00C81890">
            <w:pPr>
              <w:keepNext/>
              <w:jc w:val="center"/>
              <w:rPr>
                <w:rFonts w:cs="Myanmar Text"/>
                <w:iCs/>
                <w:lang w:val="en-CA"/>
              </w:rPr>
            </w:pPr>
            <w:r>
              <w:t>(</w:t>
            </w:r>
            <w:r w:rsidRPr="008E58DF">
              <w:t>9</w:t>
            </w:r>
            <w:r>
              <w:t xml:space="preserve">,7; </w:t>
            </w:r>
            <w:r w:rsidRPr="008E58DF">
              <w:t>12,5)</w:t>
            </w:r>
          </w:p>
        </w:tc>
        <w:tc>
          <w:tcPr>
            <w:tcW w:w="1710" w:type="dxa"/>
            <w:vAlign w:val="bottom"/>
          </w:tcPr>
          <w:p w14:paraId="205DE539" w14:textId="77777777" w:rsidR="00E46A85" w:rsidRPr="008E58DF" w:rsidRDefault="00E46A85" w:rsidP="00C81890">
            <w:pPr>
              <w:keepNext/>
              <w:jc w:val="center"/>
              <w:rPr>
                <w:rFonts w:cs="Myanmar Text"/>
                <w:iCs/>
                <w:lang w:val="en-CA"/>
              </w:rPr>
            </w:pPr>
            <w:r w:rsidRPr="008E58DF">
              <w:t>8,</w:t>
            </w:r>
            <w:r>
              <w:t>9</w:t>
            </w:r>
          </w:p>
          <w:p w14:paraId="4D2F7E3E" w14:textId="77777777" w:rsidR="00E46A85" w:rsidRPr="008E58DF" w:rsidRDefault="00E46A85" w:rsidP="00C81890">
            <w:pPr>
              <w:keepNext/>
              <w:jc w:val="center"/>
              <w:rPr>
                <w:rFonts w:cs="Myanmar Text"/>
                <w:iCs/>
                <w:lang w:val="en-CA"/>
              </w:rPr>
            </w:pPr>
            <w:r w:rsidRPr="008E58DF">
              <w:t>(8,2</w:t>
            </w:r>
            <w:r>
              <w:t>;</w:t>
            </w:r>
            <w:r w:rsidRPr="008E58DF">
              <w:t xml:space="preserve"> 10,</w:t>
            </w:r>
            <w:r>
              <w:t>4</w:t>
            </w:r>
            <w:r w:rsidRPr="008E58DF">
              <w:t>)</w:t>
            </w:r>
          </w:p>
        </w:tc>
        <w:tc>
          <w:tcPr>
            <w:tcW w:w="1793" w:type="dxa"/>
            <w:vAlign w:val="bottom"/>
          </w:tcPr>
          <w:p w14:paraId="320AF5C1" w14:textId="77777777" w:rsidR="00E46A85" w:rsidRPr="008E58DF" w:rsidRDefault="00E46A85" w:rsidP="00C81890">
            <w:pPr>
              <w:keepNext/>
              <w:jc w:val="center"/>
              <w:rPr>
                <w:rFonts w:cs="Myanmar Text"/>
                <w:iCs/>
                <w:lang w:val="en-CA"/>
              </w:rPr>
            </w:pPr>
            <w:r w:rsidRPr="008E58DF">
              <w:t>8,2</w:t>
            </w:r>
          </w:p>
          <w:p w14:paraId="6982AFCC" w14:textId="77777777" w:rsidR="00E46A85" w:rsidRPr="008E58DF" w:rsidRDefault="00E46A85" w:rsidP="00C81890">
            <w:pPr>
              <w:keepNext/>
              <w:jc w:val="center"/>
              <w:rPr>
                <w:rFonts w:cs="Myanmar Text"/>
                <w:iCs/>
                <w:lang w:val="en-CA"/>
              </w:rPr>
            </w:pPr>
            <w:r w:rsidRPr="008E58DF">
              <w:t>(7,</w:t>
            </w:r>
            <w:r>
              <w:t>3;</w:t>
            </w:r>
            <w:r w:rsidRPr="008E58DF">
              <w:t xml:space="preserve"> 8,8)</w:t>
            </w:r>
          </w:p>
        </w:tc>
        <w:tc>
          <w:tcPr>
            <w:tcW w:w="1627" w:type="dxa"/>
            <w:vAlign w:val="bottom"/>
          </w:tcPr>
          <w:p w14:paraId="559F1846" w14:textId="77777777" w:rsidR="00E46A85" w:rsidRPr="008E58DF" w:rsidRDefault="00E46A85" w:rsidP="00C81890">
            <w:pPr>
              <w:keepNext/>
              <w:jc w:val="center"/>
              <w:rPr>
                <w:rFonts w:cs="Myanmar Text"/>
                <w:iCs/>
                <w:lang w:val="en-CA"/>
              </w:rPr>
            </w:pPr>
            <w:r w:rsidRPr="008E58DF">
              <w:t>6,8</w:t>
            </w:r>
          </w:p>
          <w:p w14:paraId="5373163C" w14:textId="77777777" w:rsidR="00E46A85" w:rsidRPr="008E58DF" w:rsidRDefault="00E46A85" w:rsidP="00C81890">
            <w:pPr>
              <w:keepNext/>
              <w:jc w:val="center"/>
              <w:rPr>
                <w:rFonts w:cs="Myanmar Text"/>
                <w:iCs/>
                <w:lang w:val="en-CA"/>
              </w:rPr>
            </w:pPr>
            <w:r w:rsidRPr="008E58DF">
              <w:t>(6,1</w:t>
            </w:r>
            <w:r>
              <w:t>;</w:t>
            </w:r>
            <w:r w:rsidRPr="008E58DF">
              <w:t xml:space="preserve"> 8,1)</w:t>
            </w:r>
          </w:p>
        </w:tc>
      </w:tr>
      <w:tr w:rsidR="00E46A85" w14:paraId="52DD4E4B" w14:textId="77777777" w:rsidTr="00C81890">
        <w:tc>
          <w:tcPr>
            <w:tcW w:w="2267" w:type="dxa"/>
          </w:tcPr>
          <w:p w14:paraId="1A80F2E2" w14:textId="77777777" w:rsidR="00E46A85" w:rsidRPr="00AC2332" w:rsidRDefault="00E46A85" w:rsidP="00C81890">
            <w:pPr>
              <w:keepNext/>
              <w:rPr>
                <w:rFonts w:cs="Myanmar Text"/>
                <w:b/>
                <w:bCs/>
                <w:iCs/>
                <w:lang w:val="es-ES"/>
              </w:rPr>
            </w:pPr>
            <w:r w:rsidRPr="00AC2332">
              <w:rPr>
                <w:lang w:val="es-ES"/>
              </w:rPr>
              <w:t>Hazard ratio (IC del 95 </w:t>
            </w:r>
            <w:proofErr w:type="gramStart"/>
            <w:r w:rsidRPr="00AC2332">
              <w:rPr>
                <w:lang w:val="es-ES"/>
              </w:rPr>
              <w:t>%)</w:t>
            </w:r>
            <w:proofErr w:type="spellStart"/>
            <w:r w:rsidRPr="00AC2332">
              <w:rPr>
                <w:vertAlign w:val="superscript"/>
                <w:lang w:val="es-ES"/>
              </w:rPr>
              <w:t>d</w:t>
            </w:r>
            <w:proofErr w:type="gramEnd"/>
            <w:r w:rsidRPr="00AC2332">
              <w:rPr>
                <w:vertAlign w:val="superscript"/>
                <w:lang w:val="es-ES"/>
              </w:rPr>
              <w:t>,e</w:t>
            </w:r>
            <w:proofErr w:type="spellEnd"/>
          </w:p>
        </w:tc>
        <w:tc>
          <w:tcPr>
            <w:tcW w:w="3408" w:type="dxa"/>
            <w:gridSpan w:val="2"/>
            <w:vAlign w:val="bottom"/>
          </w:tcPr>
          <w:p w14:paraId="5FF292CE" w14:textId="77777777" w:rsidR="00E46A85" w:rsidRPr="008E58DF" w:rsidRDefault="00E46A85" w:rsidP="00C81890">
            <w:pPr>
              <w:keepNext/>
              <w:jc w:val="center"/>
              <w:rPr>
                <w:rFonts w:cs="Myanmar Text"/>
                <w:iCs/>
                <w:lang w:val="en-CA"/>
              </w:rPr>
            </w:pPr>
            <w:r w:rsidRPr="008E58DF">
              <w:t>0,</w:t>
            </w:r>
            <w:r>
              <w:t>734</w:t>
            </w:r>
            <w:r w:rsidRPr="008E58DF">
              <w:t xml:space="preserve"> (0,</w:t>
            </w:r>
            <w:r>
              <w:t>591;</w:t>
            </w:r>
            <w:r w:rsidRPr="008E58DF">
              <w:t xml:space="preserve"> 0,</w:t>
            </w:r>
            <w:r>
              <w:t>910</w:t>
            </w:r>
            <w:r w:rsidRPr="008E58DF">
              <w:t>)</w:t>
            </w:r>
          </w:p>
        </w:tc>
        <w:tc>
          <w:tcPr>
            <w:tcW w:w="3420" w:type="dxa"/>
            <w:gridSpan w:val="2"/>
            <w:vAlign w:val="bottom"/>
          </w:tcPr>
          <w:p w14:paraId="77F6D1D8" w14:textId="77777777" w:rsidR="00E46A85" w:rsidRPr="008E58DF" w:rsidRDefault="00E46A85" w:rsidP="00C81890">
            <w:pPr>
              <w:keepNext/>
              <w:jc w:val="center"/>
              <w:rPr>
                <w:rFonts w:cs="Myanmar Text"/>
                <w:iCs/>
                <w:lang w:val="en-CA"/>
              </w:rPr>
            </w:pPr>
            <w:r w:rsidRPr="008E58DF">
              <w:t>0,</w:t>
            </w:r>
            <w:r>
              <w:t>689</w:t>
            </w:r>
            <w:r w:rsidRPr="008E58DF">
              <w:t xml:space="preserve"> (0,</w:t>
            </w:r>
            <w:r>
              <w:t>552;</w:t>
            </w:r>
            <w:r w:rsidRPr="008E58DF">
              <w:t xml:space="preserve"> 0,</w:t>
            </w:r>
            <w:r>
              <w:t>860</w:t>
            </w:r>
            <w:r w:rsidRPr="008E58DF">
              <w:t>)</w:t>
            </w:r>
          </w:p>
        </w:tc>
      </w:tr>
      <w:tr w:rsidR="00E46A85" w14:paraId="2B6D2CD6" w14:textId="77777777" w:rsidTr="00C81890">
        <w:tc>
          <w:tcPr>
            <w:tcW w:w="9095" w:type="dxa"/>
            <w:gridSpan w:val="5"/>
          </w:tcPr>
          <w:p w14:paraId="0F1172C8" w14:textId="77777777" w:rsidR="00E46A85" w:rsidRPr="008E58DF" w:rsidRDefault="00E46A85" w:rsidP="00C81890">
            <w:pPr>
              <w:keepNext/>
              <w:rPr>
                <w:rFonts w:cs="Myanmar Text"/>
                <w:iCs/>
                <w:lang w:val="en-CA"/>
              </w:rPr>
            </w:pPr>
            <w:proofErr w:type="spellStart"/>
            <w:r w:rsidRPr="008E58DF">
              <w:rPr>
                <w:b/>
              </w:rPr>
              <w:t>Supervivencia</w:t>
            </w:r>
            <w:proofErr w:type="spellEnd"/>
            <w:r w:rsidRPr="008E58DF">
              <w:rPr>
                <w:b/>
              </w:rPr>
              <w:t xml:space="preserve"> global</w:t>
            </w:r>
          </w:p>
        </w:tc>
      </w:tr>
      <w:tr w:rsidR="00E46A85" w14:paraId="50AF405E" w14:textId="77777777" w:rsidTr="00C81890">
        <w:tc>
          <w:tcPr>
            <w:tcW w:w="2267" w:type="dxa"/>
          </w:tcPr>
          <w:p w14:paraId="165DE0D7" w14:textId="77777777" w:rsidR="00E46A85" w:rsidRPr="00AC2332" w:rsidRDefault="00E46A85" w:rsidP="00C81890">
            <w:pPr>
              <w:keepNext/>
              <w:rPr>
                <w:rFonts w:cs="Myanmar Text"/>
                <w:iCs/>
                <w:lang w:val="es-ES"/>
              </w:rPr>
            </w:pPr>
            <w:r w:rsidRPr="00AC2332">
              <w:rPr>
                <w:lang w:val="es-ES"/>
              </w:rPr>
              <w:t>Número (%) de pacientes con eventos</w:t>
            </w:r>
          </w:p>
        </w:tc>
        <w:tc>
          <w:tcPr>
            <w:tcW w:w="1698" w:type="dxa"/>
            <w:vAlign w:val="bottom"/>
          </w:tcPr>
          <w:p w14:paraId="2A875C71" w14:textId="77777777" w:rsidR="00E46A85" w:rsidRPr="008E58DF" w:rsidRDefault="00E46A85" w:rsidP="00C81890">
            <w:pPr>
              <w:keepNext/>
              <w:jc w:val="center"/>
              <w:rPr>
                <w:rFonts w:cs="Myanmar Text"/>
                <w:iCs/>
                <w:lang w:val="en-CA"/>
              </w:rPr>
            </w:pPr>
            <w:r>
              <w:t>197 (69,6</w:t>
            </w:r>
            <w:r w:rsidRPr="008E58DF">
              <w:t>)</w:t>
            </w:r>
          </w:p>
        </w:tc>
        <w:tc>
          <w:tcPr>
            <w:tcW w:w="1710" w:type="dxa"/>
            <w:vAlign w:val="bottom"/>
          </w:tcPr>
          <w:p w14:paraId="25F227B4" w14:textId="77777777" w:rsidR="00E46A85" w:rsidRPr="008E58DF" w:rsidRDefault="00E46A85" w:rsidP="00C81890">
            <w:pPr>
              <w:keepNext/>
              <w:jc w:val="center"/>
              <w:rPr>
                <w:rFonts w:cs="Myanmar Text"/>
                <w:iCs/>
                <w:lang w:val="en-CA"/>
              </w:rPr>
            </w:pPr>
            <w:r>
              <w:t>217 (77,0</w:t>
            </w:r>
            <w:r w:rsidRPr="008E58DF">
              <w:t>)</w:t>
            </w:r>
          </w:p>
        </w:tc>
        <w:tc>
          <w:tcPr>
            <w:tcW w:w="1793" w:type="dxa"/>
            <w:vAlign w:val="bottom"/>
          </w:tcPr>
          <w:p w14:paraId="55E9F743" w14:textId="77777777" w:rsidR="00E46A85" w:rsidRPr="008E58DF" w:rsidRDefault="00E46A85" w:rsidP="00C81890">
            <w:pPr>
              <w:keepNext/>
              <w:jc w:val="center"/>
              <w:rPr>
                <w:rFonts w:cs="Myanmar Text"/>
                <w:iCs/>
                <w:lang w:val="en-CA"/>
              </w:rPr>
            </w:pPr>
            <w:r>
              <w:t>180 (70,9</w:t>
            </w:r>
            <w:r w:rsidRPr="008E58DF">
              <w:t>)</w:t>
            </w:r>
          </w:p>
        </w:tc>
        <w:tc>
          <w:tcPr>
            <w:tcW w:w="1627" w:type="dxa"/>
            <w:vAlign w:val="bottom"/>
          </w:tcPr>
          <w:p w14:paraId="0BBF9B23" w14:textId="77777777" w:rsidR="00E46A85" w:rsidRPr="008E58DF" w:rsidRDefault="00E46A85" w:rsidP="00C81890">
            <w:pPr>
              <w:keepNext/>
              <w:jc w:val="center"/>
              <w:rPr>
                <w:rFonts w:cs="Myanmar Text"/>
                <w:iCs/>
                <w:lang w:val="en-CA"/>
              </w:rPr>
            </w:pPr>
            <w:r>
              <w:t>207 (81</w:t>
            </w:r>
            <w:r w:rsidRPr="008E58DF">
              <w:t>,8)</w:t>
            </w:r>
          </w:p>
        </w:tc>
      </w:tr>
      <w:tr w:rsidR="00E46A85" w14:paraId="0EE90C8A" w14:textId="77777777" w:rsidTr="00C81890">
        <w:tc>
          <w:tcPr>
            <w:tcW w:w="2267" w:type="dxa"/>
          </w:tcPr>
          <w:p w14:paraId="6E4527E5" w14:textId="77777777" w:rsidR="00E46A85" w:rsidRPr="00AC2332" w:rsidRDefault="00E46A85" w:rsidP="00C81890">
            <w:pPr>
              <w:keepNext/>
              <w:rPr>
                <w:rFonts w:cs="Myanmar Text"/>
                <w:iCs/>
                <w:lang w:val="es-ES"/>
              </w:rPr>
            </w:pPr>
            <w:r w:rsidRPr="00AC2332">
              <w:rPr>
                <w:lang w:val="es-ES"/>
              </w:rPr>
              <w:t xml:space="preserve">Mediana en meses </w:t>
            </w:r>
          </w:p>
          <w:p w14:paraId="6E185C8C" w14:textId="77777777" w:rsidR="00E46A85" w:rsidRPr="00AC2332" w:rsidRDefault="00E46A85" w:rsidP="00C81890">
            <w:pPr>
              <w:keepNext/>
              <w:rPr>
                <w:rFonts w:cs="Myanmar Text"/>
                <w:iCs/>
                <w:lang w:val="es-ES"/>
              </w:rPr>
            </w:pPr>
            <w:r w:rsidRPr="00AC2332">
              <w:rPr>
                <w:lang w:val="es-ES"/>
              </w:rPr>
              <w:t>(IC del 95 </w:t>
            </w:r>
            <w:proofErr w:type="gramStart"/>
            <w:r w:rsidRPr="00AC2332">
              <w:rPr>
                <w:lang w:val="es-ES"/>
              </w:rPr>
              <w:t>%)</w:t>
            </w:r>
            <w:r w:rsidRPr="00AC2332">
              <w:rPr>
                <w:vertAlign w:val="superscript"/>
                <w:lang w:val="es-ES"/>
              </w:rPr>
              <w:t>c</w:t>
            </w:r>
            <w:proofErr w:type="gramEnd"/>
          </w:p>
        </w:tc>
        <w:tc>
          <w:tcPr>
            <w:tcW w:w="1698" w:type="dxa"/>
            <w:vAlign w:val="bottom"/>
          </w:tcPr>
          <w:p w14:paraId="37A3577A" w14:textId="77777777" w:rsidR="00E46A85" w:rsidRPr="008E58DF" w:rsidRDefault="00E46A85" w:rsidP="00C81890">
            <w:pPr>
              <w:keepNext/>
              <w:jc w:val="center"/>
              <w:rPr>
                <w:rFonts w:cs="Myanmar Text"/>
                <w:iCs/>
                <w:lang w:val="en-CA"/>
              </w:rPr>
            </w:pPr>
            <w:r w:rsidRPr="008E58DF">
              <w:t>18,2</w:t>
            </w:r>
          </w:p>
          <w:p w14:paraId="105FBD76" w14:textId="77777777" w:rsidR="00E46A85" w:rsidRPr="008E58DF" w:rsidRDefault="00E46A85" w:rsidP="00C81890">
            <w:pPr>
              <w:keepNext/>
              <w:jc w:val="center"/>
              <w:rPr>
                <w:rFonts w:cs="Myanmar Text"/>
                <w:iCs/>
                <w:lang w:val="en-CA"/>
              </w:rPr>
            </w:pPr>
            <w:r w:rsidRPr="008E58DF">
              <w:t>(16,</w:t>
            </w:r>
            <w:r>
              <w:t>1; 20,6</w:t>
            </w:r>
            <w:r w:rsidRPr="008E58DF">
              <w:t>)</w:t>
            </w:r>
          </w:p>
        </w:tc>
        <w:tc>
          <w:tcPr>
            <w:tcW w:w="1710" w:type="dxa"/>
            <w:vAlign w:val="bottom"/>
          </w:tcPr>
          <w:p w14:paraId="43F41F0D" w14:textId="77777777" w:rsidR="00E46A85" w:rsidRPr="008E58DF" w:rsidRDefault="00E46A85" w:rsidP="00C81890">
            <w:pPr>
              <w:keepNext/>
              <w:jc w:val="center"/>
              <w:rPr>
                <w:rFonts w:cs="Myanmar Text"/>
                <w:iCs/>
                <w:lang w:val="en-CA"/>
              </w:rPr>
            </w:pPr>
            <w:r w:rsidRPr="008E58DF">
              <w:t>15,</w:t>
            </w:r>
            <w:r>
              <w:t>6</w:t>
            </w:r>
          </w:p>
          <w:p w14:paraId="0757FEA2" w14:textId="77777777" w:rsidR="00E46A85" w:rsidRPr="008E58DF" w:rsidRDefault="00E46A85" w:rsidP="00C81890">
            <w:pPr>
              <w:keepNext/>
              <w:jc w:val="center"/>
              <w:rPr>
                <w:rFonts w:cs="Myanmar Text"/>
                <w:iCs/>
                <w:lang w:val="en-CA"/>
              </w:rPr>
            </w:pPr>
            <w:r w:rsidRPr="008E58DF">
              <w:t>(13,</w:t>
            </w:r>
            <w:r>
              <w:t>7;</w:t>
            </w:r>
            <w:r w:rsidRPr="008E58DF">
              <w:t xml:space="preserve"> 16,</w:t>
            </w:r>
            <w:r>
              <w:t>9</w:t>
            </w:r>
            <w:r w:rsidRPr="008E58DF">
              <w:t>)</w:t>
            </w:r>
          </w:p>
        </w:tc>
        <w:tc>
          <w:tcPr>
            <w:tcW w:w="1793" w:type="dxa"/>
            <w:vAlign w:val="bottom"/>
          </w:tcPr>
          <w:p w14:paraId="55D03636" w14:textId="77777777" w:rsidR="00E46A85" w:rsidRPr="008E58DF" w:rsidRDefault="00E46A85" w:rsidP="00C81890">
            <w:pPr>
              <w:keepNext/>
              <w:jc w:val="center"/>
              <w:rPr>
                <w:rFonts w:cs="Myanmar Text"/>
                <w:iCs/>
                <w:lang w:val="en-CA"/>
              </w:rPr>
            </w:pPr>
            <w:r w:rsidRPr="008E58DF">
              <w:t>14,</w:t>
            </w:r>
            <w:r>
              <w:t>3</w:t>
            </w:r>
          </w:p>
          <w:p w14:paraId="2FBC99A6" w14:textId="77777777" w:rsidR="00E46A85" w:rsidRPr="008E58DF" w:rsidRDefault="00E46A85" w:rsidP="00C81890">
            <w:pPr>
              <w:keepNext/>
              <w:jc w:val="center"/>
              <w:rPr>
                <w:rFonts w:cs="Myanmar Text"/>
                <w:iCs/>
                <w:lang w:val="en-CA"/>
              </w:rPr>
            </w:pPr>
            <w:r w:rsidRPr="008E58DF">
              <w:t>(12,</w:t>
            </w:r>
            <w:r>
              <w:t>1;</w:t>
            </w:r>
            <w:r w:rsidRPr="008E58DF">
              <w:t xml:space="preserve"> 16,</w:t>
            </w:r>
            <w:r>
              <w:t>4</w:t>
            </w:r>
            <w:r w:rsidRPr="008E58DF">
              <w:t>)</w:t>
            </w:r>
          </w:p>
        </w:tc>
        <w:tc>
          <w:tcPr>
            <w:tcW w:w="1627" w:type="dxa"/>
            <w:vAlign w:val="bottom"/>
          </w:tcPr>
          <w:p w14:paraId="715F3B96" w14:textId="77777777" w:rsidR="00E46A85" w:rsidRPr="008E58DF" w:rsidRDefault="00E46A85" w:rsidP="00C81890">
            <w:pPr>
              <w:keepNext/>
              <w:jc w:val="center"/>
              <w:rPr>
                <w:rFonts w:cs="Myanmar Text"/>
                <w:iCs/>
                <w:lang w:val="en-CA"/>
              </w:rPr>
            </w:pPr>
            <w:r w:rsidRPr="008E58DF">
              <w:t>12,2</w:t>
            </w:r>
          </w:p>
          <w:p w14:paraId="6D7DD1DD" w14:textId="77777777" w:rsidR="00E46A85" w:rsidRPr="008E58DF" w:rsidRDefault="00E46A85" w:rsidP="00C81890">
            <w:pPr>
              <w:keepNext/>
              <w:jc w:val="center"/>
              <w:rPr>
                <w:rFonts w:cs="Myanmar Text"/>
                <w:iCs/>
                <w:lang w:val="en-CA"/>
              </w:rPr>
            </w:pPr>
            <w:r w:rsidRPr="008E58DF">
              <w:t>(10,3</w:t>
            </w:r>
            <w:r>
              <w:t>;</w:t>
            </w:r>
            <w:r w:rsidRPr="008E58DF">
              <w:t xml:space="preserve"> 13,7)</w:t>
            </w:r>
          </w:p>
        </w:tc>
      </w:tr>
      <w:tr w:rsidR="00E46A85" w14:paraId="566E121E" w14:textId="77777777" w:rsidTr="00C81890">
        <w:tc>
          <w:tcPr>
            <w:tcW w:w="2267" w:type="dxa"/>
            <w:vAlign w:val="center"/>
          </w:tcPr>
          <w:p w14:paraId="1D92CA59" w14:textId="77777777" w:rsidR="00E46A85" w:rsidRPr="00AC2332" w:rsidRDefault="00E46A85" w:rsidP="00C81890">
            <w:pPr>
              <w:keepNext/>
              <w:rPr>
                <w:rFonts w:cs="Myanmar Text"/>
                <w:iCs/>
                <w:lang w:val="es-ES"/>
              </w:rPr>
            </w:pPr>
            <w:r w:rsidRPr="00AC2332">
              <w:rPr>
                <w:lang w:val="es-ES"/>
              </w:rPr>
              <w:t>Hazard ratio (IC del 95 </w:t>
            </w:r>
            <w:proofErr w:type="gramStart"/>
            <w:r w:rsidRPr="00AC2332">
              <w:rPr>
                <w:lang w:val="es-ES"/>
              </w:rPr>
              <w:t>%)</w:t>
            </w:r>
            <w:proofErr w:type="spellStart"/>
            <w:r w:rsidRPr="00AC2332">
              <w:rPr>
                <w:vertAlign w:val="superscript"/>
                <w:lang w:val="es-ES"/>
              </w:rPr>
              <w:t>d</w:t>
            </w:r>
            <w:proofErr w:type="gramEnd"/>
            <w:r w:rsidRPr="00AC2332">
              <w:rPr>
                <w:vertAlign w:val="superscript"/>
                <w:lang w:val="es-ES"/>
              </w:rPr>
              <w:t>,e</w:t>
            </w:r>
            <w:proofErr w:type="spellEnd"/>
          </w:p>
        </w:tc>
        <w:tc>
          <w:tcPr>
            <w:tcW w:w="3408" w:type="dxa"/>
            <w:gridSpan w:val="2"/>
            <w:vAlign w:val="bottom"/>
          </w:tcPr>
          <w:p w14:paraId="2369855C" w14:textId="77777777" w:rsidR="00E46A85" w:rsidRPr="008E58DF" w:rsidRDefault="00E46A85" w:rsidP="00C81890">
            <w:pPr>
              <w:keepNext/>
              <w:jc w:val="center"/>
              <w:rPr>
                <w:rFonts w:cs="Myanmar Text"/>
                <w:iCs/>
                <w:lang w:val="en-CA"/>
              </w:rPr>
            </w:pPr>
            <w:r w:rsidRPr="008E58DF">
              <w:t>0,</w:t>
            </w:r>
            <w:r>
              <w:t>784</w:t>
            </w:r>
            <w:r w:rsidRPr="008E58DF">
              <w:t xml:space="preserve"> (0,</w:t>
            </w:r>
            <w:r>
              <w:t>644;</w:t>
            </w:r>
            <w:r w:rsidRPr="008E58DF">
              <w:t xml:space="preserve"> 0,</w:t>
            </w:r>
            <w:r>
              <w:t>954</w:t>
            </w:r>
            <w:r w:rsidRPr="008E58DF">
              <w:t>)</w:t>
            </w:r>
          </w:p>
        </w:tc>
        <w:tc>
          <w:tcPr>
            <w:tcW w:w="3420" w:type="dxa"/>
            <w:gridSpan w:val="2"/>
            <w:vAlign w:val="bottom"/>
          </w:tcPr>
          <w:p w14:paraId="222DE9C6" w14:textId="77777777" w:rsidR="00E46A85" w:rsidRPr="008E58DF" w:rsidRDefault="00E46A85" w:rsidP="00C81890">
            <w:pPr>
              <w:keepNext/>
              <w:jc w:val="center"/>
              <w:rPr>
                <w:rFonts w:cs="Myanmar Text"/>
                <w:iCs/>
                <w:lang w:val="en-CA"/>
              </w:rPr>
            </w:pPr>
            <w:r w:rsidRPr="008E58DF">
              <w:t>0,</w:t>
            </w:r>
            <w:r>
              <w:t>763</w:t>
            </w:r>
            <w:r w:rsidRPr="008E58DF">
              <w:t xml:space="preserve"> (0,</w:t>
            </w:r>
            <w:r>
              <w:t>622;</w:t>
            </w:r>
            <w:r w:rsidRPr="008E58DF">
              <w:t xml:space="preserve"> 0,</w:t>
            </w:r>
            <w:r>
              <w:t>936</w:t>
            </w:r>
            <w:r w:rsidRPr="008E58DF">
              <w:t>)</w:t>
            </w:r>
          </w:p>
        </w:tc>
      </w:tr>
      <w:tr w:rsidR="00E46A85" w:rsidRPr="0014020C" w14:paraId="11647C86" w14:textId="77777777" w:rsidTr="00C81890">
        <w:tc>
          <w:tcPr>
            <w:tcW w:w="9095" w:type="dxa"/>
            <w:gridSpan w:val="5"/>
          </w:tcPr>
          <w:p w14:paraId="57B9E3C9" w14:textId="77777777" w:rsidR="00E46A85" w:rsidRPr="00AC2332" w:rsidRDefault="00E46A85" w:rsidP="00C81890">
            <w:pPr>
              <w:keepNext/>
              <w:rPr>
                <w:b/>
                <w:bCs/>
                <w:lang w:val="es-ES"/>
              </w:rPr>
            </w:pPr>
            <w:r w:rsidRPr="00AC2332">
              <w:rPr>
                <w:b/>
                <w:bCs/>
                <w:lang w:val="es-ES"/>
              </w:rPr>
              <w:t>Tasa de respuesta objetiva (TRO), Duración de la respuesta (DDR)</w:t>
            </w:r>
          </w:p>
        </w:tc>
      </w:tr>
      <w:tr w:rsidR="00E46A85" w14:paraId="27838ED6" w14:textId="77777777" w:rsidTr="00C81890">
        <w:tc>
          <w:tcPr>
            <w:tcW w:w="2267" w:type="dxa"/>
            <w:tcBorders>
              <w:bottom w:val="single" w:sz="4" w:space="0" w:color="auto"/>
            </w:tcBorders>
          </w:tcPr>
          <w:p w14:paraId="5709E6BD" w14:textId="77777777" w:rsidR="00E46A85" w:rsidRPr="008E58DF" w:rsidRDefault="00E46A85" w:rsidP="00C81890">
            <w:pPr>
              <w:keepNext/>
              <w:rPr>
                <w:rFonts w:cs="Myanmar Text"/>
                <w:iCs/>
              </w:rPr>
            </w:pPr>
            <w:r w:rsidRPr="00AC2332">
              <w:rPr>
                <w:lang w:val="es-ES"/>
              </w:rPr>
              <w:t xml:space="preserve"> </w:t>
            </w:r>
            <w:r>
              <w:t xml:space="preserve">TRO (%) </w:t>
            </w:r>
            <w:r w:rsidRPr="008E58DF">
              <w:t>(IC del 95 </w:t>
            </w:r>
            <w:proofErr w:type="gramStart"/>
            <w:r w:rsidRPr="008E58DF">
              <w:t>%)</w:t>
            </w:r>
            <w:r w:rsidRPr="00720CC2">
              <w:rPr>
                <w:vertAlign w:val="superscript"/>
              </w:rPr>
              <w:t>f</w:t>
            </w:r>
            <w:proofErr w:type="gramEnd"/>
          </w:p>
        </w:tc>
        <w:tc>
          <w:tcPr>
            <w:tcW w:w="1698" w:type="dxa"/>
            <w:tcBorders>
              <w:bottom w:val="single" w:sz="4" w:space="0" w:color="auto"/>
            </w:tcBorders>
            <w:vAlign w:val="bottom"/>
          </w:tcPr>
          <w:p w14:paraId="31E5B422" w14:textId="77777777" w:rsidR="00E46A85" w:rsidRPr="008E58DF" w:rsidRDefault="00E46A85" w:rsidP="00C81890">
            <w:pPr>
              <w:keepNext/>
              <w:jc w:val="center"/>
              <w:rPr>
                <w:rFonts w:cs="Myanmar Text"/>
                <w:iCs/>
                <w:lang w:val="en-CA"/>
              </w:rPr>
            </w:pPr>
            <w:r>
              <w:t>48,1 (42,1; 54,1)</w:t>
            </w:r>
          </w:p>
        </w:tc>
        <w:tc>
          <w:tcPr>
            <w:tcW w:w="1710" w:type="dxa"/>
            <w:tcBorders>
              <w:bottom w:val="single" w:sz="4" w:space="0" w:color="auto"/>
            </w:tcBorders>
            <w:vAlign w:val="bottom"/>
          </w:tcPr>
          <w:p w14:paraId="543C3D2A" w14:textId="77777777" w:rsidR="00E46A85" w:rsidRPr="008E58DF" w:rsidRDefault="00E46A85" w:rsidP="00C81890">
            <w:pPr>
              <w:keepNext/>
              <w:jc w:val="center"/>
              <w:rPr>
                <w:rFonts w:cs="Myanmar Text"/>
                <w:iCs/>
                <w:lang w:val="en-CA"/>
              </w:rPr>
            </w:pPr>
            <w:r>
              <w:t>47</w:t>
            </w:r>
            <w:r w:rsidRPr="008E58DF">
              <w:t>,5</w:t>
            </w:r>
            <w:r>
              <w:t xml:space="preserve"> (41,6; 53</w:t>
            </w:r>
            <w:r w:rsidRPr="008E58DF">
              <w:t>,5)</w:t>
            </w:r>
          </w:p>
        </w:tc>
        <w:tc>
          <w:tcPr>
            <w:tcW w:w="1793" w:type="dxa"/>
            <w:tcBorders>
              <w:bottom w:val="single" w:sz="4" w:space="0" w:color="auto"/>
            </w:tcBorders>
            <w:vAlign w:val="bottom"/>
          </w:tcPr>
          <w:p w14:paraId="260352AB" w14:textId="77777777" w:rsidR="00E46A85" w:rsidRPr="008E58DF" w:rsidRDefault="00E46A85" w:rsidP="00C81890">
            <w:pPr>
              <w:keepNext/>
              <w:jc w:val="center"/>
              <w:rPr>
                <w:rFonts w:cs="Myanmar Text"/>
                <w:iCs/>
                <w:lang w:val="en-CA"/>
              </w:rPr>
            </w:pPr>
            <w:r>
              <w:t>42,5 (36,4; 48,9)</w:t>
            </w:r>
          </w:p>
        </w:tc>
        <w:tc>
          <w:tcPr>
            <w:tcW w:w="1627" w:type="dxa"/>
            <w:tcBorders>
              <w:bottom w:val="single" w:sz="4" w:space="0" w:color="auto"/>
            </w:tcBorders>
            <w:vAlign w:val="bottom"/>
          </w:tcPr>
          <w:p w14:paraId="68873EDD" w14:textId="77777777" w:rsidR="00E46A85" w:rsidRPr="008E58DF" w:rsidRDefault="00E46A85" w:rsidP="00C81890">
            <w:pPr>
              <w:keepNext/>
              <w:jc w:val="center"/>
              <w:rPr>
                <w:rFonts w:cs="Myanmar Text"/>
                <w:iCs/>
                <w:lang w:val="en-CA"/>
              </w:rPr>
            </w:pPr>
            <w:r>
              <w:t>39</w:t>
            </w:r>
            <w:r w:rsidRPr="008E58DF">
              <w:t>,1</w:t>
            </w:r>
            <w:r>
              <w:t xml:space="preserve"> (33,1; 45,4</w:t>
            </w:r>
            <w:r w:rsidRPr="008E58DF">
              <w:t>)</w:t>
            </w:r>
          </w:p>
        </w:tc>
      </w:tr>
      <w:tr w:rsidR="00E46A85" w14:paraId="1BD7BBD1" w14:textId="77777777" w:rsidTr="00C81890">
        <w:tc>
          <w:tcPr>
            <w:tcW w:w="2267" w:type="dxa"/>
            <w:tcBorders>
              <w:bottom w:val="single" w:sz="4" w:space="0" w:color="auto"/>
            </w:tcBorders>
          </w:tcPr>
          <w:p w14:paraId="7D0B6674" w14:textId="77777777" w:rsidR="00E46A85" w:rsidRPr="00AC2332" w:rsidRDefault="00E46A85" w:rsidP="00C81890">
            <w:pPr>
              <w:keepNext/>
              <w:rPr>
                <w:lang w:val="es-ES"/>
              </w:rPr>
            </w:pPr>
            <w:r w:rsidRPr="00AC2332">
              <w:rPr>
                <w:lang w:val="es-ES"/>
              </w:rPr>
              <w:t xml:space="preserve">Mediana de DDR en meses (IC del 95 </w:t>
            </w:r>
            <w:proofErr w:type="gramStart"/>
            <w:r w:rsidRPr="00AC2332">
              <w:rPr>
                <w:lang w:val="es-ES"/>
              </w:rPr>
              <w:t>%)</w:t>
            </w:r>
            <w:r w:rsidRPr="00AC2332">
              <w:rPr>
                <w:vertAlign w:val="superscript"/>
                <w:lang w:val="es-ES"/>
              </w:rPr>
              <w:t>f</w:t>
            </w:r>
            <w:proofErr w:type="gramEnd"/>
          </w:p>
        </w:tc>
        <w:tc>
          <w:tcPr>
            <w:tcW w:w="1698" w:type="dxa"/>
            <w:tcBorders>
              <w:bottom w:val="single" w:sz="4" w:space="0" w:color="auto"/>
            </w:tcBorders>
            <w:vAlign w:val="bottom"/>
          </w:tcPr>
          <w:p w14:paraId="3966719E" w14:textId="77777777" w:rsidR="00E46A85" w:rsidRPr="008E58DF" w:rsidRDefault="00E46A85" w:rsidP="00C81890">
            <w:pPr>
              <w:keepNext/>
              <w:jc w:val="center"/>
            </w:pPr>
            <w:r>
              <w:t>9,0 (7,5; 10,4)</w:t>
            </w:r>
          </w:p>
        </w:tc>
        <w:tc>
          <w:tcPr>
            <w:tcW w:w="1710" w:type="dxa"/>
            <w:tcBorders>
              <w:bottom w:val="single" w:sz="4" w:space="0" w:color="auto"/>
            </w:tcBorders>
            <w:vAlign w:val="bottom"/>
          </w:tcPr>
          <w:p w14:paraId="2A218F72" w14:textId="77777777" w:rsidR="00E46A85" w:rsidRPr="008E58DF" w:rsidRDefault="00E46A85" w:rsidP="00C81890">
            <w:pPr>
              <w:keepNext/>
              <w:jc w:val="center"/>
            </w:pPr>
            <w:r>
              <w:t>8,1 (6,5; 11,4)</w:t>
            </w:r>
          </w:p>
        </w:tc>
        <w:tc>
          <w:tcPr>
            <w:tcW w:w="1793" w:type="dxa"/>
            <w:tcBorders>
              <w:bottom w:val="single" w:sz="4" w:space="0" w:color="auto"/>
            </w:tcBorders>
            <w:vAlign w:val="bottom"/>
          </w:tcPr>
          <w:p w14:paraId="6488C21B" w14:textId="77777777" w:rsidR="00E46A85" w:rsidRPr="008E58DF" w:rsidRDefault="00E46A85" w:rsidP="00C81890">
            <w:pPr>
              <w:keepNext/>
              <w:jc w:val="center"/>
            </w:pPr>
            <w:r>
              <w:t>6,3 (5,4; 8,3)</w:t>
            </w:r>
          </w:p>
        </w:tc>
        <w:tc>
          <w:tcPr>
            <w:tcW w:w="1627" w:type="dxa"/>
            <w:tcBorders>
              <w:bottom w:val="single" w:sz="4" w:space="0" w:color="auto"/>
            </w:tcBorders>
            <w:vAlign w:val="bottom"/>
          </w:tcPr>
          <w:p w14:paraId="6D8B80C3" w14:textId="77777777" w:rsidR="00E46A85" w:rsidRPr="008E58DF" w:rsidRDefault="00E46A85" w:rsidP="00C81890">
            <w:pPr>
              <w:keepNext/>
              <w:jc w:val="center"/>
            </w:pPr>
            <w:r>
              <w:t>6,1 (4,4; 6,3)</w:t>
            </w:r>
          </w:p>
        </w:tc>
      </w:tr>
      <w:tr w:rsidR="00E46A85" w:rsidRPr="009E7CB0" w14:paraId="5680BE76" w14:textId="77777777" w:rsidTr="00C81890">
        <w:tc>
          <w:tcPr>
            <w:tcW w:w="9095" w:type="dxa"/>
            <w:gridSpan w:val="5"/>
            <w:tcBorders>
              <w:top w:val="single" w:sz="4" w:space="0" w:color="auto"/>
              <w:left w:val="nil"/>
              <w:bottom w:val="nil"/>
              <w:right w:val="nil"/>
            </w:tcBorders>
          </w:tcPr>
          <w:p w14:paraId="3E4D07E2" w14:textId="77777777" w:rsidR="00E46A85" w:rsidRPr="00AC2332" w:rsidRDefault="00E46A85" w:rsidP="00AE771A">
            <w:pPr>
              <w:keepNext/>
              <w:numPr>
                <w:ilvl w:val="0"/>
                <w:numId w:val="53"/>
              </w:numPr>
              <w:rPr>
                <w:rFonts w:cs="Myanmar Text"/>
                <w:iCs/>
                <w:lang w:val="es-ES"/>
              </w:rPr>
            </w:pPr>
            <w:r w:rsidRPr="00AC2332">
              <w:rPr>
                <w:rFonts w:cs="Myanmar Text"/>
                <w:iCs/>
                <w:lang w:val="es-ES"/>
              </w:rPr>
              <w:t xml:space="preserve">Corte de los datos de SPOTLIGHT: 08-Sep-2023, mediana de tiempo de seguimiento de </w:t>
            </w:r>
            <w:proofErr w:type="spellStart"/>
            <w:r w:rsidRPr="00AC2332">
              <w:rPr>
                <w:rFonts w:cs="Myanmar Text"/>
                <w:iCs/>
                <w:lang w:val="es-ES"/>
              </w:rPr>
              <w:t>zolbetuximab</w:t>
            </w:r>
            <w:proofErr w:type="spellEnd"/>
            <w:r w:rsidRPr="00AC2332">
              <w:rPr>
                <w:rFonts w:cs="Myanmar Text"/>
                <w:iCs/>
                <w:lang w:val="es-ES"/>
              </w:rPr>
              <w:t xml:space="preserve"> en combinación con el grupo de mFOLFOX6 fue de 18,0 meses.</w:t>
            </w:r>
          </w:p>
          <w:p w14:paraId="0D23E445" w14:textId="77777777" w:rsidR="00ED62ED" w:rsidRPr="00AC2332" w:rsidRDefault="00E46A85" w:rsidP="00ED62ED">
            <w:pPr>
              <w:keepNext/>
              <w:numPr>
                <w:ilvl w:val="0"/>
                <w:numId w:val="53"/>
              </w:numPr>
              <w:rPr>
                <w:rFonts w:cs="Myanmar Text"/>
                <w:iCs/>
                <w:lang w:val="es-ES"/>
              </w:rPr>
            </w:pPr>
            <w:r w:rsidRPr="00AC2332">
              <w:rPr>
                <w:rFonts w:cs="Myanmar Text"/>
                <w:iCs/>
                <w:lang w:val="es-ES"/>
              </w:rPr>
              <w:t xml:space="preserve">Corte de los datos de GLOW: 12-Ene-2024, mediana de tiempo de seguimiento de </w:t>
            </w:r>
            <w:proofErr w:type="spellStart"/>
            <w:r w:rsidRPr="00AC2332">
              <w:rPr>
                <w:rFonts w:cs="Myanmar Text"/>
                <w:iCs/>
                <w:lang w:val="es-ES"/>
              </w:rPr>
              <w:t>zolbetuximab</w:t>
            </w:r>
            <w:proofErr w:type="spellEnd"/>
            <w:r w:rsidRPr="00AC2332">
              <w:rPr>
                <w:rFonts w:cs="Myanmar Text"/>
                <w:iCs/>
                <w:lang w:val="es-ES"/>
              </w:rPr>
              <w:t xml:space="preserve"> en combinación con el grupo de CAPOX fue de 20,6 meses.</w:t>
            </w:r>
          </w:p>
          <w:p w14:paraId="34F8E30A" w14:textId="77777777" w:rsidR="00ED62ED" w:rsidRPr="00AC2332" w:rsidRDefault="00ED62ED" w:rsidP="00ED62ED">
            <w:pPr>
              <w:keepNext/>
              <w:numPr>
                <w:ilvl w:val="0"/>
                <w:numId w:val="53"/>
              </w:numPr>
              <w:ind w:left="714" w:hanging="357"/>
              <w:rPr>
                <w:rFonts w:cs="Myanmar Text"/>
                <w:iCs/>
                <w:lang w:val="es-ES"/>
              </w:rPr>
            </w:pPr>
            <w:r w:rsidRPr="00AC2332">
              <w:rPr>
                <w:lang w:val="es-ES"/>
              </w:rPr>
              <w:t>Según la estimación de Kaplan-Meier.</w:t>
            </w:r>
          </w:p>
          <w:p w14:paraId="4B2AC468" w14:textId="77777777" w:rsidR="00ED62ED" w:rsidRPr="00AC2332" w:rsidRDefault="00ED62ED" w:rsidP="00ED62ED">
            <w:pPr>
              <w:keepNext/>
              <w:numPr>
                <w:ilvl w:val="0"/>
                <w:numId w:val="53"/>
              </w:numPr>
              <w:ind w:left="714" w:hanging="357"/>
              <w:rPr>
                <w:rFonts w:cs="Myanmar Text"/>
                <w:iCs/>
                <w:lang w:val="es-ES"/>
              </w:rPr>
            </w:pPr>
            <w:r w:rsidRPr="00AC2332">
              <w:rPr>
                <w:lang w:val="es-ES"/>
              </w:rPr>
              <w:t>Los factores de estratificación fueron la región, el número de zonas metastásicas, gastrectomía previa según tecnología de respuesta interactiva e ID del estudio (SPOTLIGHT/GLOW).</w:t>
            </w:r>
          </w:p>
          <w:p w14:paraId="47231F96" w14:textId="74C019A4" w:rsidR="00ED62ED" w:rsidRPr="00ED62ED" w:rsidRDefault="00ED62ED" w:rsidP="00ED62ED">
            <w:pPr>
              <w:keepNext/>
              <w:numPr>
                <w:ilvl w:val="0"/>
                <w:numId w:val="53"/>
              </w:numPr>
              <w:ind w:left="714" w:hanging="357"/>
              <w:rPr>
                <w:rFonts w:cs="Myanmar Text"/>
                <w:iCs/>
                <w:lang w:val="es-ES"/>
              </w:rPr>
            </w:pPr>
            <w:r w:rsidRPr="00AC2332">
              <w:rPr>
                <w:lang w:val="es-ES"/>
              </w:rPr>
              <w:t>Según un modelo de riesgos proporcionales de Cox con tratamiento, región, número de órganos con zonas metastásicas, gastrectomía previa como las variables explicativas e ID del estudio (SPOTLIGHT/GLOW)</w:t>
            </w:r>
            <w:r w:rsidR="00EF483E">
              <w:rPr>
                <w:lang w:val="es-ES"/>
              </w:rPr>
              <w:t>.</w:t>
            </w:r>
          </w:p>
          <w:p w14:paraId="5AF3D009" w14:textId="162FD2C4" w:rsidR="00E46A85" w:rsidRPr="00ED62ED" w:rsidRDefault="00ED62ED" w:rsidP="00ED62ED">
            <w:pPr>
              <w:keepNext/>
              <w:numPr>
                <w:ilvl w:val="0"/>
                <w:numId w:val="53"/>
              </w:numPr>
              <w:ind w:left="714" w:hanging="357"/>
              <w:rPr>
                <w:rFonts w:cs="Myanmar Text"/>
                <w:iCs/>
                <w:lang w:val="es-ES"/>
              </w:rPr>
            </w:pPr>
            <w:r w:rsidRPr="00AC2332">
              <w:rPr>
                <w:lang w:val="es-ES"/>
              </w:rPr>
              <w:t>Según la evaluación del CRI y las respuestas no confirmadas.</w:t>
            </w:r>
          </w:p>
        </w:tc>
      </w:tr>
    </w:tbl>
    <w:p w14:paraId="2417A2DD" w14:textId="77777777" w:rsidR="00E46A85" w:rsidRPr="00AC2332" w:rsidRDefault="00E46A85" w:rsidP="006E5809">
      <w:pPr>
        <w:rPr>
          <w:lang w:val="es-ES"/>
        </w:rPr>
      </w:pPr>
    </w:p>
    <w:p w14:paraId="39CFC4A3" w14:textId="77777777" w:rsidR="00E46A85" w:rsidRPr="00AC2332" w:rsidRDefault="00E46A85" w:rsidP="00AE30B6">
      <w:pPr>
        <w:rPr>
          <w:rFonts w:cs="Myanmar Text"/>
          <w:b/>
          <w:iCs/>
          <w:noProof/>
          <w:lang w:val="es-ES"/>
        </w:rPr>
      </w:pPr>
      <w:r w:rsidRPr="00AC2332">
        <w:rPr>
          <w:rFonts w:cs="Myanmar Text"/>
          <w:bCs/>
          <w:iCs/>
          <w:noProof/>
          <w:lang w:val="es-ES" w:bidi="es-ES"/>
        </w:rPr>
        <w:t>Un análisis de eficacia combinado de SPOTLIGHT y GLOW de la SG final y la SLP actualizada dio como resultado una mediana de SLP (según la evaluación del CRI) de 9,2 meses (IC del 95 %: 8,4; 10,4) para zolbetuximab en combinación con mFOLFOX6/CAPOX frente a 8,2 meses (IC del 95 %: 7,6; 8,4) para placebo con mFOLFOX6/CAPOX [HR 0,712, IC del 95 %: 0,610; 0,831] y una mediana de SG para zolbetuximab en combinación con mFOLFOX6/CAPOX de 16,4 meses (IC del 95 %: 15,0; 17,9) frente a 13,7 meses (IC del 95 %: 12,3; 15,3) para placebo con mFOLFOX6/CAPOX [HR 0,774, IC del 95 %: 0,672; 0,892].</w:t>
      </w:r>
    </w:p>
    <w:p w14:paraId="72B77E93" w14:textId="77777777" w:rsidR="00E46A85" w:rsidRPr="00B51065" w:rsidRDefault="00E46A85" w:rsidP="00B51065">
      <w:pPr>
        <w:keepNext/>
        <w:rPr>
          <w:rFonts w:cs="Myanmar Text"/>
          <w:b/>
          <w:iCs/>
          <w:noProof/>
          <w:lang w:val="es-ES" w:bidi="es-ES"/>
        </w:rPr>
      </w:pPr>
      <w:r w:rsidRPr="00B51065">
        <w:rPr>
          <w:rFonts w:cs="Myanmar Text"/>
          <w:b/>
          <w:iCs/>
          <w:noProof/>
          <w:lang w:val="es-ES" w:bidi="es-ES"/>
        </w:rPr>
        <w:lastRenderedPageBreak/>
        <w:t>Figura 1. Gráfico de Kaplan-Meier de supervivencia libre de progresión, SPOTLIGHT</w:t>
      </w:r>
    </w:p>
    <w:p w14:paraId="047FB3AF" w14:textId="77777777" w:rsidR="00E46A85" w:rsidRPr="00B51065" w:rsidRDefault="00E46A85" w:rsidP="00B51065">
      <w:pPr>
        <w:keepNext/>
        <w:rPr>
          <w:rFonts w:cs="Myanmar Text"/>
          <w:b/>
          <w:iCs/>
          <w:noProof/>
          <w:lang w:val="es-ES" w:bidi="es-ES"/>
        </w:rPr>
      </w:pPr>
    </w:p>
    <w:p w14:paraId="321CF1CE" w14:textId="77777777" w:rsidR="00E46A85" w:rsidRPr="00B51065" w:rsidRDefault="00E46A85" w:rsidP="00B51065">
      <w:pPr>
        <w:keepNext/>
        <w:rPr>
          <w:rFonts w:cs="Myanmar Text"/>
          <w:b/>
          <w:iCs/>
          <w:noProof/>
          <w:lang w:val="es-ES" w:bidi="es-ES"/>
        </w:rPr>
      </w:pPr>
      <w:r w:rsidRPr="00B51065">
        <w:rPr>
          <w:rFonts w:cs="Myanmar Text"/>
          <w:b/>
          <w:iCs/>
          <w:noProof/>
          <w:lang w:val="es-ES" w:bidi="es-ES"/>
        </w:rPr>
        <mc:AlternateContent>
          <mc:Choice Requires="wps">
            <w:drawing>
              <wp:anchor distT="0" distB="0" distL="114300" distR="114300" simplePos="0" relativeHeight="251667456" behindDoc="0" locked="0" layoutInCell="1" allowOverlap="1" wp14:anchorId="6021AEB1" wp14:editId="073799D1">
                <wp:simplePos x="0" y="0"/>
                <wp:positionH relativeFrom="column">
                  <wp:posOffset>2081975</wp:posOffset>
                </wp:positionH>
                <wp:positionV relativeFrom="paragraph">
                  <wp:posOffset>1931035</wp:posOffset>
                </wp:positionV>
                <wp:extent cx="590550" cy="48451"/>
                <wp:effectExtent l="0" t="0" r="0" b="8890"/>
                <wp:wrapNone/>
                <wp:docPr id="1717763938" name="Cuadro de texto 1717763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8451"/>
                        </a:xfrm>
                        <a:prstGeom prst="rect">
                          <a:avLst/>
                        </a:prstGeom>
                        <a:solidFill>
                          <a:schemeClr val="bg1"/>
                        </a:solidFill>
                        <a:ln w="9525">
                          <a:noFill/>
                          <a:miter lim="800000"/>
                          <a:headEnd/>
                          <a:tailEnd/>
                        </a:ln>
                      </wps:spPr>
                      <wps:txbx>
                        <w:txbxContent>
                          <w:p w14:paraId="589B060E" w14:textId="77777777" w:rsidR="00E46A85" w:rsidRPr="00E277AA" w:rsidRDefault="00E46A85" w:rsidP="00B51065">
                            <w:pPr>
                              <w:rPr>
                                <w:rFonts w:ascii="Arial" w:hAnsi="Arial" w:cs="Arial"/>
                                <w:sz w:val="7"/>
                                <w:szCs w:val="7"/>
                              </w:rPr>
                            </w:pPr>
                            <w:r>
                              <w:rPr>
                                <w:rFonts w:ascii="Arial"/>
                                <w:sz w:val="7"/>
                              </w:rPr>
                              <w:t>Placebo + mFOLFX6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1AEB1" id="Cuadro de texto 1717763938" o:spid="_x0000_s1027" type="#_x0000_t202" style="position:absolute;margin-left:163.95pt;margin-top:152.05pt;width:46.5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" fillcolor="white [3212]" stroked="f">
                <v:textbox inset="0,0,0,0">
                  <w:txbxContent>
                    <w:p w14:paraId="589B060E" w14:textId="77777777" w:rsidR="00E46A85" w:rsidRPr="00E277AA" w:rsidRDefault="00E46A85" w:rsidP="00B51065">
                      <w:pPr>
                        <w:rPr>
                          <w:rFonts w:ascii="Arial" w:hAnsi="Arial" w:cs="Arial"/>
                          <w:sz w:val="7"/>
                          <w:szCs w:val="7"/>
                        </w:rPr>
                      </w:pPr>
                      <w:r>
                        <w:rPr>
                          <w:rFonts w:ascii="Arial"/>
                          <w:sz w:val="7"/>
                        </w:rPr>
                        <w:t>Placebo + mFOLFX6</w:t>
                      </w:r>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65408" behindDoc="0" locked="0" layoutInCell="1" allowOverlap="1" wp14:anchorId="7B148E69" wp14:editId="5EA847C8">
                <wp:simplePos x="0" y="0"/>
                <wp:positionH relativeFrom="column">
                  <wp:posOffset>987048</wp:posOffset>
                </wp:positionH>
                <wp:positionV relativeFrom="paragraph">
                  <wp:posOffset>1926734</wp:posOffset>
                </wp:positionV>
                <wp:extent cx="746125" cy="53788"/>
                <wp:effectExtent l="0" t="0" r="0" b="3810"/>
                <wp:wrapNone/>
                <wp:docPr id="1717763936" name="Cuadro de texto 1717763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53788"/>
                        </a:xfrm>
                        <a:prstGeom prst="rect">
                          <a:avLst/>
                        </a:prstGeom>
                        <a:solidFill>
                          <a:schemeClr val="bg1"/>
                        </a:solidFill>
                        <a:ln w="9525">
                          <a:noFill/>
                          <a:miter lim="800000"/>
                          <a:headEnd/>
                          <a:tailEnd/>
                        </a:ln>
                      </wps:spPr>
                      <wps:txbx>
                        <w:txbxContent>
                          <w:p w14:paraId="4E442904" w14:textId="77777777" w:rsidR="00E46A85" w:rsidRPr="00E277AA" w:rsidRDefault="00E46A85" w:rsidP="00B51065">
                            <w:pPr>
                              <w:rPr>
                                <w:rFonts w:ascii="Arial" w:hAnsi="Arial" w:cs="Arial"/>
                                <w:sz w:val="7"/>
                                <w:szCs w:val="7"/>
                              </w:rPr>
                            </w:pPr>
                            <w:r>
                              <w:rPr>
                                <w:rFonts w:ascii="Arial"/>
                                <w:sz w:val="7"/>
                              </w:rPr>
                              <w:t>Zolbetuximab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48E69" id="Cuadro de texto 1717763936" o:spid="_x0000_s1028" type="#_x0000_t202" style="position:absolute;margin-left:77.7pt;margin-top:151.7pt;width:58.75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" fillcolor="white [3212]" stroked="f">
                <v:textbox inset="0,0,0,0">
                  <w:txbxContent>
                    <w:p w14:paraId="4E442904" w14:textId="77777777" w:rsidR="00E46A85" w:rsidRPr="00E277AA" w:rsidRDefault="00E46A85" w:rsidP="00B51065">
                      <w:pPr>
                        <w:rPr>
                          <w:rFonts w:ascii="Arial" w:hAnsi="Arial" w:cs="Arial"/>
                          <w:sz w:val="7"/>
                          <w:szCs w:val="7"/>
                        </w:rPr>
                      </w:pPr>
                      <w:r>
                        <w:rPr>
                          <w:rFonts w:ascii="Arial"/>
                          <w:sz w:val="7"/>
                        </w:rPr>
                        <w:t>Zolbetuximab + mFOLFOX6</w:t>
                      </w:r>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64384" behindDoc="0" locked="0" layoutInCell="1" allowOverlap="1" wp14:anchorId="78D6A463" wp14:editId="5D6D56E9">
                <wp:simplePos x="0" y="0"/>
                <wp:positionH relativeFrom="column">
                  <wp:posOffset>454660</wp:posOffset>
                </wp:positionH>
                <wp:positionV relativeFrom="paragraph">
                  <wp:posOffset>19050</wp:posOffset>
                </wp:positionV>
                <wp:extent cx="148590" cy="2010410"/>
                <wp:effectExtent l="0" t="0" r="3810" b="8890"/>
                <wp:wrapNone/>
                <wp:docPr id="1584661862" name="Cuadro de texto 1584661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2010410"/>
                        </a:xfrm>
                        <a:prstGeom prst="rect">
                          <a:avLst/>
                        </a:prstGeom>
                        <a:solidFill>
                          <a:schemeClr val="bg1"/>
                        </a:solidFill>
                        <a:ln w="9525">
                          <a:noFill/>
                          <a:miter lim="800000"/>
                          <a:headEnd/>
                          <a:tailEnd/>
                        </a:ln>
                      </wps:spPr>
                      <wps:txbx>
                        <w:txbxContent>
                          <w:p w14:paraId="27E667CE" w14:textId="77777777" w:rsidR="00E46A85" w:rsidRPr="00C83A08" w:rsidRDefault="00E46A85" w:rsidP="00B51065">
                            <w:pPr>
                              <w:spacing w:after="460"/>
                              <w:jc w:val="right"/>
                              <w:rPr>
                                <w:rFonts w:ascii="Arial" w:hAnsi="Arial" w:cs="Arial"/>
                                <w:sz w:val="12"/>
                                <w:szCs w:val="12"/>
                              </w:rPr>
                            </w:pPr>
                            <w:bookmarkStart w:id="63" w:name="_Hlk172297108"/>
                            <w:bookmarkStart w:id="64" w:name="_Hlk172297109"/>
                            <w:bookmarkStart w:id="65" w:name="_Hlk172297112"/>
                            <w:bookmarkStart w:id="66" w:name="_Hlk172297113"/>
                            <w:bookmarkStart w:id="67" w:name="_Hlk172297114"/>
                            <w:bookmarkStart w:id="68" w:name="_Hlk172297115"/>
                            <w:r w:rsidRPr="00C83A08">
                              <w:rPr>
                                <w:rFonts w:ascii="Arial"/>
                                <w:sz w:val="12"/>
                              </w:rPr>
                              <w:t>1,0</w:t>
                            </w:r>
                          </w:p>
                          <w:p w14:paraId="4D290C26" w14:textId="77777777" w:rsidR="00E46A85" w:rsidRPr="00C83A08" w:rsidRDefault="00E46A85" w:rsidP="00B51065">
                            <w:pPr>
                              <w:spacing w:after="460"/>
                              <w:jc w:val="right"/>
                              <w:rPr>
                                <w:rFonts w:ascii="Arial"/>
                                <w:sz w:val="12"/>
                              </w:rPr>
                            </w:pPr>
                            <w:r w:rsidRPr="00C83A08">
                              <w:rPr>
                                <w:rFonts w:ascii="Arial"/>
                                <w:sz w:val="12"/>
                              </w:rPr>
                              <w:t>0,8</w:t>
                            </w:r>
                          </w:p>
                          <w:p w14:paraId="3AC3DE21" w14:textId="77777777" w:rsidR="00E46A85" w:rsidRPr="00C83A08" w:rsidRDefault="00E46A85" w:rsidP="00B51065">
                            <w:pPr>
                              <w:spacing w:after="460"/>
                              <w:jc w:val="right"/>
                              <w:rPr>
                                <w:rFonts w:ascii="Arial"/>
                                <w:sz w:val="12"/>
                              </w:rPr>
                            </w:pPr>
                            <w:r w:rsidRPr="00C83A08">
                              <w:rPr>
                                <w:rFonts w:ascii="Arial"/>
                                <w:sz w:val="12"/>
                              </w:rPr>
                              <w:t>0,6</w:t>
                            </w:r>
                          </w:p>
                          <w:p w14:paraId="072D670B" w14:textId="77777777" w:rsidR="00E46A85" w:rsidRPr="00C83A08" w:rsidRDefault="00E46A85" w:rsidP="00B51065">
                            <w:pPr>
                              <w:spacing w:after="460"/>
                              <w:jc w:val="right"/>
                              <w:rPr>
                                <w:rFonts w:ascii="Arial"/>
                                <w:sz w:val="12"/>
                              </w:rPr>
                            </w:pPr>
                            <w:r w:rsidRPr="00C83A08">
                              <w:rPr>
                                <w:rFonts w:ascii="Arial"/>
                                <w:sz w:val="12"/>
                              </w:rPr>
                              <w:t>0,4</w:t>
                            </w:r>
                          </w:p>
                          <w:p w14:paraId="73D6B64F" w14:textId="77777777" w:rsidR="00E46A85" w:rsidRPr="00C83A08" w:rsidRDefault="00E46A85" w:rsidP="00B51065">
                            <w:pPr>
                              <w:spacing w:after="460"/>
                              <w:jc w:val="right"/>
                              <w:rPr>
                                <w:rFonts w:ascii="Arial"/>
                                <w:sz w:val="12"/>
                              </w:rPr>
                            </w:pPr>
                            <w:r w:rsidRPr="00C83A08">
                              <w:rPr>
                                <w:rFonts w:ascii="Arial"/>
                                <w:sz w:val="12"/>
                              </w:rPr>
                              <w:t>0,2</w:t>
                            </w:r>
                          </w:p>
                          <w:p w14:paraId="0F1CE013" w14:textId="77777777" w:rsidR="00E46A85" w:rsidRPr="00C83A08" w:rsidRDefault="00E46A85" w:rsidP="00B51065">
                            <w:pPr>
                              <w:spacing w:after="460"/>
                              <w:jc w:val="right"/>
                              <w:rPr>
                                <w:rFonts w:ascii="Arial"/>
                                <w:sz w:val="12"/>
                              </w:rPr>
                            </w:pPr>
                            <w:r w:rsidRPr="00C83A08">
                              <w:rPr>
                                <w:rFonts w:ascii="Arial"/>
                                <w:sz w:val="12"/>
                              </w:rPr>
                              <w:t>0,0</w:t>
                            </w:r>
                            <w:bookmarkEnd w:id="63"/>
                            <w:bookmarkEnd w:id="64"/>
                            <w:bookmarkEnd w:id="65"/>
                            <w:bookmarkEnd w:id="66"/>
                            <w:bookmarkEnd w:id="67"/>
                            <w:bookmarkEnd w:id="68"/>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6A463" id="Cuadro de texto 1584661862" o:spid="_x0000_s1029" type="#_x0000_t202" style="position:absolute;margin-left:35.8pt;margin-top:1.5pt;width:11.7pt;height:15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" fillcolor="white [3212]" stroked="f">
                <v:textbox inset="0,0,0,0">
                  <w:txbxContent>
                    <w:p w14:paraId="27E667CE" w14:textId="77777777" w:rsidR="00E46A85" w:rsidRPr="00C83A08" w:rsidRDefault="00E46A85" w:rsidP="00B51065">
                      <w:pPr>
                        <w:spacing w:after="460"/>
                        <w:jc w:val="right"/>
                        <w:rPr>
                          <w:rFonts w:ascii="Arial" w:hAnsi="Arial" w:cs="Arial"/>
                          <w:sz w:val="12"/>
                          <w:szCs w:val="12"/>
                        </w:rPr>
                      </w:pPr>
                      <w:bookmarkStart w:id="69" w:name="_Hlk172297108"/>
                      <w:bookmarkStart w:id="70" w:name="_Hlk172297109"/>
                      <w:bookmarkStart w:id="71" w:name="_Hlk172297112"/>
                      <w:bookmarkStart w:id="72" w:name="_Hlk172297113"/>
                      <w:bookmarkStart w:id="73" w:name="_Hlk172297114"/>
                      <w:bookmarkStart w:id="74" w:name="_Hlk172297115"/>
                      <w:r w:rsidRPr="00C83A08">
                        <w:rPr>
                          <w:rFonts w:ascii="Arial"/>
                          <w:sz w:val="12"/>
                        </w:rPr>
                        <w:t>1,0</w:t>
                      </w:r>
                    </w:p>
                    <w:p w14:paraId="4D290C26" w14:textId="77777777" w:rsidR="00E46A85" w:rsidRPr="00C83A08" w:rsidRDefault="00E46A85" w:rsidP="00B51065">
                      <w:pPr>
                        <w:spacing w:after="460"/>
                        <w:jc w:val="right"/>
                        <w:rPr>
                          <w:rFonts w:ascii="Arial"/>
                          <w:sz w:val="12"/>
                        </w:rPr>
                      </w:pPr>
                      <w:r w:rsidRPr="00C83A08">
                        <w:rPr>
                          <w:rFonts w:ascii="Arial"/>
                          <w:sz w:val="12"/>
                        </w:rPr>
                        <w:t>0,8</w:t>
                      </w:r>
                    </w:p>
                    <w:p w14:paraId="3AC3DE21" w14:textId="77777777" w:rsidR="00E46A85" w:rsidRPr="00C83A08" w:rsidRDefault="00E46A85" w:rsidP="00B51065">
                      <w:pPr>
                        <w:spacing w:after="460"/>
                        <w:jc w:val="right"/>
                        <w:rPr>
                          <w:rFonts w:ascii="Arial"/>
                          <w:sz w:val="12"/>
                        </w:rPr>
                      </w:pPr>
                      <w:r w:rsidRPr="00C83A08">
                        <w:rPr>
                          <w:rFonts w:ascii="Arial"/>
                          <w:sz w:val="12"/>
                        </w:rPr>
                        <w:t>0,6</w:t>
                      </w:r>
                    </w:p>
                    <w:p w14:paraId="072D670B" w14:textId="77777777" w:rsidR="00E46A85" w:rsidRPr="00C83A08" w:rsidRDefault="00E46A85" w:rsidP="00B51065">
                      <w:pPr>
                        <w:spacing w:after="460"/>
                        <w:jc w:val="right"/>
                        <w:rPr>
                          <w:rFonts w:ascii="Arial"/>
                          <w:sz w:val="12"/>
                        </w:rPr>
                      </w:pPr>
                      <w:r w:rsidRPr="00C83A08">
                        <w:rPr>
                          <w:rFonts w:ascii="Arial"/>
                          <w:sz w:val="12"/>
                        </w:rPr>
                        <w:t>0,4</w:t>
                      </w:r>
                    </w:p>
                    <w:p w14:paraId="73D6B64F" w14:textId="77777777" w:rsidR="00E46A85" w:rsidRPr="00C83A08" w:rsidRDefault="00E46A85" w:rsidP="00B51065">
                      <w:pPr>
                        <w:spacing w:after="460"/>
                        <w:jc w:val="right"/>
                        <w:rPr>
                          <w:rFonts w:ascii="Arial"/>
                          <w:sz w:val="12"/>
                        </w:rPr>
                      </w:pPr>
                      <w:r w:rsidRPr="00C83A08">
                        <w:rPr>
                          <w:rFonts w:ascii="Arial"/>
                          <w:sz w:val="12"/>
                        </w:rPr>
                        <w:t>0,2</w:t>
                      </w:r>
                    </w:p>
                    <w:p w14:paraId="0F1CE013" w14:textId="77777777" w:rsidR="00E46A85" w:rsidRPr="00C83A08" w:rsidRDefault="00E46A85" w:rsidP="00B51065">
                      <w:pPr>
                        <w:spacing w:after="460"/>
                        <w:jc w:val="right"/>
                        <w:rPr>
                          <w:rFonts w:ascii="Arial"/>
                          <w:sz w:val="12"/>
                        </w:rPr>
                      </w:pPr>
                      <w:r w:rsidRPr="00C83A08">
                        <w:rPr>
                          <w:rFonts w:ascii="Arial"/>
                          <w:sz w:val="12"/>
                        </w:rPr>
                        <w:t>0,0</w:t>
                      </w:r>
                      <w:bookmarkEnd w:id="69"/>
                      <w:bookmarkEnd w:id="70"/>
                      <w:bookmarkEnd w:id="71"/>
                      <w:bookmarkEnd w:id="72"/>
                      <w:bookmarkEnd w:id="73"/>
                      <w:bookmarkEnd w:id="74"/>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59264" behindDoc="0" locked="0" layoutInCell="1" allowOverlap="1" wp14:anchorId="46AC06AE" wp14:editId="5089197A">
                <wp:simplePos x="0" y="0"/>
                <wp:positionH relativeFrom="column">
                  <wp:posOffset>185419</wp:posOffset>
                </wp:positionH>
                <wp:positionV relativeFrom="paragraph">
                  <wp:posOffset>44450</wp:posOffset>
                </wp:positionV>
                <wp:extent cx="177800" cy="202755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7800" cy="2027555"/>
                        </a:xfrm>
                        <a:prstGeom prst="rect">
                          <a:avLst/>
                        </a:prstGeom>
                        <a:solidFill>
                          <a:schemeClr val="bg1"/>
                        </a:solidFill>
                        <a:ln w="9525">
                          <a:noFill/>
                          <a:miter lim="800000"/>
                          <a:headEnd/>
                          <a:tailEnd/>
                        </a:ln>
                      </wps:spPr>
                      <wps:txbx>
                        <w:txbxContent>
                          <w:p w14:paraId="61CCF79E" w14:textId="77777777" w:rsidR="00E46A85" w:rsidRPr="00AC2332" w:rsidRDefault="00E46A85" w:rsidP="00B51065">
                            <w:pPr>
                              <w:jc w:val="center"/>
                              <w:rPr>
                                <w:rFonts w:ascii="Arial" w:hAnsi="Arial" w:cs="Arial"/>
                                <w:sz w:val="14"/>
                                <w:szCs w:val="14"/>
                                <w:lang w:val="es-ES"/>
                              </w:rPr>
                            </w:pPr>
                            <w:r w:rsidRPr="00AC2332">
                              <w:rPr>
                                <w:rFonts w:ascii="Arial"/>
                                <w:sz w:val="14"/>
                                <w:lang w:val="es-ES"/>
                              </w:rPr>
                              <w:t>Probabilidad de supervivencia libre de progresi</w:t>
                            </w:r>
                            <w:r w:rsidRPr="00AC2332">
                              <w:rPr>
                                <w:rFonts w:ascii="Arial"/>
                                <w:sz w:val="14"/>
                                <w:lang w:val="es-ES"/>
                              </w:rPr>
                              <w:t>ó</w:t>
                            </w:r>
                            <w:r w:rsidRPr="00AC2332">
                              <w:rPr>
                                <w:rFonts w:ascii="Arial"/>
                                <w:sz w:val="14"/>
                                <w:lang w:val="es-ES"/>
                              </w:rPr>
                              <w:t>n</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C06AE" id="Cuadro de texto 32" o:spid="_x0000_s1030" type="#_x0000_t202" style="position:absolute;margin-left:14.6pt;margin-top:3.5pt;width:14pt;height:159.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" fillcolor="white [3212]" stroked="f">
                <v:textbox style="layout-flow:vertical;mso-layout-flow-alt:bottom-to-top" inset="0,0,0,0">
                  <w:txbxContent>
                    <w:p w14:paraId="61CCF79E" w14:textId="77777777" w:rsidR="00E46A85" w:rsidRPr="00AC2332" w:rsidRDefault="00E46A85" w:rsidP="00B51065">
                      <w:pPr>
                        <w:jc w:val="center"/>
                        <w:rPr>
                          <w:rFonts w:ascii="Arial" w:hAnsi="Arial" w:cs="Arial"/>
                          <w:sz w:val="14"/>
                          <w:szCs w:val="14"/>
                          <w:lang w:val="es-ES"/>
                        </w:rPr>
                      </w:pPr>
                      <w:r w:rsidRPr="00AC2332">
                        <w:rPr>
                          <w:rFonts w:ascii="Arial"/>
                          <w:sz w:val="14"/>
                          <w:lang w:val="es-ES"/>
                        </w:rPr>
                        <w:t>Probabilidad de supervivencia libre de progresi</w:t>
                      </w:r>
                      <w:r w:rsidRPr="00AC2332">
                        <w:rPr>
                          <w:rFonts w:ascii="Arial"/>
                          <w:sz w:val="14"/>
                          <w:lang w:val="es-ES"/>
                        </w:rPr>
                        <w:t>ó</w:t>
                      </w:r>
                      <w:r w:rsidRPr="00AC2332">
                        <w:rPr>
                          <w:rFonts w:ascii="Arial"/>
                          <w:sz w:val="14"/>
                          <w:lang w:val="es-ES"/>
                        </w:rPr>
                        <w:t>n</w:t>
                      </w:r>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73600" behindDoc="0" locked="0" layoutInCell="1" allowOverlap="1" wp14:anchorId="36A3361C" wp14:editId="2E5FB361">
                <wp:simplePos x="0" y="0"/>
                <wp:positionH relativeFrom="column">
                  <wp:posOffset>118745</wp:posOffset>
                </wp:positionH>
                <wp:positionV relativeFrom="paragraph">
                  <wp:posOffset>2190750</wp:posOffset>
                </wp:positionV>
                <wp:extent cx="495932" cy="117464"/>
                <wp:effectExtent l="0" t="0" r="0" b="0"/>
                <wp:wrapNone/>
                <wp:docPr id="1717763953" name="Cuadro de texto 1717763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2" cy="117464"/>
                        </a:xfrm>
                        <a:prstGeom prst="rect">
                          <a:avLst/>
                        </a:prstGeom>
                        <a:solidFill>
                          <a:schemeClr val="bg1"/>
                        </a:solidFill>
                        <a:ln w="9525">
                          <a:noFill/>
                          <a:miter lim="800000"/>
                          <a:headEnd/>
                          <a:tailEnd/>
                        </a:ln>
                      </wps:spPr>
                      <wps:txbx>
                        <w:txbxContent>
                          <w:p w14:paraId="0F444384" w14:textId="77777777" w:rsidR="00E46A85" w:rsidRPr="00E277AA" w:rsidRDefault="00E46A85" w:rsidP="00B51065">
                            <w:pPr>
                              <w:rPr>
                                <w:rFonts w:ascii="Arial" w:hAnsi="Arial" w:cs="Arial"/>
                                <w:sz w:val="12"/>
                                <w:szCs w:val="12"/>
                              </w:rPr>
                            </w:pPr>
                            <w:r>
                              <w:rPr>
                                <w:rFonts w:ascii="Arial"/>
                                <w:sz w:val="12"/>
                              </w:rPr>
                              <w:t>N en riesgo</w:t>
                            </w:r>
                          </w:p>
                        </w:txbxContent>
                      </wps:txbx>
                      <wps:bodyPr rot="0" vert="horz" wrap="square" lIns="0" tIns="0" rIns="0" bIns="0" anchor="t" anchorCtr="0"/>
                    </wps:wsp>
                  </a:graphicData>
                </a:graphic>
              </wp:anchor>
            </w:drawing>
          </mc:Choice>
          <mc:Fallback>
            <w:pict>
              <v:shape w14:anchorId="36A3361C" id="Cuadro de texto 1717763953" o:spid="_x0000_s1031" type="#_x0000_t202" style="position:absolute;margin-left:9.35pt;margin-top:172.5pt;width:39.05pt;height:9.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" fillcolor="white [3212]" stroked="f">
                <v:textbox inset="0,0,0,0">
                  <w:txbxContent>
                    <w:p w14:paraId="0F444384" w14:textId="77777777" w:rsidR="00E46A85" w:rsidRPr="00E277AA" w:rsidRDefault="00E46A85" w:rsidP="00B51065">
                      <w:pPr>
                        <w:rPr>
                          <w:rFonts w:ascii="Arial" w:hAnsi="Arial" w:cs="Arial"/>
                          <w:sz w:val="12"/>
                          <w:szCs w:val="12"/>
                        </w:rPr>
                      </w:pPr>
                      <w:r>
                        <w:rPr>
                          <w:rFonts w:ascii="Arial"/>
                          <w:sz w:val="12"/>
                        </w:rPr>
                        <w:t>N en riesgo</w:t>
                      </w:r>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68480" behindDoc="0" locked="0" layoutInCell="1" allowOverlap="1" wp14:anchorId="28715699" wp14:editId="1F13F491">
                <wp:simplePos x="0" y="0"/>
                <wp:positionH relativeFrom="column">
                  <wp:posOffset>108267</wp:posOffset>
                </wp:positionH>
                <wp:positionV relativeFrom="paragraph">
                  <wp:posOffset>2537460</wp:posOffset>
                </wp:positionV>
                <wp:extent cx="568960" cy="54605"/>
                <wp:effectExtent l="0" t="0" r="2540" b="3175"/>
                <wp:wrapNone/>
                <wp:docPr id="1717763939" name="Cuadro de texto 1717763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4605"/>
                        </a:xfrm>
                        <a:prstGeom prst="rect">
                          <a:avLst/>
                        </a:prstGeom>
                        <a:solidFill>
                          <a:schemeClr val="bg1"/>
                        </a:solidFill>
                        <a:ln w="9525">
                          <a:noFill/>
                          <a:miter lim="800000"/>
                          <a:headEnd/>
                          <a:tailEnd/>
                        </a:ln>
                      </wps:spPr>
                      <wps:txbx>
                        <w:txbxContent>
                          <w:p w14:paraId="48DECDA2" w14:textId="77777777" w:rsidR="00E46A85" w:rsidRPr="00E277AA" w:rsidRDefault="00E46A85" w:rsidP="00B51065">
                            <w:pPr>
                              <w:rPr>
                                <w:rFonts w:ascii="Arial" w:hAnsi="Arial" w:cs="Arial"/>
                                <w:sz w:val="7"/>
                                <w:szCs w:val="7"/>
                              </w:rPr>
                            </w:pPr>
                            <w:r>
                              <w:rPr>
                                <w:rFonts w:ascii="Arial"/>
                                <w:sz w:val="7"/>
                              </w:rPr>
                              <w:t>Placebo + mFOLFX6</w:t>
                            </w:r>
                          </w:p>
                        </w:txbxContent>
                      </wps:txbx>
                      <wps:bodyPr rot="0" vert="horz" wrap="square" lIns="0" tIns="0" rIns="0" bIns="0" anchor="t" anchorCtr="0"/>
                    </wps:wsp>
                  </a:graphicData>
                </a:graphic>
              </wp:anchor>
            </w:drawing>
          </mc:Choice>
          <mc:Fallback>
            <w:pict>
              <v:shape w14:anchorId="28715699" id="Cuadro de texto 1717763939" o:spid="_x0000_s1032" type="#_x0000_t202" style="position:absolute;margin-left:8.5pt;margin-top:199.8pt;width:44.8pt;height:4.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" fillcolor="white [3212]" stroked="f">
                <v:textbox inset="0,0,0,0">
                  <w:txbxContent>
                    <w:p w14:paraId="48DECDA2" w14:textId="77777777" w:rsidR="00E46A85" w:rsidRPr="00E277AA" w:rsidRDefault="00E46A85" w:rsidP="00B51065">
                      <w:pPr>
                        <w:rPr>
                          <w:rFonts w:ascii="Arial" w:hAnsi="Arial" w:cs="Arial"/>
                          <w:sz w:val="7"/>
                          <w:szCs w:val="7"/>
                        </w:rPr>
                      </w:pPr>
                      <w:r>
                        <w:rPr>
                          <w:rFonts w:ascii="Arial"/>
                          <w:sz w:val="7"/>
                        </w:rPr>
                        <w:t>Placebo + mFOLFX6</w:t>
                      </w:r>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66432" behindDoc="0" locked="0" layoutInCell="1" allowOverlap="1" wp14:anchorId="5B9A0F01" wp14:editId="403E7946">
                <wp:simplePos x="0" y="0"/>
                <wp:positionH relativeFrom="margin">
                  <wp:align>left</wp:align>
                </wp:positionH>
                <wp:positionV relativeFrom="paragraph">
                  <wp:posOffset>2366963</wp:posOffset>
                </wp:positionV>
                <wp:extent cx="678180" cy="54605"/>
                <wp:effectExtent l="0" t="0" r="7620" b="3175"/>
                <wp:wrapNone/>
                <wp:docPr id="1717763937" name="Cuadro de texto 1717763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54605"/>
                        </a:xfrm>
                        <a:prstGeom prst="rect">
                          <a:avLst/>
                        </a:prstGeom>
                        <a:solidFill>
                          <a:schemeClr val="bg1"/>
                        </a:solidFill>
                        <a:ln w="9525">
                          <a:noFill/>
                          <a:miter lim="800000"/>
                          <a:headEnd/>
                          <a:tailEnd/>
                        </a:ln>
                      </wps:spPr>
                      <wps:txbx>
                        <w:txbxContent>
                          <w:p w14:paraId="26839FE9" w14:textId="77777777" w:rsidR="00E46A85" w:rsidRPr="00E277AA" w:rsidRDefault="00E46A85" w:rsidP="00B51065">
                            <w:pPr>
                              <w:rPr>
                                <w:rFonts w:ascii="Arial" w:hAnsi="Arial" w:cs="Arial"/>
                                <w:sz w:val="7"/>
                                <w:szCs w:val="7"/>
                              </w:rPr>
                            </w:pPr>
                            <w:r>
                              <w:rPr>
                                <w:rFonts w:ascii="Arial"/>
                                <w:sz w:val="7"/>
                              </w:rPr>
                              <w:t>Zolbetuximab + mFOLFOX6</w:t>
                            </w:r>
                          </w:p>
                        </w:txbxContent>
                      </wps:txbx>
                      <wps:bodyPr rot="0" vert="horz" wrap="square" lIns="0" tIns="0" rIns="0" bIns="0" anchor="t" anchorCtr="0"/>
                    </wps:wsp>
                  </a:graphicData>
                </a:graphic>
              </wp:anchor>
            </w:drawing>
          </mc:Choice>
          <mc:Fallback>
            <w:pict>
              <v:shape w14:anchorId="5B9A0F01" id="Cuadro de texto 1717763937" o:spid="_x0000_s1033" type="#_x0000_t202" style="position:absolute;margin-left:0;margin-top:186.4pt;width:53.4pt;height:4.3pt;z-index:2516664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" fillcolor="white [3212]" stroked="f">
                <v:textbox inset="0,0,0,0">
                  <w:txbxContent>
                    <w:p w14:paraId="26839FE9" w14:textId="77777777" w:rsidR="00E46A85" w:rsidRPr="00E277AA" w:rsidRDefault="00E46A85" w:rsidP="00B51065">
                      <w:pPr>
                        <w:rPr>
                          <w:rFonts w:ascii="Arial" w:hAnsi="Arial" w:cs="Arial"/>
                          <w:sz w:val="7"/>
                          <w:szCs w:val="7"/>
                        </w:rPr>
                      </w:pPr>
                      <w:r>
                        <w:rPr>
                          <w:rFonts w:ascii="Arial"/>
                          <w:sz w:val="7"/>
                        </w:rPr>
                        <w:t>Zolbetuximab + mFOLFOX6</w:t>
                      </w:r>
                    </w:p>
                  </w:txbxContent>
                </v:textbox>
                <w10:wrap anchorx="margin"/>
              </v:shape>
            </w:pict>
          </mc:Fallback>
        </mc:AlternateContent>
      </w:r>
      <w:r w:rsidRPr="00B51065">
        <w:rPr>
          <w:rFonts w:cs="Myanmar Text"/>
          <w:b/>
          <w:iCs/>
          <w:noProof/>
          <w:lang w:val="es-ES" w:bidi="es-ES"/>
        </w:rPr>
        <mc:AlternateContent>
          <mc:Choice Requires="wps">
            <w:drawing>
              <wp:anchor distT="0" distB="0" distL="114300" distR="114300" simplePos="0" relativeHeight="251660288" behindDoc="0" locked="0" layoutInCell="1" allowOverlap="1" wp14:anchorId="37BF3917" wp14:editId="3DFDE5D9">
                <wp:simplePos x="0" y="0"/>
                <wp:positionH relativeFrom="column">
                  <wp:posOffset>1427903</wp:posOffset>
                </wp:positionH>
                <wp:positionV relativeFrom="paragraph">
                  <wp:posOffset>2135928</wp:posOffset>
                </wp:positionV>
                <wp:extent cx="2426970" cy="148577"/>
                <wp:effectExtent l="0" t="0" r="0" b="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48577"/>
                        </a:xfrm>
                        <a:prstGeom prst="rect">
                          <a:avLst/>
                        </a:prstGeom>
                        <a:solidFill>
                          <a:schemeClr val="bg1"/>
                        </a:solidFill>
                        <a:ln w="9525">
                          <a:noFill/>
                          <a:miter lim="800000"/>
                          <a:headEnd/>
                          <a:tailEnd/>
                        </a:ln>
                      </wps:spPr>
                      <wps:txbx>
                        <w:txbxContent>
                          <w:p w14:paraId="229A823E" w14:textId="77777777" w:rsidR="00E46A85" w:rsidRPr="00AC2332" w:rsidRDefault="00E46A85" w:rsidP="00B51065">
                            <w:pPr>
                              <w:jc w:val="center"/>
                              <w:rPr>
                                <w:rFonts w:ascii="Arial" w:hAnsi="Arial" w:cs="Arial"/>
                                <w:sz w:val="14"/>
                                <w:szCs w:val="14"/>
                                <w:lang w:val="es-ES"/>
                              </w:rPr>
                            </w:pPr>
                            <w:r w:rsidRPr="00AC2332">
                              <w:rPr>
                                <w:rFonts w:ascii="Arial" w:hAnsi="Arial" w:cs="Arial"/>
                                <w:sz w:val="14"/>
                                <w:lang w:val="es-ES"/>
                              </w:rPr>
                              <w:t>Duración de la supervivencia libre de progresión (meses)</w:t>
                            </w:r>
                          </w:p>
                        </w:txbxContent>
                      </wps:txbx>
                      <wps:bodyPr rot="0" vert="horz" wrap="square" lIns="0" tIns="0" rIns="0" bIns="0" anchor="t" anchorCtr="0"/>
                    </wps:wsp>
                  </a:graphicData>
                </a:graphic>
              </wp:anchor>
            </w:drawing>
          </mc:Choice>
          <mc:Fallback>
            <w:pict>
              <v:shape w14:anchorId="37BF3917" id="Cuadro de texto 37" o:spid="_x0000_s1034" type="#_x0000_t202" style="position:absolute;margin-left:112.45pt;margin-top:168.2pt;width:191.1pt;height:1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" fillcolor="white [3212]" stroked="f">
                <v:textbox inset="0,0,0,0">
                  <w:txbxContent>
                    <w:p w14:paraId="229A823E" w14:textId="77777777" w:rsidR="00E46A85" w:rsidRPr="00AC2332" w:rsidRDefault="00E46A85" w:rsidP="00B51065">
                      <w:pPr>
                        <w:jc w:val="center"/>
                        <w:rPr>
                          <w:rFonts w:ascii="Arial" w:hAnsi="Arial" w:cs="Arial"/>
                          <w:sz w:val="14"/>
                          <w:szCs w:val="14"/>
                          <w:lang w:val="es-ES"/>
                        </w:rPr>
                      </w:pPr>
                      <w:r w:rsidRPr="00AC2332">
                        <w:rPr>
                          <w:rFonts w:ascii="Arial" w:hAnsi="Arial" w:cs="Arial"/>
                          <w:sz w:val="14"/>
                          <w:lang w:val="es-ES"/>
                        </w:rPr>
                        <w:t>Duración de la supervivencia libre de progresión (meses)</w:t>
                      </w:r>
                    </w:p>
                  </w:txbxContent>
                </v:textbox>
              </v:shape>
            </w:pict>
          </mc:Fallback>
        </mc:AlternateContent>
      </w:r>
      <w:r w:rsidRPr="00B51065">
        <w:rPr>
          <w:rFonts w:cs="Myanmar Text"/>
          <w:b/>
          <w:iCs/>
          <w:noProof/>
          <w:lang w:val="es-ES" w:bidi="es-ES"/>
        </w:rPr>
        <w:drawing>
          <wp:inline distT="0" distB="0" distL="0" distR="0" wp14:anchorId="50677C0A" wp14:editId="2D0E6D0B">
            <wp:extent cx="5187950" cy="2761615"/>
            <wp:effectExtent l="0" t="0" r="0" b="635"/>
            <wp:docPr id="33" name="Imagen 33"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293" name="Picture 1" descr="A graph showing the growth of a number of individuals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187950" cy="2761615"/>
                    </a:xfrm>
                    <a:prstGeom prst="rect">
                      <a:avLst/>
                    </a:prstGeom>
                    <a:noFill/>
                    <a:ln>
                      <a:noFill/>
                    </a:ln>
                  </pic:spPr>
                </pic:pic>
              </a:graphicData>
            </a:graphic>
          </wp:inline>
        </w:drawing>
      </w:r>
    </w:p>
    <w:p w14:paraId="1B752C47" w14:textId="77777777" w:rsidR="00E46A85" w:rsidRPr="00B51065" w:rsidRDefault="00E46A85" w:rsidP="00B51065">
      <w:pPr>
        <w:keepNext/>
        <w:rPr>
          <w:rFonts w:cs="Myanmar Text"/>
          <w:b/>
          <w:iCs/>
          <w:noProof/>
          <w:lang w:val="es-ES" w:bidi="es-ES"/>
        </w:rPr>
      </w:pPr>
    </w:p>
    <w:p w14:paraId="79305B5C" w14:textId="77777777" w:rsidR="00E46A85" w:rsidRPr="00B51065" w:rsidRDefault="00E46A85" w:rsidP="00B51065">
      <w:pPr>
        <w:keepNext/>
        <w:rPr>
          <w:rFonts w:cs="Myanmar Text"/>
          <w:b/>
          <w:iCs/>
          <w:noProof/>
          <w:lang w:val="es-ES" w:bidi="es-ES"/>
        </w:rPr>
      </w:pPr>
      <w:r w:rsidRPr="00B51065">
        <w:rPr>
          <w:rFonts w:cs="Myanmar Text"/>
          <w:b/>
          <w:iCs/>
          <w:noProof/>
          <w:lang w:val="es-ES" w:bidi="es-ES"/>
        </w:rPr>
        <w:t>Figura 2. Gráfico de Kaplan-Meier de supervivencia global, SPOTLIGHT</w:t>
      </w:r>
    </w:p>
    <w:p w14:paraId="4F2DC1C5" w14:textId="77777777" w:rsidR="00E46A85" w:rsidRPr="00B51065" w:rsidRDefault="00E46A85" w:rsidP="00B51065">
      <w:pPr>
        <w:keepNext/>
        <w:rPr>
          <w:rFonts w:cs="Myanmar Text"/>
          <w:b/>
          <w:iCs/>
          <w:noProof/>
          <w:lang w:val="es-ES" w:bidi="es-ES"/>
        </w:rPr>
      </w:pPr>
    </w:p>
    <w:p w14:paraId="296F8B65" w14:textId="77777777" w:rsidR="00E46A85" w:rsidRPr="00B51065" w:rsidRDefault="00E46A85" w:rsidP="00FF619C">
      <w:pPr>
        <w:keepNext/>
      </w:pPr>
      <w:r w:rsidRPr="00B51065">
        <w:rPr>
          <w:rFonts w:cs="Myanmar Text"/>
          <w:b/>
          <w:iCs/>
          <w:noProof/>
          <w:lang w:val="es-ES" w:bidi="es-ES"/>
        </w:rPr>
        <mc:AlternateContent>
          <mc:Choice Requires="wps">
            <w:drawing>
              <wp:anchor distT="0" distB="0" distL="114300" distR="114300" simplePos="0" relativeHeight="251669504" behindDoc="0" locked="0" layoutInCell="1" allowOverlap="1" wp14:anchorId="1D79F792" wp14:editId="6B1B54D5">
                <wp:simplePos x="0" y="0"/>
                <wp:positionH relativeFrom="column">
                  <wp:posOffset>923084</wp:posOffset>
                </wp:positionH>
                <wp:positionV relativeFrom="paragraph">
                  <wp:posOffset>2030616</wp:posOffset>
                </wp:positionV>
                <wp:extent cx="804545" cy="65405"/>
                <wp:effectExtent l="0" t="0" r="0" b="0"/>
                <wp:wrapNone/>
                <wp:docPr id="1717763940" name="Cuadro de texto 1717763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65405"/>
                        </a:xfrm>
                        <a:prstGeom prst="rect">
                          <a:avLst/>
                        </a:prstGeom>
                        <a:solidFill>
                          <a:schemeClr val="bg1"/>
                        </a:solidFill>
                        <a:ln w="9525">
                          <a:noFill/>
                          <a:miter lim="800000"/>
                          <a:headEnd/>
                          <a:tailEnd/>
                        </a:ln>
                      </wps:spPr>
                      <wps:txbx>
                        <w:txbxContent>
                          <w:p w14:paraId="1C833AC6" w14:textId="77777777" w:rsidR="00E46A85" w:rsidRPr="00E277AA" w:rsidRDefault="00E46A85" w:rsidP="00B51065">
                            <w:pPr>
                              <w:rPr>
                                <w:rFonts w:ascii="Arial" w:hAnsi="Arial" w:cs="Arial"/>
                                <w:sz w:val="7"/>
                                <w:szCs w:val="7"/>
                              </w:rPr>
                            </w:pPr>
                            <w:r>
                              <w:rPr>
                                <w:rFonts w:ascii="Arial"/>
                                <w:sz w:val="7"/>
                              </w:rPr>
                              <w:t>Zolbetuximab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9F792" id="Cuadro de texto 1717763940" o:spid="_x0000_s1035" type="#_x0000_t202" style="position:absolute;margin-left:72.7pt;margin-top:159.9pt;width:63.35pt;height: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" fillcolor="white [3212]" stroked="f">
                <v:textbox inset="0,0,0,0">
                  <w:txbxContent>
                    <w:p w14:paraId="1C833AC6" w14:textId="77777777" w:rsidR="00E46A85" w:rsidRPr="00E277AA" w:rsidRDefault="00E46A85" w:rsidP="00B51065">
                      <w:pPr>
                        <w:rPr>
                          <w:rFonts w:ascii="Arial" w:hAnsi="Arial" w:cs="Arial"/>
                          <w:sz w:val="7"/>
                          <w:szCs w:val="7"/>
                        </w:rPr>
                      </w:pPr>
                      <w:r>
                        <w:rPr>
                          <w:rFonts w:ascii="Arial"/>
                          <w:sz w:val="7"/>
                        </w:rPr>
                        <w:t>Zolbetuximab + mFOLFOX6</w:t>
                      </w:r>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63360" behindDoc="0" locked="0" layoutInCell="1" allowOverlap="1" wp14:anchorId="12926372" wp14:editId="14FDCDD4">
                <wp:simplePos x="0" y="0"/>
                <wp:positionH relativeFrom="column">
                  <wp:posOffset>381429</wp:posOffset>
                </wp:positionH>
                <wp:positionV relativeFrom="paragraph">
                  <wp:posOffset>59055</wp:posOffset>
                </wp:positionV>
                <wp:extent cx="148590" cy="2056765"/>
                <wp:effectExtent l="0" t="0" r="3810" b="635"/>
                <wp:wrapNone/>
                <wp:docPr id="491850976" name="Cuadro de texto 491850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2056765"/>
                        </a:xfrm>
                        <a:prstGeom prst="rect">
                          <a:avLst/>
                        </a:prstGeom>
                        <a:solidFill>
                          <a:schemeClr val="bg1"/>
                        </a:solidFill>
                        <a:ln w="9525">
                          <a:noFill/>
                          <a:miter lim="800000"/>
                          <a:headEnd/>
                          <a:tailEnd/>
                        </a:ln>
                      </wps:spPr>
                      <wps:txbx>
                        <w:txbxContent>
                          <w:p w14:paraId="717284E2" w14:textId="77777777" w:rsidR="00E46A85" w:rsidRPr="00C83A08" w:rsidRDefault="00E46A85" w:rsidP="00B51065">
                            <w:pPr>
                              <w:spacing w:after="480"/>
                              <w:jc w:val="right"/>
                              <w:rPr>
                                <w:rFonts w:ascii="Arial" w:hAnsi="Arial" w:cs="Arial"/>
                                <w:sz w:val="12"/>
                                <w:szCs w:val="12"/>
                              </w:rPr>
                            </w:pPr>
                            <w:r w:rsidRPr="00C83A08">
                              <w:rPr>
                                <w:rFonts w:ascii="Arial"/>
                                <w:sz w:val="12"/>
                              </w:rPr>
                              <w:t>1,0</w:t>
                            </w:r>
                          </w:p>
                          <w:p w14:paraId="5160D2D4" w14:textId="77777777" w:rsidR="00E46A85" w:rsidRPr="00C83A08" w:rsidRDefault="00E46A85" w:rsidP="00B51065">
                            <w:pPr>
                              <w:spacing w:after="480"/>
                              <w:jc w:val="right"/>
                              <w:rPr>
                                <w:rFonts w:ascii="Arial"/>
                                <w:sz w:val="12"/>
                              </w:rPr>
                            </w:pPr>
                            <w:r w:rsidRPr="00C83A08">
                              <w:rPr>
                                <w:rFonts w:ascii="Arial"/>
                                <w:sz w:val="12"/>
                              </w:rPr>
                              <w:t>0,8</w:t>
                            </w:r>
                          </w:p>
                          <w:p w14:paraId="0A84EB42" w14:textId="77777777" w:rsidR="00E46A85" w:rsidRPr="00C83A08" w:rsidRDefault="00E46A85" w:rsidP="00B51065">
                            <w:pPr>
                              <w:spacing w:after="480"/>
                              <w:jc w:val="right"/>
                              <w:rPr>
                                <w:rFonts w:ascii="Arial"/>
                                <w:sz w:val="12"/>
                              </w:rPr>
                            </w:pPr>
                            <w:r w:rsidRPr="00C83A08">
                              <w:rPr>
                                <w:rFonts w:ascii="Arial"/>
                                <w:sz w:val="12"/>
                              </w:rPr>
                              <w:t>0,6</w:t>
                            </w:r>
                          </w:p>
                          <w:p w14:paraId="2841E718" w14:textId="77777777" w:rsidR="00E46A85" w:rsidRPr="00C83A08" w:rsidRDefault="00E46A85" w:rsidP="00B51065">
                            <w:pPr>
                              <w:spacing w:after="480"/>
                              <w:jc w:val="right"/>
                              <w:rPr>
                                <w:rFonts w:ascii="Arial"/>
                                <w:sz w:val="12"/>
                              </w:rPr>
                            </w:pPr>
                            <w:r w:rsidRPr="00C83A08">
                              <w:rPr>
                                <w:rFonts w:ascii="Arial"/>
                                <w:sz w:val="12"/>
                              </w:rPr>
                              <w:t>0,4</w:t>
                            </w:r>
                          </w:p>
                          <w:p w14:paraId="034B4C54" w14:textId="77777777" w:rsidR="00E46A85" w:rsidRPr="00C83A08" w:rsidRDefault="00E46A85" w:rsidP="00B51065">
                            <w:pPr>
                              <w:spacing w:after="480"/>
                              <w:jc w:val="right"/>
                              <w:rPr>
                                <w:rFonts w:ascii="Arial"/>
                                <w:sz w:val="12"/>
                              </w:rPr>
                            </w:pPr>
                            <w:r w:rsidRPr="00C83A08">
                              <w:rPr>
                                <w:rFonts w:ascii="Arial"/>
                                <w:sz w:val="12"/>
                              </w:rPr>
                              <w:t>0,2</w:t>
                            </w:r>
                          </w:p>
                          <w:p w14:paraId="7ABBE65D" w14:textId="77777777" w:rsidR="00E46A85" w:rsidRPr="00C83A08" w:rsidRDefault="00E46A85" w:rsidP="00B51065">
                            <w:pPr>
                              <w:spacing w:after="48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26372" id="Cuadro de texto 491850976" o:spid="_x0000_s1036" type="#_x0000_t202" style="position:absolute;margin-left:30.05pt;margin-top:4.65pt;width:11.7pt;height:16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" fillcolor="white [3212]" stroked="f">
                <v:textbox inset="0,0,0,0">
                  <w:txbxContent>
                    <w:p w14:paraId="717284E2" w14:textId="77777777" w:rsidR="00E46A85" w:rsidRPr="00C83A08" w:rsidRDefault="00E46A85" w:rsidP="00B51065">
                      <w:pPr>
                        <w:spacing w:after="480"/>
                        <w:jc w:val="right"/>
                        <w:rPr>
                          <w:rFonts w:ascii="Arial" w:hAnsi="Arial" w:cs="Arial"/>
                          <w:sz w:val="12"/>
                          <w:szCs w:val="12"/>
                        </w:rPr>
                      </w:pPr>
                      <w:r w:rsidRPr="00C83A08">
                        <w:rPr>
                          <w:rFonts w:ascii="Arial"/>
                          <w:sz w:val="12"/>
                        </w:rPr>
                        <w:t>1,0</w:t>
                      </w:r>
                    </w:p>
                    <w:p w14:paraId="5160D2D4" w14:textId="77777777" w:rsidR="00E46A85" w:rsidRPr="00C83A08" w:rsidRDefault="00E46A85" w:rsidP="00B51065">
                      <w:pPr>
                        <w:spacing w:after="480"/>
                        <w:jc w:val="right"/>
                        <w:rPr>
                          <w:rFonts w:ascii="Arial"/>
                          <w:sz w:val="12"/>
                        </w:rPr>
                      </w:pPr>
                      <w:r w:rsidRPr="00C83A08">
                        <w:rPr>
                          <w:rFonts w:ascii="Arial"/>
                          <w:sz w:val="12"/>
                        </w:rPr>
                        <w:t>0,8</w:t>
                      </w:r>
                    </w:p>
                    <w:p w14:paraId="0A84EB42" w14:textId="77777777" w:rsidR="00E46A85" w:rsidRPr="00C83A08" w:rsidRDefault="00E46A85" w:rsidP="00B51065">
                      <w:pPr>
                        <w:spacing w:after="480"/>
                        <w:jc w:val="right"/>
                        <w:rPr>
                          <w:rFonts w:ascii="Arial"/>
                          <w:sz w:val="12"/>
                        </w:rPr>
                      </w:pPr>
                      <w:r w:rsidRPr="00C83A08">
                        <w:rPr>
                          <w:rFonts w:ascii="Arial"/>
                          <w:sz w:val="12"/>
                        </w:rPr>
                        <w:t>0,6</w:t>
                      </w:r>
                    </w:p>
                    <w:p w14:paraId="2841E718" w14:textId="77777777" w:rsidR="00E46A85" w:rsidRPr="00C83A08" w:rsidRDefault="00E46A85" w:rsidP="00B51065">
                      <w:pPr>
                        <w:spacing w:after="480"/>
                        <w:jc w:val="right"/>
                        <w:rPr>
                          <w:rFonts w:ascii="Arial"/>
                          <w:sz w:val="12"/>
                        </w:rPr>
                      </w:pPr>
                      <w:r w:rsidRPr="00C83A08">
                        <w:rPr>
                          <w:rFonts w:ascii="Arial"/>
                          <w:sz w:val="12"/>
                        </w:rPr>
                        <w:t>0,4</w:t>
                      </w:r>
                    </w:p>
                    <w:p w14:paraId="034B4C54" w14:textId="77777777" w:rsidR="00E46A85" w:rsidRPr="00C83A08" w:rsidRDefault="00E46A85" w:rsidP="00B51065">
                      <w:pPr>
                        <w:spacing w:after="480"/>
                        <w:jc w:val="right"/>
                        <w:rPr>
                          <w:rFonts w:ascii="Arial"/>
                          <w:sz w:val="12"/>
                        </w:rPr>
                      </w:pPr>
                      <w:r w:rsidRPr="00C83A08">
                        <w:rPr>
                          <w:rFonts w:ascii="Arial"/>
                          <w:sz w:val="12"/>
                        </w:rPr>
                        <w:t>0,2</w:t>
                      </w:r>
                    </w:p>
                    <w:p w14:paraId="7ABBE65D" w14:textId="77777777" w:rsidR="00E46A85" w:rsidRPr="00C83A08" w:rsidRDefault="00E46A85" w:rsidP="00B51065">
                      <w:pPr>
                        <w:spacing w:after="480"/>
                        <w:jc w:val="right"/>
                        <w:rPr>
                          <w:rFonts w:ascii="Arial"/>
                          <w:sz w:val="12"/>
                        </w:rPr>
                      </w:pPr>
                      <w:r w:rsidRPr="00C83A08">
                        <w:rPr>
                          <w:rFonts w:ascii="Arial"/>
                          <w:sz w:val="12"/>
                        </w:rPr>
                        <w:t>0,0</w:t>
                      </w:r>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62336" behindDoc="0" locked="0" layoutInCell="1" allowOverlap="1" wp14:anchorId="67CE0771" wp14:editId="66007A8D">
                <wp:simplePos x="0" y="0"/>
                <wp:positionH relativeFrom="column">
                  <wp:posOffset>91847</wp:posOffset>
                </wp:positionH>
                <wp:positionV relativeFrom="paragraph">
                  <wp:posOffset>157480</wp:posOffset>
                </wp:positionV>
                <wp:extent cx="133350" cy="2163880"/>
                <wp:effectExtent l="0" t="0" r="0" b="8255"/>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163880"/>
                        </a:xfrm>
                        <a:prstGeom prst="rect">
                          <a:avLst/>
                        </a:prstGeom>
                        <a:solidFill>
                          <a:schemeClr val="bg1"/>
                        </a:solidFill>
                        <a:ln w="9525">
                          <a:noFill/>
                          <a:miter lim="800000"/>
                          <a:headEnd/>
                          <a:tailEnd/>
                        </a:ln>
                      </wps:spPr>
                      <wps:txbx>
                        <w:txbxContent>
                          <w:p w14:paraId="1581724E" w14:textId="77777777" w:rsidR="00E46A85" w:rsidRPr="00E277AA" w:rsidRDefault="00E46A85" w:rsidP="00B51065">
                            <w:pPr>
                              <w:jc w:val="center"/>
                              <w:rPr>
                                <w:rFonts w:ascii="Arial" w:hAnsi="Arial" w:cs="Arial"/>
                                <w:sz w:val="14"/>
                                <w:szCs w:val="14"/>
                              </w:rPr>
                            </w:pPr>
                            <w:r>
                              <w:rPr>
                                <w:rFonts w:ascii="Arial"/>
                                <w:sz w:val="14"/>
                              </w:rPr>
                              <w:t>Probabilidad de supervivencia global</w:t>
                            </w:r>
                          </w:p>
                        </w:txbxContent>
                      </wps:txbx>
                      <wps:bodyPr rot="0" vert="vert270" wrap="square" lIns="0" tIns="0" rIns="0" bIns="0" anchor="t" anchorCtr="0"/>
                    </wps:wsp>
                  </a:graphicData>
                </a:graphic>
              </wp:anchor>
            </w:drawing>
          </mc:Choice>
          <mc:Fallback>
            <w:pict>
              <v:shape w14:anchorId="67CE0771" id="Cuadro de texto 46" o:spid="_x0000_s1037" type="#_x0000_t202" style="position:absolute;margin-left:7.25pt;margin-top:12.4pt;width:10.5pt;height:170.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" fillcolor="white [3212]" stroked="f">
                <v:textbox style="layout-flow:vertical;mso-layout-flow-alt:bottom-to-top" inset="0,0,0,0">
                  <w:txbxContent>
                    <w:p w14:paraId="1581724E" w14:textId="77777777" w:rsidR="00E46A85" w:rsidRPr="00E277AA" w:rsidRDefault="00E46A85" w:rsidP="00B51065">
                      <w:pPr>
                        <w:jc w:val="center"/>
                        <w:rPr>
                          <w:rFonts w:ascii="Arial" w:hAnsi="Arial" w:cs="Arial"/>
                          <w:sz w:val="14"/>
                          <w:szCs w:val="14"/>
                        </w:rPr>
                      </w:pPr>
                      <w:r>
                        <w:rPr>
                          <w:rFonts w:ascii="Arial"/>
                          <w:sz w:val="14"/>
                        </w:rPr>
                        <w:t>Probabilidad de supervivencia global</w:t>
                      </w:r>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74624" behindDoc="0" locked="0" layoutInCell="1" allowOverlap="1" wp14:anchorId="3B6A60C5" wp14:editId="7B0F2E78">
                <wp:simplePos x="0" y="0"/>
                <wp:positionH relativeFrom="margin">
                  <wp:align>left</wp:align>
                </wp:positionH>
                <wp:positionV relativeFrom="paragraph">
                  <wp:posOffset>2644665</wp:posOffset>
                </wp:positionV>
                <wp:extent cx="588397" cy="87464"/>
                <wp:effectExtent l="0" t="0" r="2540" b="8255"/>
                <wp:wrapNone/>
                <wp:docPr id="1717763954" name="Cuadro de texto 171776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7" cy="87464"/>
                        </a:xfrm>
                        <a:prstGeom prst="rect">
                          <a:avLst/>
                        </a:prstGeom>
                        <a:solidFill>
                          <a:schemeClr val="bg1"/>
                        </a:solidFill>
                        <a:ln w="9525">
                          <a:noFill/>
                          <a:miter lim="800000"/>
                          <a:headEnd/>
                          <a:tailEnd/>
                        </a:ln>
                      </wps:spPr>
                      <wps:txbx>
                        <w:txbxContent>
                          <w:p w14:paraId="220ACFC3" w14:textId="77777777" w:rsidR="00E46A85" w:rsidRPr="00E277AA" w:rsidRDefault="00E46A85" w:rsidP="00B51065">
                            <w:pPr>
                              <w:rPr>
                                <w:rFonts w:ascii="Arial" w:hAnsi="Arial" w:cs="Arial"/>
                                <w:sz w:val="8"/>
                                <w:szCs w:val="8"/>
                              </w:rPr>
                            </w:pPr>
                            <w:r>
                              <w:rPr>
                                <w:rFonts w:ascii="Arial"/>
                                <w:sz w:val="8"/>
                              </w:rPr>
                              <w:t>Placebo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A60C5" id="Cuadro de texto 1717763954" o:spid="_x0000_s1038" type="#_x0000_t202" style="position:absolute;margin-left:0;margin-top:208.25pt;width:46.35pt;height:6.9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" fillcolor="white [3212]" stroked="f">
                <v:textbox inset="0,0,0,0">
                  <w:txbxContent>
                    <w:p w14:paraId="220ACFC3" w14:textId="77777777" w:rsidR="00E46A85" w:rsidRPr="00E277AA" w:rsidRDefault="00E46A85" w:rsidP="00B51065">
                      <w:pPr>
                        <w:rPr>
                          <w:rFonts w:ascii="Arial" w:hAnsi="Arial" w:cs="Arial"/>
                          <w:sz w:val="8"/>
                          <w:szCs w:val="8"/>
                        </w:rPr>
                      </w:pPr>
                      <w:r>
                        <w:rPr>
                          <w:rFonts w:ascii="Arial"/>
                          <w:sz w:val="8"/>
                        </w:rPr>
                        <w:t>Placebo + mFOLFOX6</w:t>
                      </w:r>
                    </w:p>
                  </w:txbxContent>
                </v:textbox>
                <w10:wrap anchorx="margin"/>
              </v:shape>
            </w:pict>
          </mc:Fallback>
        </mc:AlternateContent>
      </w:r>
      <w:r w:rsidRPr="00B51065">
        <w:rPr>
          <w:rFonts w:cs="Myanmar Text"/>
          <w:b/>
          <w:iCs/>
          <w:noProof/>
          <w:lang w:val="es-ES" w:bidi="es-ES"/>
        </w:rPr>
        <mc:AlternateContent>
          <mc:Choice Requires="wps">
            <w:drawing>
              <wp:anchor distT="0" distB="0" distL="114300" distR="114300" simplePos="0" relativeHeight="251671552" behindDoc="0" locked="0" layoutInCell="1" allowOverlap="1" wp14:anchorId="1076A7AF" wp14:editId="330BA23E">
                <wp:simplePos x="0" y="0"/>
                <wp:positionH relativeFrom="column">
                  <wp:posOffset>-73635</wp:posOffset>
                </wp:positionH>
                <wp:positionV relativeFrom="paragraph">
                  <wp:posOffset>2476983</wp:posOffset>
                </wp:positionV>
                <wp:extent cx="645948" cy="87782"/>
                <wp:effectExtent l="0" t="0" r="1905" b="7620"/>
                <wp:wrapNone/>
                <wp:docPr id="1717763942" name="Cuadro de texto 1717763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48" cy="87782"/>
                        </a:xfrm>
                        <a:prstGeom prst="rect">
                          <a:avLst/>
                        </a:prstGeom>
                        <a:solidFill>
                          <a:schemeClr val="bg1"/>
                        </a:solidFill>
                        <a:ln w="9525">
                          <a:noFill/>
                          <a:miter lim="800000"/>
                          <a:headEnd/>
                          <a:tailEnd/>
                        </a:ln>
                      </wps:spPr>
                      <wps:txbx>
                        <w:txbxContent>
                          <w:p w14:paraId="13D132E0" w14:textId="77777777" w:rsidR="00E46A85" w:rsidRPr="00E277AA" w:rsidRDefault="00E46A85" w:rsidP="00B51065">
                            <w:pPr>
                              <w:rPr>
                                <w:rFonts w:ascii="Arial" w:hAnsi="Arial" w:cs="Arial"/>
                                <w:sz w:val="7"/>
                                <w:szCs w:val="7"/>
                              </w:rPr>
                            </w:pPr>
                            <w:r>
                              <w:rPr>
                                <w:rFonts w:ascii="Arial"/>
                                <w:sz w:val="7"/>
                              </w:rPr>
                              <w:t>Zolbetuximab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6A7AF" id="Cuadro de texto 1717763942" o:spid="_x0000_s1039" type="#_x0000_t202" style="position:absolute;margin-left:-5.8pt;margin-top:195.05pt;width:50.8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" fillcolor="white [3212]" stroked="f">
                <v:textbox inset="0,0,0,0">
                  <w:txbxContent>
                    <w:p w14:paraId="13D132E0" w14:textId="77777777" w:rsidR="00E46A85" w:rsidRPr="00E277AA" w:rsidRDefault="00E46A85" w:rsidP="00B51065">
                      <w:pPr>
                        <w:rPr>
                          <w:rFonts w:ascii="Arial" w:hAnsi="Arial" w:cs="Arial"/>
                          <w:sz w:val="7"/>
                          <w:szCs w:val="7"/>
                        </w:rPr>
                      </w:pPr>
                      <w:r>
                        <w:rPr>
                          <w:rFonts w:ascii="Arial"/>
                          <w:sz w:val="7"/>
                        </w:rPr>
                        <w:t>Zolbetuximab + mFOLFOX6</w:t>
                      </w:r>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70528" behindDoc="0" locked="0" layoutInCell="1" allowOverlap="1" wp14:anchorId="605BEACE" wp14:editId="414BC936">
                <wp:simplePos x="0" y="0"/>
                <wp:positionH relativeFrom="column">
                  <wp:posOffset>2032964</wp:posOffset>
                </wp:positionH>
                <wp:positionV relativeFrom="paragraph">
                  <wp:posOffset>2031467</wp:posOffset>
                </wp:positionV>
                <wp:extent cx="651053" cy="65837"/>
                <wp:effectExtent l="0" t="0" r="0" b="0"/>
                <wp:wrapNone/>
                <wp:docPr id="1717763941" name="Cuadro de texto 1717763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3" cy="65837"/>
                        </a:xfrm>
                        <a:prstGeom prst="rect">
                          <a:avLst/>
                        </a:prstGeom>
                        <a:solidFill>
                          <a:schemeClr val="bg1"/>
                        </a:solidFill>
                        <a:ln w="9525">
                          <a:noFill/>
                          <a:miter lim="800000"/>
                          <a:headEnd/>
                          <a:tailEnd/>
                        </a:ln>
                      </wps:spPr>
                      <wps:txbx>
                        <w:txbxContent>
                          <w:p w14:paraId="5B997658" w14:textId="77777777" w:rsidR="00E46A85" w:rsidRPr="00E277AA" w:rsidRDefault="00E46A85" w:rsidP="00B51065">
                            <w:pPr>
                              <w:rPr>
                                <w:rFonts w:ascii="Arial" w:hAnsi="Arial" w:cs="Arial"/>
                                <w:sz w:val="7"/>
                                <w:szCs w:val="7"/>
                              </w:rPr>
                            </w:pPr>
                            <w:r>
                              <w:rPr>
                                <w:rFonts w:ascii="Arial"/>
                                <w:sz w:val="7"/>
                              </w:rPr>
                              <w:t>Placebo + mFOLFX6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BEACE" id="Cuadro de texto 1717763941" o:spid="_x0000_s1040" type="#_x0000_t202" style="position:absolute;margin-left:160.1pt;margin-top:159.95pt;width:51.25pt;height: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" fillcolor="white [3212]" stroked="f">
                <v:textbox inset="0,0,0,0">
                  <w:txbxContent>
                    <w:p w14:paraId="5B997658" w14:textId="77777777" w:rsidR="00E46A85" w:rsidRPr="00E277AA" w:rsidRDefault="00E46A85" w:rsidP="00B51065">
                      <w:pPr>
                        <w:rPr>
                          <w:rFonts w:ascii="Arial" w:hAnsi="Arial" w:cs="Arial"/>
                          <w:sz w:val="7"/>
                          <w:szCs w:val="7"/>
                        </w:rPr>
                      </w:pPr>
                      <w:r>
                        <w:rPr>
                          <w:rFonts w:ascii="Arial"/>
                          <w:sz w:val="7"/>
                        </w:rPr>
                        <w:t>Placebo + mFOLFX6</w:t>
                      </w:r>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72576" behindDoc="0" locked="0" layoutInCell="1" allowOverlap="1" wp14:anchorId="1372F76F" wp14:editId="3C8B167F">
                <wp:simplePos x="0" y="0"/>
                <wp:positionH relativeFrom="column">
                  <wp:posOffset>14288</wp:posOffset>
                </wp:positionH>
                <wp:positionV relativeFrom="paragraph">
                  <wp:posOffset>2305050</wp:posOffset>
                </wp:positionV>
                <wp:extent cx="678179" cy="117464"/>
                <wp:effectExtent l="0" t="0" r="0" b="0"/>
                <wp:wrapNone/>
                <wp:docPr id="1717763944" name="Cuadro de texto 1717763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79" cy="117464"/>
                        </a:xfrm>
                        <a:prstGeom prst="rect">
                          <a:avLst/>
                        </a:prstGeom>
                        <a:solidFill>
                          <a:schemeClr val="bg1"/>
                        </a:solidFill>
                        <a:ln w="9525">
                          <a:noFill/>
                          <a:miter lim="800000"/>
                          <a:headEnd/>
                          <a:tailEnd/>
                        </a:ln>
                      </wps:spPr>
                      <wps:txbx>
                        <w:txbxContent>
                          <w:p w14:paraId="295DE5F0" w14:textId="77777777" w:rsidR="00E46A85" w:rsidRPr="00E277AA" w:rsidRDefault="00E46A85" w:rsidP="00B51065">
                            <w:pPr>
                              <w:rPr>
                                <w:rFonts w:ascii="Arial" w:hAnsi="Arial" w:cs="Arial"/>
                                <w:sz w:val="12"/>
                                <w:szCs w:val="12"/>
                              </w:rPr>
                            </w:pPr>
                            <w:r>
                              <w:rPr>
                                <w:rFonts w:ascii="Arial"/>
                                <w:sz w:val="12"/>
                              </w:rPr>
                              <w:t>N en riesgo</w:t>
                            </w:r>
                          </w:p>
                        </w:txbxContent>
                      </wps:txbx>
                      <wps:bodyPr rot="0" vert="horz" wrap="square" lIns="0" tIns="0" rIns="0" bIns="0" anchor="t" anchorCtr="0"/>
                    </wps:wsp>
                  </a:graphicData>
                </a:graphic>
              </wp:anchor>
            </w:drawing>
          </mc:Choice>
          <mc:Fallback>
            <w:pict>
              <v:shape w14:anchorId="1372F76F" id="Cuadro de texto 1717763944" o:spid="_x0000_s1041" type="#_x0000_t202" style="position:absolute;margin-left:1.15pt;margin-top:181.5pt;width:53.4pt;height:9.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" fillcolor="white [3212]" stroked="f">
                <v:textbox inset="0,0,0,0">
                  <w:txbxContent>
                    <w:p w14:paraId="295DE5F0" w14:textId="77777777" w:rsidR="00E46A85" w:rsidRPr="00E277AA" w:rsidRDefault="00E46A85" w:rsidP="00B51065">
                      <w:pPr>
                        <w:rPr>
                          <w:rFonts w:ascii="Arial" w:hAnsi="Arial" w:cs="Arial"/>
                          <w:sz w:val="12"/>
                          <w:szCs w:val="12"/>
                        </w:rPr>
                      </w:pPr>
                      <w:r>
                        <w:rPr>
                          <w:rFonts w:ascii="Arial"/>
                          <w:sz w:val="12"/>
                        </w:rPr>
                        <w:t>N en riesgo</w:t>
                      </w:r>
                    </w:p>
                  </w:txbxContent>
                </v:textbox>
              </v:shape>
            </w:pict>
          </mc:Fallback>
        </mc:AlternateContent>
      </w:r>
      <w:r w:rsidRPr="00B51065">
        <w:rPr>
          <w:rFonts w:cs="Myanmar Text"/>
          <w:b/>
          <w:iCs/>
          <w:noProof/>
          <w:lang w:val="es-ES" w:bidi="es-ES"/>
        </w:rPr>
        <mc:AlternateContent>
          <mc:Choice Requires="wps">
            <w:drawing>
              <wp:anchor distT="0" distB="0" distL="114300" distR="114300" simplePos="0" relativeHeight="251661312" behindDoc="0" locked="0" layoutInCell="1" allowOverlap="1" wp14:anchorId="3EEAD051" wp14:editId="51468685">
                <wp:simplePos x="0" y="0"/>
                <wp:positionH relativeFrom="margin">
                  <wp:align>center</wp:align>
                </wp:positionH>
                <wp:positionV relativeFrom="paragraph">
                  <wp:posOffset>2246643</wp:posOffset>
                </wp:positionV>
                <wp:extent cx="2426968" cy="148576"/>
                <wp:effectExtent l="0" t="0" r="0" b="4445"/>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68" cy="148576"/>
                        </a:xfrm>
                        <a:prstGeom prst="rect">
                          <a:avLst/>
                        </a:prstGeom>
                        <a:solidFill>
                          <a:schemeClr val="bg1"/>
                        </a:solidFill>
                        <a:ln w="9525">
                          <a:noFill/>
                          <a:miter lim="800000"/>
                          <a:headEnd/>
                          <a:tailEnd/>
                        </a:ln>
                      </wps:spPr>
                      <wps:txbx>
                        <w:txbxContent>
                          <w:p w14:paraId="124AE51B" w14:textId="77777777" w:rsidR="00E46A85" w:rsidRPr="00AC2332" w:rsidRDefault="00E46A85" w:rsidP="00B51065">
                            <w:pPr>
                              <w:jc w:val="center"/>
                              <w:rPr>
                                <w:rFonts w:ascii="Arial" w:hAnsi="Arial" w:cs="Arial"/>
                                <w:sz w:val="14"/>
                                <w:szCs w:val="14"/>
                                <w:lang w:val="es-ES"/>
                              </w:rPr>
                            </w:pPr>
                            <w:r w:rsidRPr="00AC2332">
                              <w:rPr>
                                <w:rFonts w:ascii="Arial" w:hAnsi="Arial" w:cs="Arial"/>
                                <w:sz w:val="14"/>
                                <w:lang w:val="es-ES"/>
                              </w:rPr>
                              <w:t>Duración de la supervivencia global (meses)</w:t>
                            </w:r>
                          </w:p>
                        </w:txbxContent>
                      </wps:txbx>
                      <wps:bodyPr rot="0" vert="horz" wrap="square" lIns="0" tIns="0" rIns="0" bIns="0" anchor="t" anchorCtr="0"/>
                    </wps:wsp>
                  </a:graphicData>
                </a:graphic>
              </wp:anchor>
            </w:drawing>
          </mc:Choice>
          <mc:Fallback>
            <w:pict>
              <v:shape w14:anchorId="3EEAD051" id="Cuadro de texto 45" o:spid="_x0000_s1042" type="#_x0000_t202" style="position:absolute;margin-left:0;margin-top:176.9pt;width:191.1pt;height:11.7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" fillcolor="white [3212]" stroked="f">
                <v:textbox inset="0,0,0,0">
                  <w:txbxContent>
                    <w:p w14:paraId="124AE51B" w14:textId="77777777" w:rsidR="00E46A85" w:rsidRPr="00AC2332" w:rsidRDefault="00E46A85" w:rsidP="00B51065">
                      <w:pPr>
                        <w:jc w:val="center"/>
                        <w:rPr>
                          <w:rFonts w:ascii="Arial" w:hAnsi="Arial" w:cs="Arial"/>
                          <w:sz w:val="14"/>
                          <w:szCs w:val="14"/>
                          <w:lang w:val="es-ES"/>
                        </w:rPr>
                      </w:pPr>
                      <w:r w:rsidRPr="00AC2332">
                        <w:rPr>
                          <w:rFonts w:ascii="Arial" w:hAnsi="Arial" w:cs="Arial"/>
                          <w:sz w:val="14"/>
                          <w:lang w:val="es-ES"/>
                        </w:rPr>
                        <w:t>Duración de la supervivencia global (meses)</w:t>
                      </w:r>
                    </w:p>
                  </w:txbxContent>
                </v:textbox>
                <w10:wrap anchorx="margin"/>
              </v:shape>
            </w:pict>
          </mc:Fallback>
        </mc:AlternateContent>
      </w:r>
      <w:r w:rsidRPr="00B51065">
        <w:rPr>
          <w:rFonts w:cs="Myanmar Text"/>
          <w:b/>
          <w:iCs/>
          <w:noProof/>
          <w:lang w:val="es-ES" w:bidi="es-ES"/>
        </w:rPr>
        <w:drawing>
          <wp:inline distT="0" distB="0" distL="0" distR="0" wp14:anchorId="19A38704" wp14:editId="317F711B">
            <wp:extent cx="5187950" cy="2834005"/>
            <wp:effectExtent l="0" t="0" r="0" b="4445"/>
            <wp:docPr id="34" name="Imagen 34"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9551" name="Picture 5" descr="A graph showing the number of patients with chronic disease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87950" cy="2834005"/>
                    </a:xfrm>
                    <a:prstGeom prst="rect">
                      <a:avLst/>
                    </a:prstGeom>
                    <a:noFill/>
                    <a:ln>
                      <a:noFill/>
                    </a:ln>
                  </pic:spPr>
                </pic:pic>
              </a:graphicData>
            </a:graphic>
          </wp:inline>
        </w:drawing>
      </w:r>
    </w:p>
    <w:p w14:paraId="37435997" w14:textId="77777777" w:rsidR="00E46A85" w:rsidRPr="00AC2332" w:rsidRDefault="00E46A85" w:rsidP="00FF619C">
      <w:pPr>
        <w:keepNext/>
        <w:keepLines/>
        <w:pageBreakBefore/>
        <w:rPr>
          <w:rFonts w:cs="Myanmar Text"/>
          <w:b/>
          <w:iCs/>
          <w:noProof/>
          <w:lang w:val="es-ES"/>
        </w:rPr>
      </w:pPr>
      <w:r w:rsidRPr="00AC2332">
        <w:rPr>
          <w:b/>
          <w:lang w:val="es-ES"/>
        </w:rPr>
        <w:lastRenderedPageBreak/>
        <w:t>Figura 3. Gráfico de Kaplan-Meier de supervivencia libre de progresión, GLOW</w:t>
      </w:r>
    </w:p>
    <w:p w14:paraId="2DD0BCAA" w14:textId="77777777" w:rsidR="00E46A85" w:rsidRPr="00AC2332" w:rsidRDefault="00E46A85" w:rsidP="00B51065">
      <w:pPr>
        <w:keepNext/>
        <w:rPr>
          <w:rFonts w:cs="Myanmar Text"/>
          <w:b/>
          <w:iCs/>
          <w:noProof/>
          <w:lang w:val="es-ES"/>
        </w:rPr>
      </w:pPr>
    </w:p>
    <w:p w14:paraId="3BE2922F" w14:textId="77777777" w:rsidR="00E46A85" w:rsidRPr="008E58DF" w:rsidRDefault="00E46A85" w:rsidP="00B51065">
      <w:pPr>
        <w:keepNext/>
        <w:rPr>
          <w:rFonts w:cs="Myanmar Text"/>
          <w:b/>
          <w:iCs/>
          <w:noProof/>
        </w:rPr>
      </w:pPr>
      <w:r>
        <w:rPr>
          <w:noProof/>
        </w:rPr>
        <mc:AlternateContent>
          <mc:Choice Requires="wps">
            <w:drawing>
              <wp:anchor distT="0" distB="0" distL="114300" distR="114300" simplePos="0" relativeHeight="251686912" behindDoc="0" locked="0" layoutInCell="1" allowOverlap="1" wp14:anchorId="0122EBAF" wp14:editId="33B84801">
                <wp:simplePos x="0" y="0"/>
                <wp:positionH relativeFrom="margin">
                  <wp:posOffset>-7976</wp:posOffset>
                </wp:positionH>
                <wp:positionV relativeFrom="paragraph">
                  <wp:posOffset>2671750</wp:posOffset>
                </wp:positionV>
                <wp:extent cx="461645" cy="102413"/>
                <wp:effectExtent l="0" t="0" r="0" b="0"/>
                <wp:wrapNone/>
                <wp:docPr id="1717763948" name="Cuadro de texto 1717763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02413"/>
                        </a:xfrm>
                        <a:prstGeom prst="rect">
                          <a:avLst/>
                        </a:prstGeom>
                        <a:solidFill>
                          <a:sysClr val="window" lastClr="FFFFFF"/>
                        </a:solidFill>
                        <a:ln w="9525">
                          <a:noFill/>
                          <a:miter lim="800000"/>
                          <a:headEnd/>
                          <a:tailEnd/>
                        </a:ln>
                      </wps:spPr>
                      <wps:txbx>
                        <w:txbxContent>
                          <w:p w14:paraId="5E440A22" w14:textId="77777777" w:rsidR="00E46A85" w:rsidRPr="00525640" w:rsidRDefault="00E46A85" w:rsidP="00B51065">
                            <w:pPr>
                              <w:rPr>
                                <w:rFonts w:ascii="Arial" w:hAnsi="Arial" w:cs="Arial"/>
                                <w:sz w:val="8"/>
                                <w:szCs w:val="8"/>
                              </w:rPr>
                            </w:pPr>
                            <w:r>
                              <w:rPr>
                                <w:rFonts w:ascii="Arial"/>
                                <w:sz w:val="8"/>
                              </w:rPr>
                              <w:t>Placebo + CAPOX</w:t>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0122EBAF" id="Cuadro de texto 1717763948" o:spid="_x0000_s1043" type="#_x0000_t202" style="position:absolute;margin-left:-.65pt;margin-top:210.35pt;width:36.35pt;height:8.0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" fillcolor="window" stroked="f">
                <v:textbox inset="0,0,0,0">
                  <w:txbxContent>
                    <w:p w14:paraId="5E440A22" w14:textId="77777777" w:rsidR="00E46A85" w:rsidRPr="00525640" w:rsidRDefault="00E46A85" w:rsidP="00B51065">
                      <w:pPr>
                        <w:rPr>
                          <w:rFonts w:ascii="Arial" w:hAnsi="Arial" w:cs="Arial"/>
                          <w:sz w:val="8"/>
                          <w:szCs w:val="8"/>
                        </w:rPr>
                      </w:pPr>
                      <w:r>
                        <w:rPr>
                          <w:rFonts w:ascii="Arial"/>
                          <w:sz w:val="8"/>
                        </w:rPr>
                        <w:t>Placebo + CAPOX</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3FAF2761" wp14:editId="3D86917D">
                <wp:simplePos x="0" y="0"/>
                <wp:positionH relativeFrom="column">
                  <wp:posOffset>811327</wp:posOffset>
                </wp:positionH>
                <wp:positionV relativeFrom="paragraph">
                  <wp:posOffset>2042643</wp:posOffset>
                </wp:positionV>
                <wp:extent cx="672998" cy="72720"/>
                <wp:effectExtent l="0" t="0" r="0" b="3810"/>
                <wp:wrapNone/>
                <wp:docPr id="1717763945" name="Cuadro de texto 1717763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98" cy="72720"/>
                        </a:xfrm>
                        <a:prstGeom prst="rect">
                          <a:avLst/>
                        </a:prstGeom>
                        <a:solidFill>
                          <a:sysClr val="window" lastClr="FFFFFF"/>
                        </a:solidFill>
                        <a:ln w="9525">
                          <a:noFill/>
                          <a:miter lim="800000"/>
                          <a:headEnd/>
                          <a:tailEnd/>
                        </a:ln>
                      </wps:spPr>
                      <wps:txbx>
                        <w:txbxContent>
                          <w:p w14:paraId="7345A592" w14:textId="77777777" w:rsidR="00E46A85" w:rsidRPr="00525640" w:rsidRDefault="00E46A85" w:rsidP="00B51065">
                            <w:pPr>
                              <w:rPr>
                                <w:rFonts w:ascii="Arial" w:hAnsi="Arial" w:cs="Arial"/>
                                <w:sz w:val="8"/>
                                <w:szCs w:val="8"/>
                              </w:rPr>
                            </w:pPr>
                            <w:r>
                              <w:rPr>
                                <w:rFonts w:ascii="Arial"/>
                                <w:sz w:val="8"/>
                              </w:rPr>
                              <w:t>Zolbetuximab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F2761" id="Cuadro de texto 1717763945" o:spid="_x0000_s1044" type="#_x0000_t202" style="position:absolute;margin-left:63.9pt;margin-top:160.85pt;width:53pt;height: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" fillcolor="window" stroked="f">
                <v:textbox inset="0,0,0,0">
                  <w:txbxContent>
                    <w:p w14:paraId="7345A592" w14:textId="77777777" w:rsidR="00E46A85" w:rsidRPr="00525640" w:rsidRDefault="00E46A85" w:rsidP="00B51065">
                      <w:pPr>
                        <w:rPr>
                          <w:rFonts w:ascii="Arial" w:hAnsi="Arial" w:cs="Arial"/>
                          <w:sz w:val="8"/>
                          <w:szCs w:val="8"/>
                        </w:rPr>
                      </w:pPr>
                      <w:r>
                        <w:rPr>
                          <w:rFonts w:ascii="Arial"/>
                          <w:sz w:val="8"/>
                        </w:rPr>
                        <w:t>Zolbetuximab + CAPOX</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E883117" wp14:editId="79D02089">
                <wp:simplePos x="0" y="0"/>
                <wp:positionH relativeFrom="column">
                  <wp:posOffset>1835455</wp:posOffset>
                </wp:positionH>
                <wp:positionV relativeFrom="paragraph">
                  <wp:posOffset>2049958</wp:posOffset>
                </wp:positionV>
                <wp:extent cx="534009" cy="65837"/>
                <wp:effectExtent l="0" t="0" r="0" b="0"/>
                <wp:wrapNone/>
                <wp:docPr id="1717763946" name="Cuadro de texto 1717763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09" cy="65837"/>
                        </a:xfrm>
                        <a:prstGeom prst="rect">
                          <a:avLst/>
                        </a:prstGeom>
                        <a:solidFill>
                          <a:sysClr val="window" lastClr="FFFFFF"/>
                        </a:solidFill>
                        <a:ln w="9525">
                          <a:noFill/>
                          <a:miter lim="800000"/>
                          <a:headEnd/>
                          <a:tailEnd/>
                        </a:ln>
                      </wps:spPr>
                      <wps:txbx>
                        <w:txbxContent>
                          <w:p w14:paraId="51EDCF78" w14:textId="77777777" w:rsidR="00E46A85" w:rsidRPr="00525640" w:rsidRDefault="00E46A85" w:rsidP="00B51065">
                            <w:pPr>
                              <w:rPr>
                                <w:rFonts w:ascii="Arial" w:hAnsi="Arial" w:cs="Arial"/>
                                <w:sz w:val="8"/>
                                <w:szCs w:val="8"/>
                              </w:rPr>
                            </w:pPr>
                            <w:r>
                              <w:rPr>
                                <w:rFonts w:ascii="Arial"/>
                                <w:sz w:val="8"/>
                              </w:rPr>
                              <w:t>Placebo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83117" id="Cuadro de texto 1717763946" o:spid="_x0000_s1045" type="#_x0000_t202" style="position:absolute;margin-left:144.5pt;margin-top:161.4pt;width:42.05pt;height: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" fillcolor="window" stroked="f">
                <v:textbox inset="0,0,0,0">
                  <w:txbxContent>
                    <w:p w14:paraId="51EDCF78" w14:textId="77777777" w:rsidR="00E46A85" w:rsidRPr="00525640" w:rsidRDefault="00E46A85" w:rsidP="00B51065">
                      <w:pPr>
                        <w:rPr>
                          <w:rFonts w:ascii="Arial" w:hAnsi="Arial" w:cs="Arial"/>
                          <w:sz w:val="8"/>
                          <w:szCs w:val="8"/>
                        </w:rPr>
                      </w:pPr>
                      <w:r>
                        <w:rPr>
                          <w:rFonts w:ascii="Arial"/>
                          <w:sz w:val="8"/>
                        </w:rPr>
                        <w:t>Placebo + CAPOX</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407D183D" wp14:editId="1A17A85D">
                <wp:simplePos x="0" y="0"/>
                <wp:positionH relativeFrom="column">
                  <wp:posOffset>-143193</wp:posOffset>
                </wp:positionH>
                <wp:positionV relativeFrom="paragraph">
                  <wp:posOffset>2493645</wp:posOffset>
                </wp:positionV>
                <wp:extent cx="589280" cy="57785"/>
                <wp:effectExtent l="0" t="0" r="1270" b="0"/>
                <wp:wrapNone/>
                <wp:docPr id="1717763947" name="Cuadro de texto 1717763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57785"/>
                        </a:xfrm>
                        <a:prstGeom prst="rect">
                          <a:avLst/>
                        </a:prstGeom>
                        <a:solidFill>
                          <a:sysClr val="window" lastClr="FFFFFF"/>
                        </a:solidFill>
                        <a:ln w="9525">
                          <a:noFill/>
                          <a:miter lim="800000"/>
                          <a:headEnd/>
                          <a:tailEnd/>
                        </a:ln>
                      </wps:spPr>
                      <wps:txbx>
                        <w:txbxContent>
                          <w:p w14:paraId="2B3D0B22" w14:textId="77777777" w:rsidR="00E46A85" w:rsidRPr="00525640" w:rsidRDefault="00E46A85" w:rsidP="00B51065">
                            <w:pPr>
                              <w:rPr>
                                <w:rFonts w:ascii="Arial" w:hAnsi="Arial" w:cs="Arial"/>
                                <w:sz w:val="8"/>
                                <w:szCs w:val="8"/>
                              </w:rPr>
                            </w:pPr>
                            <w:r>
                              <w:rPr>
                                <w:rFonts w:ascii="Arial"/>
                                <w:sz w:val="8"/>
                              </w:rPr>
                              <w:t>Zolbetuximab + CAPOX</w:t>
                            </w:r>
                          </w:p>
                        </w:txbxContent>
                      </wps:txbx>
                      <wps:bodyPr rot="0" vert="horz" wrap="square" lIns="0" tIns="0" rIns="0" bIns="0" anchor="t" anchorCtr="0"/>
                    </wps:wsp>
                  </a:graphicData>
                </a:graphic>
              </wp:anchor>
            </w:drawing>
          </mc:Choice>
          <mc:Fallback>
            <w:pict>
              <v:shape w14:anchorId="407D183D" id="Cuadro de texto 1717763947" o:spid="_x0000_s1046" type="#_x0000_t202" style="position:absolute;margin-left:-11.3pt;margin-top:196.35pt;width:46.4pt;height:4.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" fillcolor="window" stroked="f">
                <v:textbox inset="0,0,0,0">
                  <w:txbxContent>
                    <w:p w14:paraId="2B3D0B22" w14:textId="77777777" w:rsidR="00E46A85" w:rsidRPr="00525640" w:rsidRDefault="00E46A85" w:rsidP="00B51065">
                      <w:pPr>
                        <w:rPr>
                          <w:rFonts w:ascii="Arial" w:hAnsi="Arial" w:cs="Arial"/>
                          <w:sz w:val="8"/>
                          <w:szCs w:val="8"/>
                        </w:rPr>
                      </w:pPr>
                      <w:r>
                        <w:rPr>
                          <w:rFonts w:ascii="Arial"/>
                          <w:sz w:val="8"/>
                        </w:rPr>
                        <w:t>Zolbetuximab + CAPOX</w:t>
                      </w:r>
                    </w:p>
                  </w:txbxContent>
                </v:textbox>
              </v:shape>
            </w:pict>
          </mc:Fallback>
        </mc:AlternateContent>
      </w:r>
      <w:r>
        <w:rPr>
          <w:b/>
          <w:noProof/>
        </w:rPr>
        <mc:AlternateContent>
          <mc:Choice Requires="wps">
            <w:drawing>
              <wp:anchor distT="0" distB="0" distL="114300" distR="114300" simplePos="0" relativeHeight="251682816" behindDoc="0" locked="0" layoutInCell="1" allowOverlap="1" wp14:anchorId="18A2C736" wp14:editId="37C12AC6">
                <wp:simplePos x="0" y="0"/>
                <wp:positionH relativeFrom="column">
                  <wp:posOffset>273050</wp:posOffset>
                </wp:positionH>
                <wp:positionV relativeFrom="paragraph">
                  <wp:posOffset>33655</wp:posOffset>
                </wp:positionV>
                <wp:extent cx="137746" cy="2126810"/>
                <wp:effectExtent l="0" t="0" r="0" b="6985"/>
                <wp:wrapNone/>
                <wp:docPr id="1717763956" name="Cuadro de texto 171776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46" cy="2126810"/>
                        </a:xfrm>
                        <a:prstGeom prst="rect">
                          <a:avLst/>
                        </a:prstGeom>
                        <a:solidFill>
                          <a:sysClr val="window" lastClr="FFFFFF"/>
                        </a:solidFill>
                        <a:ln w="9525">
                          <a:noFill/>
                          <a:miter lim="800000"/>
                          <a:headEnd/>
                          <a:tailEnd/>
                        </a:ln>
                      </wps:spPr>
                      <wps:txbx>
                        <w:txbxContent>
                          <w:p w14:paraId="5FE0D757" w14:textId="77777777" w:rsidR="00E46A85" w:rsidRPr="00C83A08" w:rsidRDefault="00E46A85" w:rsidP="00B51065">
                            <w:pPr>
                              <w:spacing w:after="500"/>
                              <w:jc w:val="right"/>
                              <w:rPr>
                                <w:rFonts w:ascii="Arial" w:hAnsi="Arial" w:cs="Arial"/>
                                <w:sz w:val="12"/>
                                <w:szCs w:val="12"/>
                              </w:rPr>
                            </w:pPr>
                            <w:r w:rsidRPr="00C83A08">
                              <w:rPr>
                                <w:rFonts w:ascii="Arial"/>
                                <w:sz w:val="12"/>
                              </w:rPr>
                              <w:t>1,0</w:t>
                            </w:r>
                          </w:p>
                          <w:p w14:paraId="4FB20317" w14:textId="77777777" w:rsidR="00E46A85" w:rsidRPr="00C83A08" w:rsidRDefault="00E46A85" w:rsidP="00B51065">
                            <w:pPr>
                              <w:spacing w:after="500"/>
                              <w:jc w:val="right"/>
                              <w:rPr>
                                <w:rFonts w:ascii="Arial"/>
                                <w:sz w:val="12"/>
                              </w:rPr>
                            </w:pPr>
                            <w:r w:rsidRPr="00C83A08">
                              <w:rPr>
                                <w:rFonts w:ascii="Arial"/>
                                <w:sz w:val="12"/>
                              </w:rPr>
                              <w:t>0,8</w:t>
                            </w:r>
                          </w:p>
                          <w:p w14:paraId="7B2D6510" w14:textId="77777777" w:rsidR="00E46A85" w:rsidRPr="00C83A08" w:rsidRDefault="00E46A85" w:rsidP="00B51065">
                            <w:pPr>
                              <w:spacing w:after="500"/>
                              <w:jc w:val="right"/>
                              <w:rPr>
                                <w:rFonts w:ascii="Arial"/>
                                <w:sz w:val="12"/>
                              </w:rPr>
                            </w:pPr>
                            <w:r w:rsidRPr="00C83A08">
                              <w:rPr>
                                <w:rFonts w:ascii="Arial"/>
                                <w:sz w:val="12"/>
                              </w:rPr>
                              <w:t>0,6</w:t>
                            </w:r>
                          </w:p>
                          <w:p w14:paraId="178B239B" w14:textId="77777777" w:rsidR="00E46A85" w:rsidRPr="00C83A08" w:rsidRDefault="00E46A85" w:rsidP="00B51065">
                            <w:pPr>
                              <w:spacing w:after="500"/>
                              <w:jc w:val="right"/>
                              <w:rPr>
                                <w:rFonts w:ascii="Arial"/>
                                <w:sz w:val="12"/>
                              </w:rPr>
                            </w:pPr>
                            <w:r w:rsidRPr="00C83A08">
                              <w:rPr>
                                <w:rFonts w:ascii="Arial"/>
                                <w:sz w:val="12"/>
                              </w:rPr>
                              <w:t>0,4</w:t>
                            </w:r>
                          </w:p>
                          <w:p w14:paraId="4FE1B079" w14:textId="77777777" w:rsidR="00E46A85" w:rsidRPr="00C83A08" w:rsidRDefault="00E46A85" w:rsidP="00B51065">
                            <w:pPr>
                              <w:spacing w:after="500"/>
                              <w:jc w:val="right"/>
                              <w:rPr>
                                <w:rFonts w:ascii="Arial"/>
                                <w:sz w:val="12"/>
                              </w:rPr>
                            </w:pPr>
                            <w:r w:rsidRPr="00C83A08">
                              <w:rPr>
                                <w:rFonts w:ascii="Arial"/>
                                <w:sz w:val="12"/>
                              </w:rPr>
                              <w:t>0,2</w:t>
                            </w:r>
                          </w:p>
                          <w:p w14:paraId="203BF085" w14:textId="77777777" w:rsidR="00E46A85" w:rsidRPr="00C83A08" w:rsidRDefault="00E46A85" w:rsidP="00B51065">
                            <w:pPr>
                              <w:spacing w:after="50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2C736" id="Cuadro de texto 1717763956" o:spid="_x0000_s1047" type="#_x0000_t202" style="position:absolute;margin-left:21.5pt;margin-top:2.65pt;width:10.85pt;height:16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" fillcolor="window" stroked="f">
                <v:textbox inset="0,0,0,0">
                  <w:txbxContent>
                    <w:p w14:paraId="5FE0D757" w14:textId="77777777" w:rsidR="00E46A85" w:rsidRPr="00C83A08" w:rsidRDefault="00E46A85" w:rsidP="00B51065">
                      <w:pPr>
                        <w:spacing w:after="500"/>
                        <w:jc w:val="right"/>
                        <w:rPr>
                          <w:rFonts w:ascii="Arial" w:hAnsi="Arial" w:cs="Arial"/>
                          <w:sz w:val="12"/>
                          <w:szCs w:val="12"/>
                        </w:rPr>
                      </w:pPr>
                      <w:r w:rsidRPr="00C83A08">
                        <w:rPr>
                          <w:rFonts w:ascii="Arial"/>
                          <w:sz w:val="12"/>
                        </w:rPr>
                        <w:t>1,0</w:t>
                      </w:r>
                    </w:p>
                    <w:p w14:paraId="4FB20317" w14:textId="77777777" w:rsidR="00E46A85" w:rsidRPr="00C83A08" w:rsidRDefault="00E46A85" w:rsidP="00B51065">
                      <w:pPr>
                        <w:spacing w:after="500"/>
                        <w:jc w:val="right"/>
                        <w:rPr>
                          <w:rFonts w:ascii="Arial"/>
                          <w:sz w:val="12"/>
                        </w:rPr>
                      </w:pPr>
                      <w:r w:rsidRPr="00C83A08">
                        <w:rPr>
                          <w:rFonts w:ascii="Arial"/>
                          <w:sz w:val="12"/>
                        </w:rPr>
                        <w:t>0,8</w:t>
                      </w:r>
                    </w:p>
                    <w:p w14:paraId="7B2D6510" w14:textId="77777777" w:rsidR="00E46A85" w:rsidRPr="00C83A08" w:rsidRDefault="00E46A85" w:rsidP="00B51065">
                      <w:pPr>
                        <w:spacing w:after="500"/>
                        <w:jc w:val="right"/>
                        <w:rPr>
                          <w:rFonts w:ascii="Arial"/>
                          <w:sz w:val="12"/>
                        </w:rPr>
                      </w:pPr>
                      <w:r w:rsidRPr="00C83A08">
                        <w:rPr>
                          <w:rFonts w:ascii="Arial"/>
                          <w:sz w:val="12"/>
                        </w:rPr>
                        <w:t>0,6</w:t>
                      </w:r>
                    </w:p>
                    <w:p w14:paraId="178B239B" w14:textId="77777777" w:rsidR="00E46A85" w:rsidRPr="00C83A08" w:rsidRDefault="00E46A85" w:rsidP="00B51065">
                      <w:pPr>
                        <w:spacing w:after="500"/>
                        <w:jc w:val="right"/>
                        <w:rPr>
                          <w:rFonts w:ascii="Arial"/>
                          <w:sz w:val="12"/>
                        </w:rPr>
                      </w:pPr>
                      <w:r w:rsidRPr="00C83A08">
                        <w:rPr>
                          <w:rFonts w:ascii="Arial"/>
                          <w:sz w:val="12"/>
                        </w:rPr>
                        <w:t>0,4</w:t>
                      </w:r>
                    </w:p>
                    <w:p w14:paraId="4FE1B079" w14:textId="77777777" w:rsidR="00E46A85" w:rsidRPr="00C83A08" w:rsidRDefault="00E46A85" w:rsidP="00B51065">
                      <w:pPr>
                        <w:spacing w:after="500"/>
                        <w:jc w:val="right"/>
                        <w:rPr>
                          <w:rFonts w:ascii="Arial"/>
                          <w:sz w:val="12"/>
                        </w:rPr>
                      </w:pPr>
                      <w:r w:rsidRPr="00C83A08">
                        <w:rPr>
                          <w:rFonts w:ascii="Arial"/>
                          <w:sz w:val="12"/>
                        </w:rPr>
                        <w:t>0,2</w:t>
                      </w:r>
                    </w:p>
                    <w:p w14:paraId="203BF085" w14:textId="77777777" w:rsidR="00E46A85" w:rsidRPr="00C83A08" w:rsidRDefault="00E46A85" w:rsidP="00B51065">
                      <w:pPr>
                        <w:spacing w:after="500"/>
                        <w:jc w:val="right"/>
                        <w:rPr>
                          <w:rFonts w:ascii="Arial"/>
                          <w:sz w:val="12"/>
                        </w:rPr>
                      </w:pPr>
                      <w:r w:rsidRPr="00C83A08">
                        <w:rPr>
                          <w:rFonts w:ascii="Arial"/>
                          <w:sz w:val="12"/>
                        </w:rPr>
                        <w:t>0,0</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0892C4B3" wp14:editId="0190C78B">
                <wp:simplePos x="0" y="0"/>
                <wp:positionH relativeFrom="column">
                  <wp:posOffset>46684</wp:posOffset>
                </wp:positionH>
                <wp:positionV relativeFrom="paragraph">
                  <wp:posOffset>2346590</wp:posOffset>
                </wp:positionV>
                <wp:extent cx="678112" cy="117470"/>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12" cy="117470"/>
                        </a:xfrm>
                        <a:prstGeom prst="rect">
                          <a:avLst/>
                        </a:prstGeom>
                        <a:solidFill>
                          <a:sysClr val="window" lastClr="FFFFFF"/>
                        </a:solidFill>
                        <a:ln w="9525">
                          <a:noFill/>
                          <a:miter lim="800000"/>
                          <a:headEnd/>
                          <a:tailEnd/>
                        </a:ln>
                      </wps:spPr>
                      <wps:txbx>
                        <w:txbxContent>
                          <w:p w14:paraId="3686DAA2" w14:textId="77777777" w:rsidR="00E46A85" w:rsidRPr="00E277AA" w:rsidRDefault="00E46A85" w:rsidP="00B51065">
                            <w:pPr>
                              <w:rPr>
                                <w:rFonts w:ascii="Arial" w:hAnsi="Arial" w:cs="Arial"/>
                                <w:sz w:val="12"/>
                                <w:szCs w:val="12"/>
                              </w:rPr>
                            </w:pPr>
                            <w:r>
                              <w:rPr>
                                <w:rFonts w:ascii="Arial"/>
                                <w:sz w:val="12"/>
                              </w:rPr>
                              <w:t>N en riesgo</w:t>
                            </w:r>
                          </w:p>
                        </w:txbxContent>
                      </wps:txbx>
                      <wps:bodyPr rot="0" vert="horz" wrap="square" lIns="0" tIns="0" rIns="0" bIns="0" anchor="t" anchorCtr="0"/>
                    </wps:wsp>
                  </a:graphicData>
                </a:graphic>
              </wp:anchor>
            </w:drawing>
          </mc:Choice>
          <mc:Fallback>
            <w:pict>
              <v:shape w14:anchorId="0892C4B3" id="Cuadro de texto 49" o:spid="_x0000_s1048" type="#_x0000_t202" style="position:absolute;margin-left:3.7pt;margin-top:184.75pt;width:53.4pt;height:9.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" fillcolor="window" stroked="f">
                <v:textbox inset="0,0,0,0">
                  <w:txbxContent>
                    <w:p w14:paraId="3686DAA2" w14:textId="77777777" w:rsidR="00E46A85" w:rsidRPr="00E277AA" w:rsidRDefault="00E46A85" w:rsidP="00B51065">
                      <w:pPr>
                        <w:rPr>
                          <w:rFonts w:ascii="Arial" w:hAnsi="Arial" w:cs="Arial"/>
                          <w:sz w:val="12"/>
                          <w:szCs w:val="12"/>
                        </w:rPr>
                      </w:pPr>
                      <w:r>
                        <w:rPr>
                          <w:rFonts w:ascii="Arial"/>
                          <w:sz w:val="12"/>
                        </w:rPr>
                        <w:t>N en riesgo</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A43E209" wp14:editId="09433224">
                <wp:simplePos x="0" y="0"/>
                <wp:positionH relativeFrom="column">
                  <wp:posOffset>26949</wp:posOffset>
                </wp:positionH>
                <wp:positionV relativeFrom="paragraph">
                  <wp:posOffset>37566</wp:posOffset>
                </wp:positionV>
                <wp:extent cx="133337" cy="2163982"/>
                <wp:effectExtent l="0" t="0" r="0" b="0"/>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37" cy="2163982"/>
                        </a:xfrm>
                        <a:prstGeom prst="rect">
                          <a:avLst/>
                        </a:prstGeom>
                        <a:solidFill>
                          <a:sysClr val="window" lastClr="FFFFFF"/>
                        </a:solidFill>
                        <a:ln w="9525">
                          <a:noFill/>
                          <a:miter lim="800000"/>
                          <a:headEnd/>
                          <a:tailEnd/>
                        </a:ln>
                      </wps:spPr>
                      <wps:txbx>
                        <w:txbxContent>
                          <w:p w14:paraId="6E7E5B28" w14:textId="77777777" w:rsidR="00E46A85" w:rsidRPr="00AC2332" w:rsidRDefault="00E46A85" w:rsidP="00B51065">
                            <w:pPr>
                              <w:jc w:val="center"/>
                              <w:rPr>
                                <w:rFonts w:ascii="Arial" w:hAnsi="Arial" w:cs="Arial"/>
                                <w:sz w:val="14"/>
                                <w:szCs w:val="14"/>
                                <w:lang w:val="es-ES"/>
                              </w:rPr>
                            </w:pPr>
                            <w:r w:rsidRPr="00AC2332">
                              <w:rPr>
                                <w:rFonts w:ascii="Arial"/>
                                <w:sz w:val="14"/>
                                <w:lang w:val="es-ES"/>
                              </w:rPr>
                              <w:t>Probabilidad de supervivencia libre de progresi</w:t>
                            </w:r>
                            <w:r w:rsidRPr="00AC2332">
                              <w:rPr>
                                <w:rFonts w:ascii="Arial"/>
                                <w:sz w:val="14"/>
                                <w:lang w:val="es-ES"/>
                              </w:rPr>
                              <w:t>ó</w:t>
                            </w:r>
                            <w:r w:rsidRPr="00AC2332">
                              <w:rPr>
                                <w:rFonts w:ascii="Arial"/>
                                <w:sz w:val="14"/>
                                <w:lang w:val="es-ES"/>
                              </w:rPr>
                              <w:t>n</w:t>
                            </w:r>
                          </w:p>
                        </w:txbxContent>
                      </wps:txbx>
                      <wps:bodyPr rot="0" vert="vert270" wrap="square" lIns="0" tIns="0" rIns="0" bIns="0" anchor="t" anchorCtr="0"/>
                    </wps:wsp>
                  </a:graphicData>
                </a:graphic>
              </wp:anchor>
            </w:drawing>
          </mc:Choice>
          <mc:Fallback>
            <w:pict>
              <v:shape w14:anchorId="2A43E209" id="Cuadro de texto 48" o:spid="_x0000_s1049" type="#_x0000_t202" style="position:absolute;margin-left:2.1pt;margin-top:2.95pt;width:10.5pt;height:170.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" fillcolor="window" stroked="f">
                <v:textbox style="layout-flow:vertical;mso-layout-flow-alt:bottom-to-top" inset="0,0,0,0">
                  <w:txbxContent>
                    <w:p w14:paraId="6E7E5B28" w14:textId="77777777" w:rsidR="00E46A85" w:rsidRPr="00AC2332" w:rsidRDefault="00E46A85" w:rsidP="00B51065">
                      <w:pPr>
                        <w:jc w:val="center"/>
                        <w:rPr>
                          <w:rFonts w:ascii="Arial" w:hAnsi="Arial" w:cs="Arial"/>
                          <w:sz w:val="14"/>
                          <w:szCs w:val="14"/>
                          <w:lang w:val="es-ES"/>
                        </w:rPr>
                      </w:pPr>
                      <w:r w:rsidRPr="00AC2332">
                        <w:rPr>
                          <w:rFonts w:ascii="Arial"/>
                          <w:sz w:val="14"/>
                          <w:lang w:val="es-ES"/>
                        </w:rPr>
                        <w:t>Probabilidad de supervivencia libre de progresi</w:t>
                      </w:r>
                      <w:r w:rsidRPr="00AC2332">
                        <w:rPr>
                          <w:rFonts w:ascii="Arial"/>
                          <w:sz w:val="14"/>
                          <w:lang w:val="es-ES"/>
                        </w:rPr>
                        <w:t>ó</w:t>
                      </w:r>
                      <w:r w:rsidRPr="00AC2332">
                        <w:rPr>
                          <w:rFonts w:ascii="Arial"/>
                          <w:sz w:val="14"/>
                          <w:lang w:val="es-ES"/>
                        </w:rPr>
                        <w:t>n</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1E736E6" wp14:editId="4E32175E">
                <wp:simplePos x="0" y="0"/>
                <wp:positionH relativeFrom="column">
                  <wp:posOffset>1507093</wp:posOffset>
                </wp:positionH>
                <wp:positionV relativeFrom="paragraph">
                  <wp:posOffset>2261070</wp:posOffset>
                </wp:positionV>
                <wp:extent cx="2426726" cy="148583"/>
                <wp:effectExtent l="0" t="0" r="0" b="0"/>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726" cy="148583"/>
                        </a:xfrm>
                        <a:prstGeom prst="rect">
                          <a:avLst/>
                        </a:prstGeom>
                        <a:solidFill>
                          <a:sysClr val="window" lastClr="FFFFFF"/>
                        </a:solidFill>
                        <a:ln w="9525">
                          <a:noFill/>
                          <a:miter lim="800000"/>
                          <a:headEnd/>
                          <a:tailEnd/>
                        </a:ln>
                      </wps:spPr>
                      <wps:txbx>
                        <w:txbxContent>
                          <w:p w14:paraId="007BF35D" w14:textId="77777777" w:rsidR="00E46A85" w:rsidRPr="00AC2332" w:rsidRDefault="00E46A85" w:rsidP="00B51065">
                            <w:pPr>
                              <w:jc w:val="center"/>
                              <w:rPr>
                                <w:rFonts w:ascii="Arial" w:hAnsi="Arial" w:cs="Arial"/>
                                <w:sz w:val="14"/>
                                <w:szCs w:val="14"/>
                                <w:lang w:val="es-ES"/>
                              </w:rPr>
                            </w:pPr>
                            <w:r w:rsidRPr="00AC2332">
                              <w:rPr>
                                <w:rFonts w:ascii="Arial" w:hAnsi="Arial" w:cs="Arial"/>
                                <w:sz w:val="14"/>
                                <w:lang w:val="es-ES"/>
                              </w:rPr>
                              <w:t>Duración de la supervivencia libre de progresión (meses)</w:t>
                            </w:r>
                          </w:p>
                        </w:txbxContent>
                      </wps:txbx>
                      <wps:bodyPr rot="0" vert="horz" wrap="square" lIns="0" tIns="0" rIns="0" bIns="0" anchor="t" anchorCtr="0"/>
                    </wps:wsp>
                  </a:graphicData>
                </a:graphic>
              </wp:anchor>
            </w:drawing>
          </mc:Choice>
          <mc:Fallback>
            <w:pict>
              <v:shape w14:anchorId="71E736E6" id="Cuadro de texto 47" o:spid="_x0000_s1050" type="#_x0000_t202" style="position:absolute;margin-left:118.65pt;margin-top:178.05pt;width:191.1pt;height:11.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" fillcolor="window" stroked="f">
                <v:textbox inset="0,0,0,0">
                  <w:txbxContent>
                    <w:p w14:paraId="007BF35D" w14:textId="77777777" w:rsidR="00E46A85" w:rsidRPr="00AC2332" w:rsidRDefault="00E46A85" w:rsidP="00B51065">
                      <w:pPr>
                        <w:jc w:val="center"/>
                        <w:rPr>
                          <w:rFonts w:ascii="Arial" w:hAnsi="Arial" w:cs="Arial"/>
                          <w:sz w:val="14"/>
                          <w:szCs w:val="14"/>
                          <w:lang w:val="es-ES"/>
                        </w:rPr>
                      </w:pPr>
                      <w:r w:rsidRPr="00AC2332">
                        <w:rPr>
                          <w:rFonts w:ascii="Arial" w:hAnsi="Arial" w:cs="Arial"/>
                          <w:sz w:val="14"/>
                          <w:lang w:val="es-ES"/>
                        </w:rPr>
                        <w:t>Duración de la supervivencia libre de progresión (meses)</w:t>
                      </w:r>
                    </w:p>
                  </w:txbxContent>
                </v:textbox>
              </v:shape>
            </w:pict>
          </mc:Fallback>
        </mc:AlternateContent>
      </w:r>
      <w:r w:rsidRPr="00986CF3">
        <w:rPr>
          <w:rFonts w:cs="Myanmar Text"/>
          <w:b/>
          <w:noProof/>
        </w:rPr>
        <w:drawing>
          <wp:inline distT="0" distB="0" distL="0" distR="0" wp14:anchorId="72B7527A" wp14:editId="7DE410A5">
            <wp:extent cx="5178425" cy="2860675"/>
            <wp:effectExtent l="0" t="0" r="3175" b="0"/>
            <wp:docPr id="35" name="Imagen 35"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9884" name="Picture 6" descr="A graph showing the growth of a number of patients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178425" cy="2860675"/>
                    </a:xfrm>
                    <a:prstGeom prst="rect">
                      <a:avLst/>
                    </a:prstGeom>
                    <a:noFill/>
                    <a:ln>
                      <a:noFill/>
                    </a:ln>
                  </pic:spPr>
                </pic:pic>
              </a:graphicData>
            </a:graphic>
          </wp:inline>
        </w:drawing>
      </w:r>
    </w:p>
    <w:p w14:paraId="7E0EF966" w14:textId="77777777" w:rsidR="00E46A85" w:rsidRPr="008E58DF" w:rsidRDefault="00E46A85" w:rsidP="00B51065">
      <w:pPr>
        <w:keepNext/>
        <w:rPr>
          <w:rFonts w:cs="Myanmar Text"/>
          <w:b/>
          <w:iCs/>
          <w:noProof/>
        </w:rPr>
      </w:pPr>
    </w:p>
    <w:p w14:paraId="1F82C694" w14:textId="77777777" w:rsidR="00E46A85" w:rsidRPr="00AC2332" w:rsidRDefault="00E46A85" w:rsidP="00B51065">
      <w:pPr>
        <w:keepNext/>
        <w:rPr>
          <w:rFonts w:cs="Myanmar Text"/>
          <w:b/>
          <w:iCs/>
          <w:noProof/>
          <w:lang w:val="es-ES"/>
        </w:rPr>
      </w:pPr>
      <w:r w:rsidRPr="00AC2332">
        <w:rPr>
          <w:b/>
          <w:lang w:val="es-ES"/>
        </w:rPr>
        <w:t>Figura 4. Gráfico de Kaplan-Meier de supervivencia global, GLOW</w:t>
      </w:r>
    </w:p>
    <w:p w14:paraId="7708CD71" w14:textId="77777777" w:rsidR="00E46A85" w:rsidRPr="00AC2332" w:rsidRDefault="00E46A85" w:rsidP="00B51065">
      <w:pPr>
        <w:rPr>
          <w:rFonts w:cs="Myanmar Text"/>
          <w:b/>
          <w:iCs/>
          <w:noProof/>
          <w:lang w:val="es-ES"/>
        </w:rPr>
      </w:pPr>
    </w:p>
    <w:p w14:paraId="27BE524D" w14:textId="77777777" w:rsidR="00E46A85" w:rsidRDefault="00E46A85" w:rsidP="00B51065">
      <w:pPr>
        <w:rPr>
          <w:rFonts w:cs="Myanmar Text"/>
          <w:b/>
          <w:iCs/>
          <w:noProof/>
        </w:rPr>
      </w:pPr>
      <w:r>
        <w:rPr>
          <w:noProof/>
        </w:rPr>
        <mc:AlternateContent>
          <mc:Choice Requires="wps">
            <w:drawing>
              <wp:anchor distT="0" distB="0" distL="114300" distR="114300" simplePos="0" relativeHeight="251689984" behindDoc="0" locked="0" layoutInCell="1" allowOverlap="1" wp14:anchorId="315F93BC" wp14:editId="3AB36EA3">
                <wp:simplePos x="0" y="0"/>
                <wp:positionH relativeFrom="column">
                  <wp:posOffset>1804670</wp:posOffset>
                </wp:positionH>
                <wp:positionV relativeFrom="paragraph">
                  <wp:posOffset>2023110</wp:posOffset>
                </wp:positionV>
                <wp:extent cx="541020" cy="57150"/>
                <wp:effectExtent l="0" t="0" r="0" b="0"/>
                <wp:wrapNone/>
                <wp:docPr id="1717763951" name="Cuadro de texto 1717763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7150"/>
                        </a:xfrm>
                        <a:prstGeom prst="rect">
                          <a:avLst/>
                        </a:prstGeom>
                        <a:solidFill>
                          <a:sysClr val="window" lastClr="FFFFFF"/>
                        </a:solidFill>
                        <a:ln w="9525">
                          <a:noFill/>
                          <a:miter lim="800000"/>
                          <a:headEnd/>
                          <a:tailEnd/>
                        </a:ln>
                      </wps:spPr>
                      <wps:txbx>
                        <w:txbxContent>
                          <w:p w14:paraId="2E33E491" w14:textId="77777777" w:rsidR="00E46A85" w:rsidRPr="00525640" w:rsidRDefault="00E46A85" w:rsidP="00B51065">
                            <w:pPr>
                              <w:rPr>
                                <w:rFonts w:ascii="Arial" w:hAnsi="Arial" w:cs="Arial"/>
                                <w:sz w:val="8"/>
                                <w:szCs w:val="8"/>
                              </w:rPr>
                            </w:pPr>
                            <w:r>
                              <w:rPr>
                                <w:rFonts w:ascii="Arial"/>
                                <w:sz w:val="8"/>
                              </w:rPr>
                              <w:t>Placebo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F93BC" id="Cuadro de texto 1717763951" o:spid="_x0000_s1051" type="#_x0000_t202" style="position:absolute;margin-left:142.1pt;margin-top:159.3pt;width:42.6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" fillcolor="window" stroked="f">
                <v:textbox inset="0,0,0,0">
                  <w:txbxContent>
                    <w:p w14:paraId="2E33E491" w14:textId="77777777" w:rsidR="00E46A85" w:rsidRPr="00525640" w:rsidRDefault="00E46A85" w:rsidP="00B51065">
                      <w:pPr>
                        <w:rPr>
                          <w:rFonts w:ascii="Arial" w:hAnsi="Arial" w:cs="Arial"/>
                          <w:sz w:val="8"/>
                          <w:szCs w:val="8"/>
                        </w:rPr>
                      </w:pPr>
                      <w:r>
                        <w:rPr>
                          <w:rFonts w:ascii="Arial"/>
                          <w:sz w:val="8"/>
                        </w:rPr>
                        <w:t>Placebo + CAPOX</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10A826CE" wp14:editId="1DE55A2C">
                <wp:simplePos x="0" y="0"/>
                <wp:positionH relativeFrom="column">
                  <wp:posOffset>820420</wp:posOffset>
                </wp:positionH>
                <wp:positionV relativeFrom="paragraph">
                  <wp:posOffset>2023110</wp:posOffset>
                </wp:positionV>
                <wp:extent cx="672465" cy="69850"/>
                <wp:effectExtent l="0" t="0" r="0" b="6350"/>
                <wp:wrapNone/>
                <wp:docPr id="1717763949" name="Cuadro de texto 1717763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69850"/>
                        </a:xfrm>
                        <a:prstGeom prst="rect">
                          <a:avLst/>
                        </a:prstGeom>
                        <a:solidFill>
                          <a:sysClr val="window" lastClr="FFFFFF"/>
                        </a:solidFill>
                        <a:ln w="9525">
                          <a:noFill/>
                          <a:miter lim="800000"/>
                          <a:headEnd/>
                          <a:tailEnd/>
                        </a:ln>
                      </wps:spPr>
                      <wps:txbx>
                        <w:txbxContent>
                          <w:p w14:paraId="17D467D8" w14:textId="77777777" w:rsidR="00E46A85" w:rsidRPr="00525640" w:rsidRDefault="00E46A85" w:rsidP="00B51065">
                            <w:pPr>
                              <w:rPr>
                                <w:rFonts w:ascii="Arial" w:hAnsi="Arial" w:cs="Arial"/>
                                <w:sz w:val="8"/>
                                <w:szCs w:val="8"/>
                              </w:rPr>
                            </w:pPr>
                            <w:r>
                              <w:rPr>
                                <w:rFonts w:ascii="Arial"/>
                                <w:sz w:val="8"/>
                              </w:rPr>
                              <w:t>Zolbetuximab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826CE" id="Cuadro de texto 1717763949" o:spid="_x0000_s1052" type="#_x0000_t202" style="position:absolute;margin-left:64.6pt;margin-top:159.3pt;width:52.95pt;height: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" fillcolor="window" stroked="f">
                <v:textbox inset="0,0,0,0">
                  <w:txbxContent>
                    <w:p w14:paraId="17D467D8" w14:textId="77777777" w:rsidR="00E46A85" w:rsidRPr="00525640" w:rsidRDefault="00E46A85" w:rsidP="00B51065">
                      <w:pPr>
                        <w:rPr>
                          <w:rFonts w:ascii="Arial" w:hAnsi="Arial" w:cs="Arial"/>
                          <w:sz w:val="8"/>
                          <w:szCs w:val="8"/>
                        </w:rPr>
                      </w:pPr>
                      <w:r>
                        <w:rPr>
                          <w:rFonts w:ascii="Arial"/>
                          <w:sz w:val="8"/>
                        </w:rPr>
                        <w:t>Zolbetuximab + CAPOX</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02C0F958" wp14:editId="402A50A7">
                <wp:simplePos x="0" y="0"/>
                <wp:positionH relativeFrom="column">
                  <wp:posOffset>-117704</wp:posOffset>
                </wp:positionH>
                <wp:positionV relativeFrom="paragraph">
                  <wp:posOffset>2477972</wp:posOffset>
                </wp:positionV>
                <wp:extent cx="589280" cy="102413"/>
                <wp:effectExtent l="0" t="0" r="1270" b="0"/>
                <wp:wrapNone/>
                <wp:docPr id="1717763950" name="Cuadro de texto 1717763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102413"/>
                        </a:xfrm>
                        <a:prstGeom prst="rect">
                          <a:avLst/>
                        </a:prstGeom>
                        <a:solidFill>
                          <a:sysClr val="window" lastClr="FFFFFF"/>
                        </a:solidFill>
                        <a:ln w="9525">
                          <a:noFill/>
                          <a:miter lim="800000"/>
                          <a:headEnd/>
                          <a:tailEnd/>
                        </a:ln>
                      </wps:spPr>
                      <wps:txbx>
                        <w:txbxContent>
                          <w:p w14:paraId="4AA08E4A" w14:textId="77777777" w:rsidR="00E46A85" w:rsidRPr="00525640" w:rsidRDefault="00E46A85" w:rsidP="00B51065">
                            <w:pPr>
                              <w:rPr>
                                <w:rFonts w:ascii="Arial" w:hAnsi="Arial" w:cs="Arial"/>
                                <w:sz w:val="8"/>
                                <w:szCs w:val="8"/>
                              </w:rPr>
                            </w:pPr>
                            <w:r>
                              <w:rPr>
                                <w:rFonts w:ascii="Arial"/>
                                <w:sz w:val="8"/>
                              </w:rPr>
                              <w:t>Zolbetuximab + CAPOX</w:t>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02C0F958" id="Cuadro de texto 1717763950" o:spid="_x0000_s1053" type="#_x0000_t202" style="position:absolute;margin-left:-9.25pt;margin-top:195.1pt;width:46.4pt;height:8.0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" fillcolor="window" stroked="f">
                <v:textbox inset="0,0,0,0">
                  <w:txbxContent>
                    <w:p w14:paraId="4AA08E4A" w14:textId="77777777" w:rsidR="00E46A85" w:rsidRPr="00525640" w:rsidRDefault="00E46A85" w:rsidP="00B51065">
                      <w:pPr>
                        <w:rPr>
                          <w:rFonts w:ascii="Arial" w:hAnsi="Arial" w:cs="Arial"/>
                          <w:sz w:val="8"/>
                          <w:szCs w:val="8"/>
                        </w:rPr>
                      </w:pPr>
                      <w:r>
                        <w:rPr>
                          <w:rFonts w:ascii="Arial"/>
                          <w:sz w:val="8"/>
                        </w:rPr>
                        <w:t>Zolbetuximab + CAPOX</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3264EC8A" wp14:editId="64D33AC1">
                <wp:simplePos x="0" y="0"/>
                <wp:positionH relativeFrom="margin">
                  <wp:align>left</wp:align>
                </wp:positionH>
                <wp:positionV relativeFrom="paragraph">
                  <wp:posOffset>2658745</wp:posOffset>
                </wp:positionV>
                <wp:extent cx="461941" cy="57965"/>
                <wp:effectExtent l="0" t="0" r="0" b="0"/>
                <wp:wrapNone/>
                <wp:docPr id="1717763952" name="Cuadro de texto 1717763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41" cy="57965"/>
                        </a:xfrm>
                        <a:prstGeom prst="rect">
                          <a:avLst/>
                        </a:prstGeom>
                        <a:solidFill>
                          <a:sysClr val="window" lastClr="FFFFFF"/>
                        </a:solidFill>
                        <a:ln w="9525">
                          <a:noFill/>
                          <a:miter lim="800000"/>
                          <a:headEnd/>
                          <a:tailEnd/>
                        </a:ln>
                      </wps:spPr>
                      <wps:txbx>
                        <w:txbxContent>
                          <w:p w14:paraId="0C7F93A7" w14:textId="77777777" w:rsidR="00E46A85" w:rsidRPr="00525640" w:rsidRDefault="00E46A85" w:rsidP="00B51065">
                            <w:pPr>
                              <w:rPr>
                                <w:rFonts w:ascii="Arial" w:hAnsi="Arial" w:cs="Arial"/>
                                <w:sz w:val="8"/>
                                <w:szCs w:val="8"/>
                              </w:rPr>
                            </w:pPr>
                            <w:r>
                              <w:rPr>
                                <w:rFonts w:ascii="Arial"/>
                                <w:sz w:val="8"/>
                              </w:rPr>
                              <w:t>Placebo + CAPOX</w:t>
                            </w:r>
                          </w:p>
                        </w:txbxContent>
                      </wps:txbx>
                      <wps:bodyPr rot="0" vert="horz" wrap="square" lIns="0" tIns="0" rIns="0" bIns="0" anchor="t" anchorCtr="0"/>
                    </wps:wsp>
                  </a:graphicData>
                </a:graphic>
              </wp:anchor>
            </w:drawing>
          </mc:Choice>
          <mc:Fallback>
            <w:pict>
              <v:shape w14:anchorId="3264EC8A" id="Cuadro de texto 1717763952" o:spid="_x0000_s1054" type="#_x0000_t202" style="position:absolute;margin-left:0;margin-top:209.35pt;width:36.35pt;height:4.55pt;z-index:2516910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" fillcolor="window" stroked="f">
                <v:textbox inset="0,0,0,0">
                  <w:txbxContent>
                    <w:p w14:paraId="0C7F93A7" w14:textId="77777777" w:rsidR="00E46A85" w:rsidRPr="00525640" w:rsidRDefault="00E46A85" w:rsidP="00B51065">
                      <w:pPr>
                        <w:rPr>
                          <w:rFonts w:ascii="Arial" w:hAnsi="Arial" w:cs="Arial"/>
                          <w:sz w:val="8"/>
                          <w:szCs w:val="8"/>
                        </w:rPr>
                      </w:pPr>
                      <w:r>
                        <w:rPr>
                          <w:rFonts w:ascii="Arial"/>
                          <w:sz w:val="8"/>
                        </w:rPr>
                        <w:t>Placebo + CAPOX</w:t>
                      </w:r>
                    </w:p>
                  </w:txbxContent>
                </v:textbox>
                <w10:wrap anchorx="margin"/>
              </v:shape>
            </w:pict>
          </mc:Fallback>
        </mc:AlternateContent>
      </w:r>
      <w:r>
        <w:rPr>
          <w:b/>
          <w:noProof/>
        </w:rPr>
        <mc:AlternateContent>
          <mc:Choice Requires="wps">
            <w:drawing>
              <wp:anchor distT="0" distB="0" distL="114300" distR="114300" simplePos="0" relativeHeight="251681792" behindDoc="0" locked="0" layoutInCell="1" allowOverlap="1" wp14:anchorId="1681E90A" wp14:editId="10D5DFD4">
                <wp:simplePos x="0" y="0"/>
                <wp:positionH relativeFrom="column">
                  <wp:posOffset>280670</wp:posOffset>
                </wp:positionH>
                <wp:positionV relativeFrom="paragraph">
                  <wp:posOffset>21590</wp:posOffset>
                </wp:positionV>
                <wp:extent cx="137746" cy="2126810"/>
                <wp:effectExtent l="0" t="0" r="0" b="6985"/>
                <wp:wrapNone/>
                <wp:docPr id="2112609700" name="Cuadro de texto 2112609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46" cy="2126810"/>
                        </a:xfrm>
                        <a:prstGeom prst="rect">
                          <a:avLst/>
                        </a:prstGeom>
                        <a:solidFill>
                          <a:sysClr val="window" lastClr="FFFFFF"/>
                        </a:solidFill>
                        <a:ln w="9525">
                          <a:noFill/>
                          <a:miter lim="800000"/>
                          <a:headEnd/>
                          <a:tailEnd/>
                        </a:ln>
                      </wps:spPr>
                      <wps:txbx>
                        <w:txbxContent>
                          <w:p w14:paraId="15501289" w14:textId="77777777" w:rsidR="00E46A85" w:rsidRPr="00C83A08" w:rsidRDefault="00E46A85" w:rsidP="00B51065">
                            <w:pPr>
                              <w:spacing w:after="500"/>
                              <w:jc w:val="right"/>
                              <w:rPr>
                                <w:rFonts w:ascii="Arial" w:hAnsi="Arial" w:cs="Arial"/>
                                <w:sz w:val="12"/>
                                <w:szCs w:val="12"/>
                              </w:rPr>
                            </w:pPr>
                            <w:r w:rsidRPr="00C83A08">
                              <w:rPr>
                                <w:rFonts w:ascii="Arial"/>
                                <w:sz w:val="12"/>
                              </w:rPr>
                              <w:t>1,0</w:t>
                            </w:r>
                          </w:p>
                          <w:p w14:paraId="3BE3D355" w14:textId="77777777" w:rsidR="00E46A85" w:rsidRPr="00C83A08" w:rsidRDefault="00E46A85" w:rsidP="00B51065">
                            <w:pPr>
                              <w:spacing w:after="500"/>
                              <w:jc w:val="right"/>
                              <w:rPr>
                                <w:rFonts w:ascii="Arial"/>
                                <w:sz w:val="12"/>
                              </w:rPr>
                            </w:pPr>
                            <w:r w:rsidRPr="00C83A08">
                              <w:rPr>
                                <w:rFonts w:ascii="Arial"/>
                                <w:sz w:val="12"/>
                              </w:rPr>
                              <w:t>0,8</w:t>
                            </w:r>
                          </w:p>
                          <w:p w14:paraId="2E2F3B3F" w14:textId="77777777" w:rsidR="00E46A85" w:rsidRPr="00C83A08" w:rsidRDefault="00E46A85" w:rsidP="00B51065">
                            <w:pPr>
                              <w:spacing w:after="500"/>
                              <w:jc w:val="right"/>
                              <w:rPr>
                                <w:rFonts w:ascii="Arial"/>
                                <w:sz w:val="12"/>
                              </w:rPr>
                            </w:pPr>
                            <w:r w:rsidRPr="00C83A08">
                              <w:rPr>
                                <w:rFonts w:ascii="Arial"/>
                                <w:sz w:val="12"/>
                              </w:rPr>
                              <w:t>0,6</w:t>
                            </w:r>
                          </w:p>
                          <w:p w14:paraId="6500B1C8" w14:textId="77777777" w:rsidR="00E46A85" w:rsidRPr="00C83A08" w:rsidRDefault="00E46A85" w:rsidP="00B51065">
                            <w:pPr>
                              <w:spacing w:after="500"/>
                              <w:jc w:val="right"/>
                              <w:rPr>
                                <w:rFonts w:ascii="Arial"/>
                                <w:sz w:val="12"/>
                              </w:rPr>
                            </w:pPr>
                            <w:r w:rsidRPr="00C83A08">
                              <w:rPr>
                                <w:rFonts w:ascii="Arial"/>
                                <w:sz w:val="12"/>
                              </w:rPr>
                              <w:t>0,4</w:t>
                            </w:r>
                          </w:p>
                          <w:p w14:paraId="66B133F3" w14:textId="77777777" w:rsidR="00E46A85" w:rsidRPr="00C83A08" w:rsidRDefault="00E46A85" w:rsidP="00B51065">
                            <w:pPr>
                              <w:spacing w:after="500"/>
                              <w:jc w:val="right"/>
                              <w:rPr>
                                <w:rFonts w:ascii="Arial"/>
                                <w:sz w:val="12"/>
                              </w:rPr>
                            </w:pPr>
                            <w:r w:rsidRPr="00C83A08">
                              <w:rPr>
                                <w:rFonts w:ascii="Arial"/>
                                <w:sz w:val="12"/>
                              </w:rPr>
                              <w:t>0,2</w:t>
                            </w:r>
                          </w:p>
                          <w:p w14:paraId="3722D981" w14:textId="77777777" w:rsidR="00E46A85" w:rsidRPr="00C83A08" w:rsidRDefault="00E46A85" w:rsidP="00B51065">
                            <w:pPr>
                              <w:spacing w:after="50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1E90A" id="Cuadro de texto 2112609700" o:spid="_x0000_s1055" type="#_x0000_t202" style="position:absolute;margin-left:22.1pt;margin-top:1.7pt;width:10.85pt;height:167.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" fillcolor="window" stroked="f">
                <v:textbox inset="0,0,0,0">
                  <w:txbxContent>
                    <w:p w14:paraId="15501289" w14:textId="77777777" w:rsidR="00E46A85" w:rsidRPr="00C83A08" w:rsidRDefault="00E46A85" w:rsidP="00B51065">
                      <w:pPr>
                        <w:spacing w:after="500"/>
                        <w:jc w:val="right"/>
                        <w:rPr>
                          <w:rFonts w:ascii="Arial" w:hAnsi="Arial" w:cs="Arial"/>
                          <w:sz w:val="12"/>
                          <w:szCs w:val="12"/>
                        </w:rPr>
                      </w:pPr>
                      <w:r w:rsidRPr="00C83A08">
                        <w:rPr>
                          <w:rFonts w:ascii="Arial"/>
                          <w:sz w:val="12"/>
                        </w:rPr>
                        <w:t>1,0</w:t>
                      </w:r>
                    </w:p>
                    <w:p w14:paraId="3BE3D355" w14:textId="77777777" w:rsidR="00E46A85" w:rsidRPr="00C83A08" w:rsidRDefault="00E46A85" w:rsidP="00B51065">
                      <w:pPr>
                        <w:spacing w:after="500"/>
                        <w:jc w:val="right"/>
                        <w:rPr>
                          <w:rFonts w:ascii="Arial"/>
                          <w:sz w:val="12"/>
                        </w:rPr>
                      </w:pPr>
                      <w:r w:rsidRPr="00C83A08">
                        <w:rPr>
                          <w:rFonts w:ascii="Arial"/>
                          <w:sz w:val="12"/>
                        </w:rPr>
                        <w:t>0,8</w:t>
                      </w:r>
                    </w:p>
                    <w:p w14:paraId="2E2F3B3F" w14:textId="77777777" w:rsidR="00E46A85" w:rsidRPr="00C83A08" w:rsidRDefault="00E46A85" w:rsidP="00B51065">
                      <w:pPr>
                        <w:spacing w:after="500"/>
                        <w:jc w:val="right"/>
                        <w:rPr>
                          <w:rFonts w:ascii="Arial"/>
                          <w:sz w:val="12"/>
                        </w:rPr>
                      </w:pPr>
                      <w:r w:rsidRPr="00C83A08">
                        <w:rPr>
                          <w:rFonts w:ascii="Arial"/>
                          <w:sz w:val="12"/>
                        </w:rPr>
                        <w:t>0,6</w:t>
                      </w:r>
                    </w:p>
                    <w:p w14:paraId="6500B1C8" w14:textId="77777777" w:rsidR="00E46A85" w:rsidRPr="00C83A08" w:rsidRDefault="00E46A85" w:rsidP="00B51065">
                      <w:pPr>
                        <w:spacing w:after="500"/>
                        <w:jc w:val="right"/>
                        <w:rPr>
                          <w:rFonts w:ascii="Arial"/>
                          <w:sz w:val="12"/>
                        </w:rPr>
                      </w:pPr>
                      <w:r w:rsidRPr="00C83A08">
                        <w:rPr>
                          <w:rFonts w:ascii="Arial"/>
                          <w:sz w:val="12"/>
                        </w:rPr>
                        <w:t>0,4</w:t>
                      </w:r>
                    </w:p>
                    <w:p w14:paraId="66B133F3" w14:textId="77777777" w:rsidR="00E46A85" w:rsidRPr="00C83A08" w:rsidRDefault="00E46A85" w:rsidP="00B51065">
                      <w:pPr>
                        <w:spacing w:after="500"/>
                        <w:jc w:val="right"/>
                        <w:rPr>
                          <w:rFonts w:ascii="Arial"/>
                          <w:sz w:val="12"/>
                        </w:rPr>
                      </w:pPr>
                      <w:r w:rsidRPr="00C83A08">
                        <w:rPr>
                          <w:rFonts w:ascii="Arial"/>
                          <w:sz w:val="12"/>
                        </w:rPr>
                        <w:t>0,2</w:t>
                      </w:r>
                    </w:p>
                    <w:p w14:paraId="3722D981" w14:textId="77777777" w:rsidR="00E46A85" w:rsidRPr="00C83A08" w:rsidRDefault="00E46A85" w:rsidP="00B51065">
                      <w:pPr>
                        <w:spacing w:after="500"/>
                        <w:jc w:val="right"/>
                        <w:rPr>
                          <w:rFonts w:ascii="Arial"/>
                          <w:sz w:val="12"/>
                        </w:rPr>
                      </w:pPr>
                      <w:r w:rsidRPr="00C83A08">
                        <w:rPr>
                          <w:rFonts w:ascii="Arial"/>
                          <w:sz w:val="12"/>
                        </w:rPr>
                        <w:t>0,0</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7F88E85" wp14:editId="15808199">
                <wp:simplePos x="0" y="0"/>
                <wp:positionH relativeFrom="margin">
                  <wp:posOffset>31978</wp:posOffset>
                </wp:positionH>
                <wp:positionV relativeFrom="paragraph">
                  <wp:posOffset>2340610</wp:posOffset>
                </wp:positionV>
                <wp:extent cx="678081" cy="117454"/>
                <wp:effectExtent l="0" t="0" r="8255" b="0"/>
                <wp:wrapNone/>
                <wp:docPr id="52" name="Cuadro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81" cy="117454"/>
                        </a:xfrm>
                        <a:prstGeom prst="rect">
                          <a:avLst/>
                        </a:prstGeom>
                        <a:solidFill>
                          <a:sysClr val="window" lastClr="FFFFFF"/>
                        </a:solidFill>
                        <a:ln w="9525">
                          <a:noFill/>
                          <a:miter lim="800000"/>
                          <a:headEnd/>
                          <a:tailEnd/>
                        </a:ln>
                      </wps:spPr>
                      <wps:txbx>
                        <w:txbxContent>
                          <w:p w14:paraId="4EFEF6BD" w14:textId="77777777" w:rsidR="00E46A85" w:rsidRPr="00E277AA" w:rsidRDefault="00E46A85" w:rsidP="00B51065">
                            <w:pPr>
                              <w:rPr>
                                <w:rFonts w:ascii="Arial" w:hAnsi="Arial" w:cs="Arial"/>
                                <w:sz w:val="12"/>
                                <w:szCs w:val="12"/>
                              </w:rPr>
                            </w:pPr>
                            <w:r>
                              <w:rPr>
                                <w:rFonts w:ascii="Arial"/>
                                <w:sz w:val="12"/>
                              </w:rPr>
                              <w:t>N en riesgo</w:t>
                            </w:r>
                          </w:p>
                        </w:txbxContent>
                      </wps:txbx>
                      <wps:bodyPr rot="0" vert="horz" wrap="square" lIns="0" tIns="0" rIns="0" bIns="0" anchor="t" anchorCtr="0"/>
                    </wps:wsp>
                  </a:graphicData>
                </a:graphic>
              </wp:anchor>
            </w:drawing>
          </mc:Choice>
          <mc:Fallback>
            <w:pict>
              <v:shape w14:anchorId="77F88E85" id="Cuadro de texto 52" o:spid="_x0000_s1056" type="#_x0000_t202" style="position:absolute;margin-left:2.5pt;margin-top:184.3pt;width:53.4pt;height:9.2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" fillcolor="window" stroked="f">
                <v:textbox inset="0,0,0,0">
                  <w:txbxContent>
                    <w:p w14:paraId="4EFEF6BD" w14:textId="77777777" w:rsidR="00E46A85" w:rsidRPr="00E277AA" w:rsidRDefault="00E46A85" w:rsidP="00B51065">
                      <w:pPr>
                        <w:rPr>
                          <w:rFonts w:ascii="Arial" w:hAnsi="Arial" w:cs="Arial"/>
                          <w:sz w:val="12"/>
                          <w:szCs w:val="12"/>
                        </w:rPr>
                      </w:pPr>
                      <w:r>
                        <w:rPr>
                          <w:rFonts w:ascii="Arial"/>
                          <w:sz w:val="12"/>
                        </w:rPr>
                        <w:t>N en riesgo</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7DF89907" wp14:editId="4513A890">
                <wp:simplePos x="0" y="0"/>
                <wp:positionH relativeFrom="column">
                  <wp:posOffset>53340</wp:posOffset>
                </wp:positionH>
                <wp:positionV relativeFrom="paragraph">
                  <wp:posOffset>6350</wp:posOffset>
                </wp:positionV>
                <wp:extent cx="132715" cy="2163445"/>
                <wp:effectExtent l="0" t="0" r="0" b="0"/>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163445"/>
                        </a:xfrm>
                        <a:prstGeom prst="rect">
                          <a:avLst/>
                        </a:prstGeom>
                        <a:solidFill>
                          <a:sysClr val="window" lastClr="FFFFFF"/>
                        </a:solidFill>
                        <a:ln w="9525">
                          <a:noFill/>
                          <a:miter lim="800000"/>
                          <a:headEnd/>
                          <a:tailEnd/>
                        </a:ln>
                      </wps:spPr>
                      <wps:txbx>
                        <w:txbxContent>
                          <w:p w14:paraId="264C9870" w14:textId="77777777" w:rsidR="00E46A85" w:rsidRPr="00E277AA" w:rsidRDefault="00E46A85" w:rsidP="00B51065">
                            <w:pPr>
                              <w:jc w:val="center"/>
                              <w:rPr>
                                <w:rFonts w:ascii="Arial" w:hAnsi="Arial" w:cs="Arial"/>
                                <w:sz w:val="14"/>
                                <w:szCs w:val="14"/>
                              </w:rPr>
                            </w:pPr>
                            <w:r>
                              <w:rPr>
                                <w:rFonts w:ascii="Arial"/>
                                <w:sz w:val="14"/>
                              </w:rPr>
                              <w:t>Probabilidad de supervivencia global</w:t>
                            </w:r>
                          </w:p>
                        </w:txbxContent>
                      </wps:txbx>
                      <wps:bodyPr rot="0" vert="vert270" wrap="square" lIns="0" tIns="0" rIns="0" bIns="0" anchor="t" anchorCtr="0"/>
                    </wps:wsp>
                  </a:graphicData>
                </a:graphic>
              </wp:anchor>
            </w:drawing>
          </mc:Choice>
          <mc:Fallback>
            <w:pict>
              <v:shape w14:anchorId="7DF89907" id="Cuadro de texto 51" o:spid="_x0000_s1057" type="#_x0000_t202" style="position:absolute;margin-left:4.2pt;margin-top:.5pt;width:10.45pt;height:170.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" fillcolor="window" stroked="f">
                <v:textbox style="layout-flow:vertical;mso-layout-flow-alt:bottom-to-top" inset="0,0,0,0">
                  <w:txbxContent>
                    <w:p w14:paraId="264C9870" w14:textId="77777777" w:rsidR="00E46A85" w:rsidRPr="00E277AA" w:rsidRDefault="00E46A85" w:rsidP="00B51065">
                      <w:pPr>
                        <w:jc w:val="center"/>
                        <w:rPr>
                          <w:rFonts w:ascii="Arial" w:hAnsi="Arial" w:cs="Arial"/>
                          <w:sz w:val="14"/>
                          <w:szCs w:val="14"/>
                        </w:rPr>
                      </w:pPr>
                      <w:r>
                        <w:rPr>
                          <w:rFonts w:ascii="Arial"/>
                          <w:sz w:val="14"/>
                        </w:rPr>
                        <w:t>Probabilidad de supervivencia global</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E368271" wp14:editId="2C36F2A2">
                <wp:simplePos x="0" y="0"/>
                <wp:positionH relativeFrom="column">
                  <wp:posOffset>1309740</wp:posOffset>
                </wp:positionH>
                <wp:positionV relativeFrom="paragraph">
                  <wp:posOffset>2236662</wp:posOffset>
                </wp:positionV>
                <wp:extent cx="2426617" cy="148563"/>
                <wp:effectExtent l="0" t="0" r="0" b="0"/>
                <wp:wrapNone/>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617" cy="148563"/>
                        </a:xfrm>
                        <a:prstGeom prst="rect">
                          <a:avLst/>
                        </a:prstGeom>
                        <a:solidFill>
                          <a:sysClr val="window" lastClr="FFFFFF"/>
                        </a:solidFill>
                        <a:ln w="9525">
                          <a:noFill/>
                          <a:miter lim="800000"/>
                          <a:headEnd/>
                          <a:tailEnd/>
                        </a:ln>
                      </wps:spPr>
                      <wps:txbx>
                        <w:txbxContent>
                          <w:p w14:paraId="6380CA1E" w14:textId="77777777" w:rsidR="00E46A85" w:rsidRPr="00AC2332" w:rsidRDefault="00E46A85" w:rsidP="00B51065">
                            <w:pPr>
                              <w:jc w:val="center"/>
                              <w:rPr>
                                <w:rFonts w:ascii="Arial" w:hAnsi="Arial" w:cs="Arial"/>
                                <w:sz w:val="14"/>
                                <w:szCs w:val="14"/>
                                <w:lang w:val="es-ES"/>
                              </w:rPr>
                            </w:pPr>
                            <w:r w:rsidRPr="00AC2332">
                              <w:rPr>
                                <w:rFonts w:ascii="Arial" w:hAnsi="Arial" w:cs="Arial"/>
                                <w:sz w:val="14"/>
                                <w:lang w:val="es-ES"/>
                              </w:rPr>
                              <w:t>Duración de la supervivencia global (meses)</w:t>
                            </w:r>
                          </w:p>
                        </w:txbxContent>
                      </wps:txbx>
                      <wps:bodyPr rot="0" vert="horz" wrap="square" lIns="0" tIns="0" rIns="0" bIns="0" anchor="t" anchorCtr="0"/>
                    </wps:wsp>
                  </a:graphicData>
                </a:graphic>
              </wp:anchor>
            </w:drawing>
          </mc:Choice>
          <mc:Fallback>
            <w:pict>
              <v:shape w14:anchorId="1E368271" id="Cuadro de texto 50" o:spid="_x0000_s1058" type="#_x0000_t202" style="position:absolute;margin-left:103.15pt;margin-top:176.1pt;width:191.05pt;height:11.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" fillcolor="window" stroked="f">
                <v:textbox inset="0,0,0,0">
                  <w:txbxContent>
                    <w:p w14:paraId="6380CA1E" w14:textId="77777777" w:rsidR="00E46A85" w:rsidRPr="00AC2332" w:rsidRDefault="00E46A85" w:rsidP="00B51065">
                      <w:pPr>
                        <w:jc w:val="center"/>
                        <w:rPr>
                          <w:rFonts w:ascii="Arial" w:hAnsi="Arial" w:cs="Arial"/>
                          <w:sz w:val="14"/>
                          <w:szCs w:val="14"/>
                          <w:lang w:val="es-ES"/>
                        </w:rPr>
                      </w:pPr>
                      <w:r w:rsidRPr="00AC2332">
                        <w:rPr>
                          <w:rFonts w:ascii="Arial" w:hAnsi="Arial" w:cs="Arial"/>
                          <w:sz w:val="14"/>
                          <w:lang w:val="es-ES"/>
                        </w:rPr>
                        <w:t>Duración de la supervivencia global (meses)</w:t>
                      </w:r>
                    </w:p>
                  </w:txbxContent>
                </v:textbox>
              </v:shape>
            </w:pict>
          </mc:Fallback>
        </mc:AlternateContent>
      </w:r>
      <w:r w:rsidRPr="00986CF3">
        <w:rPr>
          <w:rFonts w:cs="Myanmar Text"/>
          <w:b/>
          <w:noProof/>
        </w:rPr>
        <w:drawing>
          <wp:inline distT="0" distB="0" distL="0" distR="0" wp14:anchorId="5306F290" wp14:editId="4C94639D">
            <wp:extent cx="5160645" cy="2842895"/>
            <wp:effectExtent l="0" t="0" r="1905" b="0"/>
            <wp:docPr id="36" name="Imagen 36"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1263" name="Picture 7" descr="A graph showing the growth of a patient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160645" cy="2842895"/>
                    </a:xfrm>
                    <a:prstGeom prst="rect">
                      <a:avLst/>
                    </a:prstGeom>
                    <a:noFill/>
                    <a:ln>
                      <a:noFill/>
                    </a:ln>
                  </pic:spPr>
                </pic:pic>
              </a:graphicData>
            </a:graphic>
          </wp:inline>
        </w:drawing>
      </w:r>
    </w:p>
    <w:p w14:paraId="4B681D54" w14:textId="77777777" w:rsidR="00E46A85" w:rsidRDefault="00E46A85" w:rsidP="00342AC8">
      <w:pPr>
        <w:keepNext/>
        <w:keepLines/>
        <w:rPr>
          <w:bCs/>
          <w:u w:val="single"/>
          <w:lang w:val="en-CA"/>
        </w:rPr>
      </w:pPr>
    </w:p>
    <w:p w14:paraId="7439F2AF" w14:textId="77777777" w:rsidR="00E46A85" w:rsidRPr="00AC2332" w:rsidRDefault="00E46A85" w:rsidP="001509BA">
      <w:pPr>
        <w:rPr>
          <w:lang w:val="es-ES" w:bidi="es-ES"/>
        </w:rPr>
      </w:pPr>
      <w:r w:rsidRPr="00AC2332">
        <w:rPr>
          <w:lang w:val="es-ES" w:bidi="es-ES"/>
        </w:rPr>
        <w:t>Los análisis exploratorios de subgrupos de eficacia para SPOTLIGHT y GLOW mostraron una diferencia en la SLP y la SG para pacientes de raza caucásica frente a asiáticos.</w:t>
      </w:r>
    </w:p>
    <w:p w14:paraId="6E20153D" w14:textId="77777777" w:rsidR="00E46A85" w:rsidRPr="00AC2332" w:rsidRDefault="00E46A85" w:rsidP="001509BA">
      <w:pPr>
        <w:rPr>
          <w:lang w:val="es-ES" w:bidi="es-ES"/>
        </w:rPr>
      </w:pPr>
    </w:p>
    <w:p w14:paraId="5FDBB421" w14:textId="12F13225" w:rsidR="00E46A85" w:rsidRPr="00AC2332" w:rsidRDefault="00E46A85" w:rsidP="001509BA">
      <w:pPr>
        <w:rPr>
          <w:bCs/>
          <w:iCs/>
          <w:lang w:val="es-ES" w:bidi="es-ES"/>
        </w:rPr>
      </w:pPr>
      <w:r w:rsidRPr="00AC2332">
        <w:rPr>
          <w:bCs/>
          <w:iCs/>
          <w:lang w:val="es-ES" w:bidi="es-ES"/>
        </w:rPr>
        <w:t xml:space="preserve">Para SPOTLIGHT, en los pacientes de raza caucásica, esto dio como resultado una SLP (según la evaluación del CRI) con un HR de </w:t>
      </w:r>
      <w:r w:rsidRPr="00AC2332">
        <w:rPr>
          <w:lang w:val="es-ES" w:bidi="es-ES"/>
        </w:rPr>
        <w:t xml:space="preserve">0,872 </w:t>
      </w:r>
      <w:r w:rsidRPr="00AC2332">
        <w:rPr>
          <w:bCs/>
          <w:iCs/>
          <w:lang w:val="es-ES" w:bidi="es-ES"/>
        </w:rPr>
        <w:t>[</w:t>
      </w:r>
      <w:r w:rsidRPr="00AC2332">
        <w:rPr>
          <w:lang w:val="es-ES" w:bidi="es-ES"/>
        </w:rPr>
        <w:t>IC del 95 %: 0,653; 1,164</w:t>
      </w:r>
      <w:r w:rsidRPr="00AC2332">
        <w:rPr>
          <w:bCs/>
          <w:iCs/>
          <w:lang w:val="es-ES" w:bidi="es-ES"/>
        </w:rPr>
        <w:t>] y un HR de la SG</w:t>
      </w:r>
      <w:r w:rsidRPr="00AC2332">
        <w:rPr>
          <w:lang w:val="es-ES" w:bidi="es-ES"/>
        </w:rPr>
        <w:t xml:space="preserve"> de 0,940 </w:t>
      </w:r>
      <w:r w:rsidRPr="00AC2332">
        <w:rPr>
          <w:bCs/>
          <w:iCs/>
          <w:lang w:val="es-ES" w:bidi="es-ES"/>
        </w:rPr>
        <w:t>[</w:t>
      </w:r>
      <w:r w:rsidRPr="00AC2332">
        <w:rPr>
          <w:lang w:val="es-ES" w:bidi="es-ES"/>
        </w:rPr>
        <w:t>IC del 95 %: 0,718; 1,231</w:t>
      </w:r>
      <w:r w:rsidRPr="00AC2332">
        <w:rPr>
          <w:bCs/>
          <w:iCs/>
          <w:lang w:val="es-ES" w:bidi="es-ES"/>
        </w:rPr>
        <w:t xml:space="preserve">] para </w:t>
      </w:r>
      <w:proofErr w:type="spellStart"/>
      <w:r w:rsidRPr="00AC2332">
        <w:rPr>
          <w:bCs/>
          <w:iCs/>
          <w:lang w:val="es-ES" w:bidi="es-ES"/>
        </w:rPr>
        <w:t>zolbetuximab</w:t>
      </w:r>
      <w:proofErr w:type="spellEnd"/>
      <w:r w:rsidRPr="00AC2332">
        <w:rPr>
          <w:bCs/>
          <w:iCs/>
          <w:lang w:val="es-ES" w:bidi="es-ES"/>
        </w:rPr>
        <w:t xml:space="preserve"> en combinación con mFOLFOX6 </w:t>
      </w:r>
      <w:r w:rsidRPr="00AC2332">
        <w:rPr>
          <w:lang w:val="es-ES" w:bidi="es-ES"/>
        </w:rPr>
        <w:t>frente a placebo con mFOLFOX6</w:t>
      </w:r>
      <w:r w:rsidRPr="00AC2332">
        <w:rPr>
          <w:bCs/>
          <w:iCs/>
          <w:lang w:val="es-ES" w:bidi="es-ES"/>
        </w:rPr>
        <w:t xml:space="preserve">. En los pacientes asiáticos, esto dio como resultado una SLP (según la evaluación del CRI) con un HR de </w:t>
      </w:r>
      <w:r w:rsidRPr="00AC2332">
        <w:rPr>
          <w:lang w:val="es-ES" w:bidi="es-ES"/>
        </w:rPr>
        <w:t xml:space="preserve">0,526 </w:t>
      </w:r>
      <w:r w:rsidRPr="00AC2332">
        <w:rPr>
          <w:bCs/>
          <w:iCs/>
          <w:lang w:val="es-ES" w:bidi="es-ES"/>
        </w:rPr>
        <w:t>[</w:t>
      </w:r>
      <w:r w:rsidRPr="00AC2332">
        <w:rPr>
          <w:lang w:val="es-ES" w:bidi="es-ES"/>
        </w:rPr>
        <w:t>IC del 95 %: 0,354; 0,781</w:t>
      </w:r>
      <w:r w:rsidRPr="00AC2332">
        <w:rPr>
          <w:bCs/>
          <w:iCs/>
          <w:lang w:val="es-ES" w:bidi="es-ES"/>
        </w:rPr>
        <w:t xml:space="preserve">] y un HR de la SG de </w:t>
      </w:r>
      <w:r w:rsidRPr="00AC2332">
        <w:rPr>
          <w:lang w:val="es-ES" w:bidi="es-ES"/>
        </w:rPr>
        <w:t xml:space="preserve">0,636 </w:t>
      </w:r>
      <w:r w:rsidRPr="00AC2332">
        <w:rPr>
          <w:bCs/>
          <w:iCs/>
          <w:lang w:val="es-ES" w:bidi="es-ES"/>
        </w:rPr>
        <w:t>[</w:t>
      </w:r>
      <w:r w:rsidRPr="00AC2332">
        <w:rPr>
          <w:lang w:val="es-ES" w:bidi="es-ES"/>
        </w:rPr>
        <w:t>IC del 95 %:</w:t>
      </w:r>
      <w:ins w:id="75" w:author="Author">
        <w:r>
          <w:rPr>
            <w:lang w:val="es-ES" w:bidi="es-ES"/>
          </w:rPr>
          <w:t> </w:t>
        </w:r>
      </w:ins>
      <w:del w:id="76" w:author="Author">
        <w:r w:rsidRPr="00AC2332" w:rsidDel="0029637C">
          <w:rPr>
            <w:lang w:val="es-ES" w:bidi="es-ES"/>
          </w:rPr>
          <w:delText xml:space="preserve"> </w:delText>
        </w:r>
      </w:del>
      <w:r w:rsidRPr="00AC2332">
        <w:rPr>
          <w:lang w:val="es-ES" w:bidi="es-ES"/>
        </w:rPr>
        <w:t>0,450; 0,899</w:t>
      </w:r>
      <w:r w:rsidRPr="00AC2332">
        <w:rPr>
          <w:bCs/>
          <w:iCs/>
          <w:lang w:val="es-ES" w:bidi="es-ES"/>
        </w:rPr>
        <w:t xml:space="preserve">] para </w:t>
      </w:r>
      <w:proofErr w:type="spellStart"/>
      <w:r w:rsidRPr="00AC2332">
        <w:rPr>
          <w:bCs/>
          <w:iCs/>
          <w:lang w:val="es-ES" w:bidi="es-ES"/>
        </w:rPr>
        <w:t>zolbetuximab</w:t>
      </w:r>
      <w:proofErr w:type="spellEnd"/>
      <w:r w:rsidRPr="00AC2332">
        <w:rPr>
          <w:bCs/>
          <w:iCs/>
          <w:lang w:val="es-ES" w:bidi="es-ES"/>
        </w:rPr>
        <w:t xml:space="preserve"> en combinación con mFOLFOX6 </w:t>
      </w:r>
      <w:r w:rsidRPr="00AC2332">
        <w:rPr>
          <w:lang w:val="es-ES" w:bidi="es-ES"/>
        </w:rPr>
        <w:t>frente a placebo con mFOLFOX6</w:t>
      </w:r>
      <w:r w:rsidRPr="00AC2332">
        <w:rPr>
          <w:bCs/>
          <w:iCs/>
          <w:lang w:val="es-ES" w:bidi="es-ES"/>
        </w:rPr>
        <w:t xml:space="preserve">. Para GLOW, en los pacientes de raza caucásica, esto dio como resultado una SLP (según la evaluación del CRI) con un HR de </w:t>
      </w:r>
      <w:r w:rsidRPr="00AC2332">
        <w:rPr>
          <w:lang w:val="es-ES" w:bidi="es-ES"/>
        </w:rPr>
        <w:t xml:space="preserve">0,891 </w:t>
      </w:r>
      <w:r w:rsidRPr="00AC2332">
        <w:rPr>
          <w:bCs/>
          <w:iCs/>
          <w:lang w:val="es-ES" w:bidi="es-ES"/>
        </w:rPr>
        <w:t>[</w:t>
      </w:r>
      <w:r w:rsidRPr="00AC2332">
        <w:rPr>
          <w:lang w:val="es-ES" w:bidi="es-ES"/>
        </w:rPr>
        <w:t>IC del 95 %: 0,622; 1,276</w:t>
      </w:r>
      <w:r w:rsidRPr="00AC2332">
        <w:rPr>
          <w:bCs/>
          <w:iCs/>
          <w:lang w:val="es-ES" w:bidi="es-ES"/>
        </w:rPr>
        <w:t xml:space="preserve">] y un HR de la SG de </w:t>
      </w:r>
      <w:r w:rsidRPr="00AC2332">
        <w:rPr>
          <w:lang w:val="es-ES" w:bidi="es-ES"/>
        </w:rPr>
        <w:t xml:space="preserve">0,805 </w:t>
      </w:r>
      <w:r w:rsidRPr="00AC2332">
        <w:rPr>
          <w:bCs/>
          <w:iCs/>
          <w:lang w:val="es-ES" w:bidi="es-ES"/>
        </w:rPr>
        <w:t>[</w:t>
      </w:r>
      <w:r w:rsidRPr="00AC2332">
        <w:rPr>
          <w:lang w:val="es-ES" w:bidi="es-ES"/>
        </w:rPr>
        <w:t>IC del 95 %: 0,579; 1,120</w:t>
      </w:r>
      <w:r w:rsidRPr="00AC2332">
        <w:rPr>
          <w:bCs/>
          <w:iCs/>
          <w:lang w:val="es-ES" w:bidi="es-ES"/>
        </w:rPr>
        <w:t xml:space="preserve">] para </w:t>
      </w:r>
      <w:proofErr w:type="spellStart"/>
      <w:r w:rsidRPr="00AC2332">
        <w:rPr>
          <w:bCs/>
          <w:iCs/>
          <w:lang w:val="es-ES" w:bidi="es-ES"/>
        </w:rPr>
        <w:t>zolbetuximab</w:t>
      </w:r>
      <w:proofErr w:type="spellEnd"/>
      <w:r w:rsidRPr="00AC2332">
        <w:rPr>
          <w:bCs/>
          <w:iCs/>
          <w:lang w:val="es-ES" w:bidi="es-ES"/>
        </w:rPr>
        <w:t xml:space="preserve"> en combinación con CAPOX frente a placebo con CAPOX. En los pacientes asiáticos, esto dio como resultado una SLP (según la evaluación del CRI) con HR de </w:t>
      </w:r>
      <w:r w:rsidRPr="00AC2332">
        <w:rPr>
          <w:lang w:val="es-ES" w:bidi="es-ES"/>
        </w:rPr>
        <w:t xml:space="preserve">0,616 </w:t>
      </w:r>
      <w:r w:rsidRPr="00AC2332">
        <w:rPr>
          <w:bCs/>
          <w:iCs/>
          <w:lang w:val="es-ES" w:bidi="es-ES"/>
        </w:rPr>
        <w:t>[</w:t>
      </w:r>
      <w:r w:rsidRPr="00AC2332">
        <w:rPr>
          <w:lang w:val="es-ES" w:bidi="es-ES"/>
        </w:rPr>
        <w:t>IC del 95 %: 0,467; 0,813</w:t>
      </w:r>
      <w:r w:rsidRPr="00AC2332">
        <w:rPr>
          <w:bCs/>
          <w:iCs/>
          <w:lang w:val="es-ES" w:bidi="es-ES"/>
        </w:rPr>
        <w:t>] y un HR de la SG de</w:t>
      </w:r>
      <w:r w:rsidRPr="00AC2332">
        <w:rPr>
          <w:lang w:val="es-ES" w:bidi="es-ES"/>
        </w:rPr>
        <w:t xml:space="preserve"> 0,710 </w:t>
      </w:r>
      <w:r w:rsidRPr="00AC2332">
        <w:rPr>
          <w:bCs/>
          <w:iCs/>
          <w:lang w:val="es-ES" w:bidi="es-ES"/>
        </w:rPr>
        <w:t>[</w:t>
      </w:r>
      <w:r w:rsidRPr="00AC2332">
        <w:rPr>
          <w:lang w:val="es-ES" w:bidi="es-ES"/>
        </w:rPr>
        <w:t>IC</w:t>
      </w:r>
      <w:ins w:id="77" w:author="Author">
        <w:r>
          <w:rPr>
            <w:lang w:val="es-ES" w:bidi="es-ES"/>
          </w:rPr>
          <w:t> </w:t>
        </w:r>
      </w:ins>
      <w:del w:id="78" w:author="Author">
        <w:r w:rsidRPr="00AC2332" w:rsidDel="0029637C">
          <w:rPr>
            <w:lang w:val="es-ES" w:bidi="es-ES"/>
          </w:rPr>
          <w:delText xml:space="preserve"> </w:delText>
        </w:r>
      </w:del>
      <w:r w:rsidRPr="00AC2332">
        <w:rPr>
          <w:lang w:val="es-ES" w:bidi="es-ES"/>
        </w:rPr>
        <w:t>del</w:t>
      </w:r>
      <w:ins w:id="79" w:author="Author">
        <w:r>
          <w:rPr>
            <w:lang w:val="es-ES" w:bidi="es-ES"/>
          </w:rPr>
          <w:t> </w:t>
        </w:r>
      </w:ins>
      <w:del w:id="80" w:author="Author">
        <w:r w:rsidRPr="00AC2332" w:rsidDel="0029637C">
          <w:rPr>
            <w:lang w:val="es-ES" w:bidi="es-ES"/>
          </w:rPr>
          <w:delText xml:space="preserve"> </w:delText>
        </w:r>
      </w:del>
      <w:r w:rsidRPr="00AC2332">
        <w:rPr>
          <w:lang w:val="es-ES" w:bidi="es-ES"/>
        </w:rPr>
        <w:t>95 %:</w:t>
      </w:r>
      <w:ins w:id="81" w:author="Author">
        <w:r>
          <w:rPr>
            <w:lang w:val="es-ES" w:bidi="es-ES"/>
          </w:rPr>
          <w:t> </w:t>
        </w:r>
      </w:ins>
      <w:del w:id="82" w:author="Author">
        <w:r w:rsidRPr="00AC2332" w:rsidDel="0029637C">
          <w:rPr>
            <w:lang w:val="es-ES" w:bidi="es-ES"/>
          </w:rPr>
          <w:delText xml:space="preserve"> </w:delText>
        </w:r>
      </w:del>
      <w:r w:rsidRPr="00AC2332">
        <w:rPr>
          <w:lang w:val="es-ES" w:bidi="es-ES"/>
        </w:rPr>
        <w:t>0,549;</w:t>
      </w:r>
      <w:ins w:id="83" w:author="Author">
        <w:r>
          <w:rPr>
            <w:lang w:val="es-ES" w:bidi="es-ES"/>
          </w:rPr>
          <w:t> </w:t>
        </w:r>
      </w:ins>
      <w:del w:id="84" w:author="Author">
        <w:r w:rsidRPr="00AC2332" w:rsidDel="0029637C">
          <w:rPr>
            <w:lang w:val="es-ES" w:bidi="es-ES"/>
          </w:rPr>
          <w:delText xml:space="preserve"> </w:delText>
        </w:r>
      </w:del>
      <w:r w:rsidRPr="00AC2332">
        <w:rPr>
          <w:lang w:val="es-ES" w:bidi="es-ES"/>
        </w:rPr>
        <w:t>0,917</w:t>
      </w:r>
      <w:r w:rsidRPr="00AC2332">
        <w:rPr>
          <w:bCs/>
          <w:iCs/>
          <w:lang w:val="es-ES" w:bidi="es-ES"/>
        </w:rPr>
        <w:t xml:space="preserve">] para </w:t>
      </w:r>
      <w:proofErr w:type="spellStart"/>
      <w:r w:rsidRPr="00AC2332">
        <w:rPr>
          <w:bCs/>
          <w:iCs/>
          <w:lang w:val="es-ES" w:bidi="es-ES"/>
        </w:rPr>
        <w:t>zolbetuximab</w:t>
      </w:r>
      <w:proofErr w:type="spellEnd"/>
      <w:r w:rsidRPr="00AC2332">
        <w:rPr>
          <w:bCs/>
          <w:iCs/>
          <w:lang w:val="es-ES" w:bidi="es-ES"/>
        </w:rPr>
        <w:t xml:space="preserve"> en combinación con CAPOX frente a placebo con CAPOX.</w:t>
      </w:r>
    </w:p>
    <w:p w14:paraId="0A9A3048" w14:textId="77777777" w:rsidR="00E46A85" w:rsidRPr="000C5F51" w:rsidRDefault="00E46A85" w:rsidP="001509BA">
      <w:pPr>
        <w:rPr>
          <w:lang w:val="es-ES"/>
        </w:rPr>
      </w:pPr>
    </w:p>
    <w:p w14:paraId="583AE8E9" w14:textId="77777777" w:rsidR="00E46A85" w:rsidRPr="000C5F51" w:rsidRDefault="00E46A85" w:rsidP="009E7CB0">
      <w:pPr>
        <w:keepNext/>
        <w:keepLines/>
        <w:spacing w:before="220"/>
        <w:rPr>
          <w:bCs/>
          <w:u w:val="single"/>
          <w:lang w:val="es-ES"/>
        </w:rPr>
      </w:pPr>
      <w:r w:rsidRPr="000C5F51">
        <w:rPr>
          <w:bCs/>
          <w:u w:val="single"/>
          <w:lang w:val="es-ES"/>
        </w:rPr>
        <w:lastRenderedPageBreak/>
        <w:t>Población pediátrica</w:t>
      </w:r>
    </w:p>
    <w:p w14:paraId="670619AB" w14:textId="77777777" w:rsidR="00E46A85" w:rsidRPr="000C5F51" w:rsidRDefault="00E46A85" w:rsidP="00467F0E">
      <w:pPr>
        <w:rPr>
          <w:lang w:val="es-ES"/>
        </w:rPr>
      </w:pPr>
      <w:bookmarkStart w:id="85" w:name="_i4i1fS31t6e5QyLKaACMXDn83"/>
      <w:bookmarkEnd w:id="85"/>
    </w:p>
    <w:p w14:paraId="7013ABF4" w14:textId="77777777" w:rsidR="00E46A85" w:rsidRPr="00AC2332" w:rsidRDefault="00E46A85" w:rsidP="00586109">
      <w:pPr>
        <w:rPr>
          <w:lang w:val="es-ES"/>
        </w:rPr>
      </w:pPr>
      <w:r w:rsidRPr="00AC2332">
        <w:rPr>
          <w:rFonts w:cs="Myanmar Text"/>
          <w:lang w:val="es-ES" w:bidi="es-ES"/>
        </w:rPr>
        <w:t xml:space="preserve">La Agencia Europea de Medicamentos ha eximido al titular de la obligación de presentar los resultados de los ensayos realizados con </w:t>
      </w:r>
      <w:proofErr w:type="spellStart"/>
      <w:r w:rsidRPr="00AC2332">
        <w:rPr>
          <w:rFonts w:cs="Myanmar Text"/>
          <w:lang w:val="es-ES" w:bidi="es-ES"/>
        </w:rPr>
        <w:t>zolbetuximab</w:t>
      </w:r>
      <w:proofErr w:type="spellEnd"/>
      <w:r w:rsidRPr="00AC2332">
        <w:rPr>
          <w:rFonts w:cs="Myanmar Text"/>
          <w:lang w:val="es-ES" w:bidi="es-ES"/>
        </w:rPr>
        <w:t xml:space="preserve"> en todos los grupos de la población pediátrica en adenocarcinoma gástrico o de la UGE (ver sección 4.2 para consultar la información sobre el uso en la población pediátrica).</w:t>
      </w:r>
    </w:p>
    <w:p w14:paraId="3DB8B2FE" w14:textId="77777777" w:rsidR="00E46A85" w:rsidRPr="00AC2332" w:rsidRDefault="00E46A85">
      <w:pPr>
        <w:keepNext/>
        <w:keepLines/>
        <w:tabs>
          <w:tab w:val="left" w:pos="567"/>
        </w:tabs>
        <w:spacing w:before="220" w:after="220"/>
        <w:ind w:left="567" w:hanging="567"/>
        <w:rPr>
          <w:b/>
          <w:bCs/>
          <w:szCs w:val="26"/>
          <w:lang w:val="es-ES"/>
        </w:rPr>
      </w:pPr>
      <w:bookmarkStart w:id="86" w:name="_i4i03eSlQtmottGXleutc8yyd"/>
      <w:bookmarkStart w:id="87" w:name="_i4i2nqwaoU9lj1M48twMGDwrM"/>
      <w:bookmarkStart w:id="88" w:name="_i4i3WkgOUGy1Udj9luzJ2H7vL"/>
      <w:bookmarkEnd w:id="86"/>
      <w:bookmarkEnd w:id="87"/>
      <w:bookmarkEnd w:id="88"/>
      <w:r w:rsidRPr="00AC2332">
        <w:rPr>
          <w:b/>
          <w:bCs/>
          <w:szCs w:val="26"/>
          <w:lang w:val="es-ES"/>
        </w:rPr>
        <w:t>5.2</w:t>
      </w:r>
      <w:r w:rsidRPr="00AC2332">
        <w:rPr>
          <w:b/>
          <w:bCs/>
          <w:szCs w:val="26"/>
          <w:lang w:val="es-ES"/>
        </w:rPr>
        <w:tab/>
        <w:t>Propiedades farmacocinéticas</w:t>
      </w:r>
    </w:p>
    <w:p w14:paraId="71B77DC8" w14:textId="77777777" w:rsidR="00E46A85" w:rsidRPr="00AC2332" w:rsidRDefault="00E46A85" w:rsidP="0045468E">
      <w:pPr>
        <w:rPr>
          <w:lang w:val="es-ES"/>
        </w:rPr>
      </w:pPr>
      <w:r w:rsidRPr="00AC2332">
        <w:rPr>
          <w:lang w:val="es-ES" w:bidi="es-ES"/>
        </w:rPr>
        <w:t xml:space="preserve">Después de la administración intravenosa, </w:t>
      </w:r>
      <w:proofErr w:type="spellStart"/>
      <w:r w:rsidRPr="00AC2332">
        <w:rPr>
          <w:lang w:val="es-ES" w:bidi="es-ES"/>
        </w:rPr>
        <w:t>zolbetuximab</w:t>
      </w:r>
      <w:proofErr w:type="spellEnd"/>
      <w:r w:rsidRPr="00AC2332">
        <w:rPr>
          <w:lang w:val="es-ES" w:bidi="es-ES"/>
        </w:rPr>
        <w:t xml:space="preserve"> mostró una farmacocinética proporcional a la dosis en dosis comprendidas entre 33 mg/m</w:t>
      </w:r>
      <w:r w:rsidRPr="00AC2332">
        <w:rPr>
          <w:vertAlign w:val="superscript"/>
          <w:lang w:val="es-ES" w:bidi="es-ES"/>
        </w:rPr>
        <w:t>2</w:t>
      </w:r>
      <w:r w:rsidRPr="00AC2332">
        <w:rPr>
          <w:lang w:val="es-ES" w:bidi="es-ES"/>
        </w:rPr>
        <w:t xml:space="preserve"> y 1 000 mg/m</w:t>
      </w:r>
      <w:r w:rsidRPr="00AC2332">
        <w:rPr>
          <w:vertAlign w:val="superscript"/>
          <w:lang w:val="es-ES" w:bidi="es-ES"/>
        </w:rPr>
        <w:t>2</w:t>
      </w:r>
      <w:r w:rsidRPr="00AC2332">
        <w:rPr>
          <w:lang w:val="es-ES" w:bidi="es-ES"/>
        </w:rPr>
        <w:t>. Cuando se administra a razón de 800/600 mg/m</w:t>
      </w:r>
      <w:r w:rsidRPr="00AC2332">
        <w:rPr>
          <w:vertAlign w:val="superscript"/>
          <w:lang w:val="es-ES" w:bidi="es-ES"/>
        </w:rPr>
        <w:t>2</w:t>
      </w:r>
      <w:r w:rsidRPr="00AC2332">
        <w:rPr>
          <w:lang w:val="es-ES" w:bidi="es-ES"/>
        </w:rPr>
        <w:t xml:space="preserve"> cada 3 semanas, se alcanzó el estado estacionario a las 24 semanas con una media (DE) de </w:t>
      </w:r>
      <w:proofErr w:type="spellStart"/>
      <w:r w:rsidRPr="00AC2332">
        <w:rPr>
          <w:lang w:val="es-ES" w:bidi="es-ES"/>
        </w:rPr>
        <w:t>C</w:t>
      </w:r>
      <w:r w:rsidRPr="00AC2332">
        <w:rPr>
          <w:vertAlign w:val="subscript"/>
          <w:lang w:val="es-ES" w:bidi="es-ES"/>
        </w:rPr>
        <w:t>max</w:t>
      </w:r>
      <w:proofErr w:type="spellEnd"/>
      <w:r w:rsidRPr="00AC2332">
        <w:rPr>
          <w:lang w:val="es-ES" w:bidi="es-ES"/>
        </w:rPr>
        <w:t xml:space="preserve"> y </w:t>
      </w:r>
      <w:proofErr w:type="spellStart"/>
      <w:r w:rsidRPr="00AC2332">
        <w:rPr>
          <w:lang w:val="es-ES" w:bidi="es-ES"/>
        </w:rPr>
        <w:t>AUC</w:t>
      </w:r>
      <w:r w:rsidRPr="00AC2332">
        <w:rPr>
          <w:vertAlign w:val="subscript"/>
          <w:lang w:val="es-ES" w:bidi="es-ES"/>
        </w:rPr>
        <w:t>tau</w:t>
      </w:r>
      <w:proofErr w:type="spellEnd"/>
      <w:r w:rsidRPr="00AC2332">
        <w:rPr>
          <w:lang w:val="es-ES" w:bidi="es-ES"/>
        </w:rPr>
        <w:t xml:space="preserve"> de 453 (82) µg/ml y 4 125 (1 169) día•µg/ml, respectivamente, basado en un análisis farmacocinético de la población. Cuando se administra a razón de 800/400 mg/m</w:t>
      </w:r>
      <w:r w:rsidRPr="00AC2332">
        <w:rPr>
          <w:vertAlign w:val="superscript"/>
          <w:lang w:val="es-ES" w:bidi="es-ES"/>
        </w:rPr>
        <w:t>2</w:t>
      </w:r>
      <w:r w:rsidRPr="00AC2332">
        <w:rPr>
          <w:lang w:val="es-ES" w:bidi="es-ES"/>
        </w:rPr>
        <w:t xml:space="preserve"> cada 2 semanas, se espera que el estado estacionario se alcance a las 22 semanas con una media (DE) de </w:t>
      </w:r>
      <w:proofErr w:type="spellStart"/>
      <w:r w:rsidRPr="00AC2332">
        <w:rPr>
          <w:lang w:val="es-ES" w:bidi="es-ES"/>
        </w:rPr>
        <w:t>C</w:t>
      </w:r>
      <w:r w:rsidRPr="00AC2332">
        <w:rPr>
          <w:vertAlign w:val="subscript"/>
          <w:lang w:val="es-ES" w:bidi="es-ES"/>
        </w:rPr>
        <w:t>max</w:t>
      </w:r>
      <w:proofErr w:type="spellEnd"/>
      <w:r w:rsidRPr="00AC2332">
        <w:rPr>
          <w:lang w:val="es-ES" w:bidi="es-ES"/>
        </w:rPr>
        <w:t xml:space="preserve"> y </w:t>
      </w:r>
      <w:proofErr w:type="spellStart"/>
      <w:r w:rsidRPr="00AC2332">
        <w:rPr>
          <w:lang w:val="es-ES" w:bidi="es-ES"/>
        </w:rPr>
        <w:t>AUC</w:t>
      </w:r>
      <w:r w:rsidRPr="00AC2332">
        <w:rPr>
          <w:vertAlign w:val="subscript"/>
          <w:lang w:val="es-ES" w:bidi="es-ES"/>
        </w:rPr>
        <w:t>tau</w:t>
      </w:r>
      <w:proofErr w:type="spellEnd"/>
      <w:r w:rsidRPr="00AC2332">
        <w:rPr>
          <w:lang w:val="es-ES" w:bidi="es-ES"/>
        </w:rPr>
        <w:t xml:space="preserve"> de 359 (68) µg/ml y 2 758 (779) día•µg/ml, respectivamente, basado en un análisis farmacocinético de la población</w:t>
      </w:r>
      <w:r w:rsidRPr="00AC2332">
        <w:rPr>
          <w:lang w:val="es-ES"/>
        </w:rPr>
        <w:t>.</w:t>
      </w:r>
    </w:p>
    <w:p w14:paraId="276154BF" w14:textId="77777777" w:rsidR="00E46A85" w:rsidRPr="000C5F51" w:rsidRDefault="00E46A85">
      <w:pPr>
        <w:keepNext/>
        <w:keepLines/>
        <w:spacing w:before="220"/>
        <w:rPr>
          <w:bCs/>
          <w:u w:val="single"/>
          <w:lang w:val="es-ES"/>
        </w:rPr>
      </w:pPr>
      <w:r w:rsidRPr="000C5F51">
        <w:rPr>
          <w:bCs/>
          <w:u w:val="single"/>
          <w:lang w:val="es-ES"/>
        </w:rPr>
        <w:t>Distribución</w:t>
      </w:r>
    </w:p>
    <w:p w14:paraId="5BFCFD39" w14:textId="77777777" w:rsidR="00E46A85" w:rsidRPr="000C5F51" w:rsidRDefault="00E46A85" w:rsidP="0045468E">
      <w:pPr>
        <w:rPr>
          <w:bCs/>
          <w:u w:val="single"/>
          <w:lang w:val="es-ES"/>
        </w:rPr>
      </w:pPr>
    </w:p>
    <w:p w14:paraId="138B6BBF" w14:textId="77777777" w:rsidR="00E46A85" w:rsidRPr="00AC2332" w:rsidRDefault="00E46A85" w:rsidP="0045468E">
      <w:pPr>
        <w:rPr>
          <w:lang w:val="es-ES"/>
        </w:rPr>
      </w:pPr>
      <w:r w:rsidRPr="00AC2332">
        <w:rPr>
          <w:lang w:val="es-ES" w:bidi="es-ES"/>
        </w:rPr>
        <w:t xml:space="preserve">El volumen de distribución medio en estado estacionario estimado de </w:t>
      </w:r>
      <w:proofErr w:type="spellStart"/>
      <w:r w:rsidRPr="00AC2332">
        <w:rPr>
          <w:lang w:val="es-ES" w:bidi="es-ES"/>
        </w:rPr>
        <w:t>zolbetuximab</w:t>
      </w:r>
      <w:proofErr w:type="spellEnd"/>
      <w:r w:rsidRPr="00AC2332">
        <w:rPr>
          <w:lang w:val="es-ES" w:bidi="es-ES"/>
        </w:rPr>
        <w:t xml:space="preserve"> fue 5,5 l</w:t>
      </w:r>
      <w:r w:rsidRPr="00AC2332">
        <w:rPr>
          <w:lang w:val="es-ES"/>
        </w:rPr>
        <w:t>.</w:t>
      </w:r>
    </w:p>
    <w:p w14:paraId="66B13169" w14:textId="77777777" w:rsidR="00E46A85" w:rsidRPr="000C5F51" w:rsidRDefault="00E46A85">
      <w:pPr>
        <w:keepNext/>
        <w:keepLines/>
        <w:spacing w:before="220"/>
        <w:rPr>
          <w:bCs/>
          <w:u w:val="single"/>
          <w:lang w:val="es-ES"/>
        </w:rPr>
      </w:pPr>
      <w:r w:rsidRPr="000C5F51">
        <w:rPr>
          <w:bCs/>
          <w:u w:val="single"/>
          <w:lang w:val="es-ES"/>
        </w:rPr>
        <w:t>Biotransformación</w:t>
      </w:r>
    </w:p>
    <w:p w14:paraId="36C17DBC" w14:textId="77777777" w:rsidR="00E46A85" w:rsidRPr="000C5F51" w:rsidRDefault="00E46A85" w:rsidP="0045468E">
      <w:pPr>
        <w:rPr>
          <w:lang w:val="es-ES"/>
        </w:rPr>
      </w:pPr>
    </w:p>
    <w:p w14:paraId="3801610D" w14:textId="77777777" w:rsidR="00E46A85" w:rsidRPr="00AC2332" w:rsidRDefault="00E46A85" w:rsidP="0045468E">
      <w:pPr>
        <w:rPr>
          <w:lang w:val="es-ES"/>
        </w:rPr>
      </w:pPr>
      <w:r w:rsidRPr="00AC2332">
        <w:rPr>
          <w:rFonts w:cs="Myanmar Text"/>
          <w:lang w:val="es-ES" w:bidi="es-ES"/>
        </w:rPr>
        <w:t xml:space="preserve">Se prevé que </w:t>
      </w:r>
      <w:proofErr w:type="spellStart"/>
      <w:r w:rsidRPr="00AC2332">
        <w:rPr>
          <w:rFonts w:cs="Myanmar Text"/>
          <w:lang w:val="es-ES" w:bidi="es-ES"/>
        </w:rPr>
        <w:t>zolbetuximab</w:t>
      </w:r>
      <w:proofErr w:type="spellEnd"/>
      <w:r w:rsidRPr="00AC2332">
        <w:rPr>
          <w:rFonts w:cs="Myanmar Text"/>
          <w:lang w:val="es-ES" w:bidi="es-ES"/>
        </w:rPr>
        <w:t xml:space="preserve"> se catabolice en péptidos pequeños y aminoácidos</w:t>
      </w:r>
      <w:r w:rsidRPr="00AC2332">
        <w:rPr>
          <w:rFonts w:cs="Myanmar Text"/>
          <w:lang w:val="es-ES"/>
        </w:rPr>
        <w:t>.</w:t>
      </w:r>
    </w:p>
    <w:p w14:paraId="27F4FBB4" w14:textId="77777777" w:rsidR="00E46A85" w:rsidRPr="000C5F51" w:rsidRDefault="00E46A85">
      <w:pPr>
        <w:keepNext/>
        <w:keepLines/>
        <w:spacing w:before="220"/>
        <w:rPr>
          <w:bCs/>
          <w:u w:val="single"/>
          <w:lang w:val="es-ES"/>
        </w:rPr>
      </w:pPr>
      <w:r w:rsidRPr="000C5F51">
        <w:rPr>
          <w:bCs/>
          <w:u w:val="single"/>
          <w:lang w:val="es-ES"/>
        </w:rPr>
        <w:t>Eliminación</w:t>
      </w:r>
    </w:p>
    <w:p w14:paraId="7C68E2E8" w14:textId="77777777" w:rsidR="00E46A85" w:rsidRPr="000C5F51" w:rsidRDefault="00E46A85" w:rsidP="006C7654">
      <w:pPr>
        <w:rPr>
          <w:lang w:val="es-ES"/>
        </w:rPr>
      </w:pPr>
    </w:p>
    <w:p w14:paraId="5ED5D929" w14:textId="77777777" w:rsidR="00E46A85" w:rsidRPr="00AC2332" w:rsidRDefault="00E46A85" w:rsidP="006C7654">
      <w:pPr>
        <w:rPr>
          <w:lang w:val="es-ES"/>
        </w:rPr>
      </w:pPr>
      <w:r w:rsidRPr="00AC2332">
        <w:rPr>
          <w:lang w:val="es-ES" w:bidi="es-ES"/>
        </w:rPr>
        <w:t xml:space="preserve">El aclaramiento de </w:t>
      </w:r>
      <w:proofErr w:type="spellStart"/>
      <w:r w:rsidRPr="00AC2332">
        <w:rPr>
          <w:lang w:val="es-ES" w:bidi="es-ES"/>
        </w:rPr>
        <w:t>zolbetuximab</w:t>
      </w:r>
      <w:proofErr w:type="spellEnd"/>
      <w:r w:rsidRPr="00AC2332">
        <w:rPr>
          <w:lang w:val="es-ES" w:bidi="es-ES"/>
        </w:rPr>
        <w:t xml:space="preserve"> (CL) disminuyó con el tiempo, con una reducción máxima con respecto a los valores basales del 57,6 %, lo que dio como resultado un aclaramiento medio en estado estacionario de la población (</w:t>
      </w:r>
      <w:proofErr w:type="spellStart"/>
      <w:r w:rsidRPr="00AC2332">
        <w:rPr>
          <w:lang w:val="es-ES" w:bidi="es-ES"/>
        </w:rPr>
        <w:t>CL</w:t>
      </w:r>
      <w:r w:rsidRPr="00AC2332">
        <w:rPr>
          <w:vertAlign w:val="subscript"/>
          <w:lang w:val="es-ES" w:bidi="es-ES"/>
        </w:rPr>
        <w:t>ss</w:t>
      </w:r>
      <w:proofErr w:type="spellEnd"/>
      <w:r w:rsidRPr="00AC2332">
        <w:rPr>
          <w:lang w:val="es-ES" w:bidi="es-ES"/>
        </w:rPr>
        <w:t xml:space="preserve">) de 0,0117 l/h. La semivida de </w:t>
      </w:r>
      <w:proofErr w:type="spellStart"/>
      <w:r w:rsidRPr="00AC2332">
        <w:rPr>
          <w:lang w:val="es-ES" w:bidi="es-ES"/>
        </w:rPr>
        <w:t>zolbetuximab</w:t>
      </w:r>
      <w:proofErr w:type="spellEnd"/>
      <w:r w:rsidRPr="00AC2332">
        <w:rPr>
          <w:lang w:val="es-ES" w:bidi="es-ES"/>
        </w:rPr>
        <w:t xml:space="preserve"> fue de 7,6 a 15,2 días durante el tratamiento</w:t>
      </w:r>
      <w:r w:rsidRPr="00AC2332">
        <w:rPr>
          <w:lang w:val="es-ES"/>
        </w:rPr>
        <w:t>.</w:t>
      </w:r>
    </w:p>
    <w:p w14:paraId="4CF8F5E6" w14:textId="77777777" w:rsidR="00E46A85" w:rsidRPr="00AC2332" w:rsidRDefault="00E46A85" w:rsidP="0045468E">
      <w:pPr>
        <w:keepNext/>
        <w:keepLines/>
        <w:spacing w:before="220"/>
        <w:rPr>
          <w:rFonts w:eastAsia="SimSun" w:cs="Myanmar Text"/>
          <w:u w:val="single"/>
          <w:lang w:val="es-ES"/>
        </w:rPr>
      </w:pPr>
      <w:r w:rsidRPr="00AC2332">
        <w:rPr>
          <w:rFonts w:eastAsia="SimSun" w:cs="Myanmar Text"/>
          <w:u w:val="single"/>
          <w:lang w:val="es-ES" w:bidi="es-ES"/>
        </w:rPr>
        <w:t>Poblaciones especiales</w:t>
      </w:r>
    </w:p>
    <w:p w14:paraId="05FE6A00" w14:textId="77777777" w:rsidR="00E46A85" w:rsidRPr="00AC2332" w:rsidRDefault="00E46A85" w:rsidP="0045468E">
      <w:pPr>
        <w:rPr>
          <w:rFonts w:eastAsia="MS Mincho"/>
          <w:i/>
          <w:u w:val="single"/>
          <w:lang w:val="es-ES" w:eastAsia="ja-JP"/>
        </w:rPr>
      </w:pPr>
    </w:p>
    <w:p w14:paraId="0C3535A1" w14:textId="77777777" w:rsidR="00E46A85" w:rsidRPr="00AC2332" w:rsidRDefault="00E46A85" w:rsidP="0045468E">
      <w:pPr>
        <w:rPr>
          <w:rFonts w:eastAsia="MS Mincho"/>
          <w:i/>
          <w:u w:val="single"/>
          <w:lang w:val="es-ES" w:eastAsia="ja-JP"/>
        </w:rPr>
      </w:pPr>
      <w:r w:rsidRPr="00AC2332">
        <w:rPr>
          <w:rFonts w:eastAsia="MS Mincho"/>
          <w:i/>
          <w:u w:val="single"/>
          <w:lang w:val="es-ES" w:eastAsia="ja-JP" w:bidi="es-ES"/>
        </w:rPr>
        <w:t>Personas de edad avanzada</w:t>
      </w:r>
    </w:p>
    <w:p w14:paraId="70571ABB" w14:textId="77777777" w:rsidR="00E46A85" w:rsidRPr="00AC2332" w:rsidRDefault="00E46A85" w:rsidP="0045468E">
      <w:pPr>
        <w:rPr>
          <w:rFonts w:eastAsia="MS Mincho"/>
          <w:lang w:val="es-ES" w:eastAsia="ja-JP"/>
        </w:rPr>
      </w:pPr>
    </w:p>
    <w:p w14:paraId="58A96F71" w14:textId="77777777" w:rsidR="00E46A85" w:rsidRPr="00AC2332" w:rsidRDefault="00E46A85" w:rsidP="00327F19">
      <w:pPr>
        <w:rPr>
          <w:rFonts w:eastAsia="MS Mincho"/>
          <w:lang w:val="es-ES" w:eastAsia="ja-JP" w:bidi="es-ES"/>
        </w:rPr>
      </w:pPr>
      <w:r w:rsidRPr="00AC2332">
        <w:rPr>
          <w:rFonts w:eastAsia="MS Mincho"/>
          <w:lang w:val="es-ES" w:eastAsia="ja-JP" w:bidi="es-ES"/>
        </w:rPr>
        <w:t xml:space="preserve">El análisis farmacocinético de la población indica que la edad [intervalo: 22 a 83 años; el 32,2 % (230/714) eran &gt; 65 años, el 5,0 % (36/714) eran &gt; 75 años] no tuvo un efecto clínicamente significativo sobre la farmacocinética de </w:t>
      </w:r>
      <w:proofErr w:type="spellStart"/>
      <w:r w:rsidRPr="00AC2332">
        <w:rPr>
          <w:rFonts w:eastAsia="MS Mincho"/>
          <w:lang w:val="es-ES" w:eastAsia="ja-JP" w:bidi="es-ES"/>
        </w:rPr>
        <w:t>zolbetuximab</w:t>
      </w:r>
      <w:proofErr w:type="spellEnd"/>
      <w:r w:rsidRPr="00AC2332">
        <w:rPr>
          <w:rFonts w:eastAsia="MS Mincho"/>
          <w:lang w:val="es-ES" w:eastAsia="ja-JP" w:bidi="es-ES"/>
        </w:rPr>
        <w:t>.</w:t>
      </w:r>
    </w:p>
    <w:p w14:paraId="77253776" w14:textId="77777777" w:rsidR="00E46A85" w:rsidRPr="00AC2332" w:rsidRDefault="00E46A85" w:rsidP="00327F19">
      <w:pPr>
        <w:rPr>
          <w:rFonts w:eastAsia="MS Mincho"/>
          <w:bCs/>
          <w:i/>
          <w:iCs/>
          <w:u w:val="single"/>
          <w:lang w:val="es-ES" w:eastAsia="ja-JP" w:bidi="es-ES"/>
        </w:rPr>
      </w:pPr>
    </w:p>
    <w:p w14:paraId="69CD9BE8" w14:textId="77777777" w:rsidR="00E46A85" w:rsidRPr="00AC2332" w:rsidRDefault="00E46A85" w:rsidP="00327F19">
      <w:pPr>
        <w:rPr>
          <w:rFonts w:eastAsia="MS Mincho"/>
          <w:i/>
          <w:u w:val="single"/>
          <w:lang w:val="es-ES" w:eastAsia="ja-JP" w:bidi="es-ES"/>
        </w:rPr>
      </w:pPr>
      <w:r w:rsidRPr="00AC2332">
        <w:rPr>
          <w:rFonts w:eastAsia="MS Mincho"/>
          <w:i/>
          <w:u w:val="single"/>
          <w:lang w:val="es-ES" w:eastAsia="ja-JP" w:bidi="es-ES"/>
        </w:rPr>
        <w:t>Raza y sexo</w:t>
      </w:r>
    </w:p>
    <w:p w14:paraId="0FE2FECE" w14:textId="77777777" w:rsidR="00E46A85" w:rsidRPr="00AC2332" w:rsidRDefault="00E46A85" w:rsidP="00327F19">
      <w:pPr>
        <w:rPr>
          <w:rFonts w:eastAsia="MS Mincho"/>
          <w:lang w:val="es-ES" w:eastAsia="ja-JP" w:bidi="es-ES"/>
        </w:rPr>
      </w:pPr>
    </w:p>
    <w:p w14:paraId="1255F16A" w14:textId="77777777" w:rsidR="00E46A85" w:rsidRPr="00AC2332" w:rsidRDefault="00E46A85" w:rsidP="00327F19">
      <w:pPr>
        <w:rPr>
          <w:rFonts w:eastAsia="MS Mincho"/>
          <w:lang w:val="es-ES" w:eastAsia="ja-JP" w:bidi="es-ES"/>
        </w:rPr>
      </w:pPr>
      <w:r w:rsidRPr="00AC2332">
        <w:rPr>
          <w:rFonts w:eastAsia="MS Mincho"/>
          <w:lang w:val="es-ES" w:eastAsia="ja-JP" w:bidi="es-ES"/>
        </w:rPr>
        <w:t xml:space="preserve">Según el análisis farmacocinético de la población, no se identificaron diferencias clínicamente significativas en la farmacocinética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basadas en el sexo [el 62,3 % hombres, el 37,7 % mujeres] o la raza [el 50,1 % caucásica, el 42,2 % asiática, el 4,2 % desconocida, el 2,7 % otras y el 0,8 % negra]. </w:t>
      </w:r>
    </w:p>
    <w:p w14:paraId="061B3B6A" w14:textId="77777777" w:rsidR="00E46A85" w:rsidRPr="00AC2332" w:rsidRDefault="00E46A85" w:rsidP="00327F19">
      <w:pPr>
        <w:rPr>
          <w:rFonts w:eastAsia="MS Mincho"/>
          <w:i/>
          <w:u w:val="single"/>
          <w:lang w:val="es-ES" w:eastAsia="ja-JP" w:bidi="es-ES"/>
        </w:rPr>
      </w:pPr>
    </w:p>
    <w:p w14:paraId="5DC3050F" w14:textId="77777777" w:rsidR="00E46A85" w:rsidRPr="00AC2332" w:rsidRDefault="00E46A85" w:rsidP="00327F19">
      <w:pPr>
        <w:rPr>
          <w:rFonts w:eastAsia="MS Mincho"/>
          <w:i/>
          <w:u w:val="single"/>
          <w:lang w:val="es-ES" w:eastAsia="ja-JP" w:bidi="es-ES"/>
        </w:rPr>
      </w:pPr>
      <w:r w:rsidRPr="00AC2332">
        <w:rPr>
          <w:rFonts w:eastAsia="MS Mincho"/>
          <w:i/>
          <w:u w:val="single"/>
          <w:lang w:val="es-ES" w:eastAsia="ja-JP" w:bidi="es-ES"/>
        </w:rPr>
        <w:t>Insuficiencia renal</w:t>
      </w:r>
    </w:p>
    <w:p w14:paraId="1DA5E918" w14:textId="77777777" w:rsidR="00E46A85" w:rsidRPr="00AC2332" w:rsidRDefault="00E46A85" w:rsidP="00327F19">
      <w:pPr>
        <w:rPr>
          <w:rFonts w:eastAsia="MS Mincho"/>
          <w:lang w:val="es-ES" w:eastAsia="ja-JP" w:bidi="es-ES"/>
        </w:rPr>
      </w:pPr>
    </w:p>
    <w:p w14:paraId="00EBECA1" w14:textId="77777777" w:rsidR="00E46A85" w:rsidRPr="00AC2332" w:rsidRDefault="00E46A85" w:rsidP="00327F19">
      <w:pPr>
        <w:rPr>
          <w:rFonts w:eastAsia="MS Mincho"/>
          <w:lang w:val="es-ES" w:eastAsia="ja-JP" w:bidi="es-ES"/>
        </w:rPr>
      </w:pPr>
      <w:r w:rsidRPr="00AC2332">
        <w:rPr>
          <w:rFonts w:eastAsia="MS Mincho"/>
          <w:lang w:val="es-ES" w:eastAsia="ja-JP" w:bidi="es-ES"/>
        </w:rPr>
        <w:t xml:space="preserve">Según el análisis farmacocinético de la población utilizando datos de estudios clínicos en pacientes con adenocarcinoma gástrico o de la UGE, no se identificaron diferencias clínicamente significativas en la farmacocinética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pacientes con insuficiencia renal de leve (</w:t>
      </w:r>
      <w:proofErr w:type="spellStart"/>
      <w:r w:rsidRPr="00AC2332">
        <w:rPr>
          <w:rFonts w:eastAsia="MS Mincho"/>
          <w:lang w:val="es-ES" w:eastAsia="ja-JP" w:bidi="es-ES"/>
        </w:rPr>
        <w:t>CrCL</w:t>
      </w:r>
      <w:proofErr w:type="spellEnd"/>
      <w:r w:rsidRPr="00AC2332">
        <w:rPr>
          <w:rFonts w:eastAsia="MS Mincho"/>
          <w:lang w:val="es-ES" w:eastAsia="ja-JP" w:bidi="es-ES"/>
        </w:rPr>
        <w:t xml:space="preserve"> ≥ 60 a &lt; 90 ml/min; n = 298) a moderada (</w:t>
      </w:r>
      <w:proofErr w:type="spellStart"/>
      <w:r w:rsidRPr="00AC2332">
        <w:rPr>
          <w:rFonts w:eastAsia="MS Mincho"/>
          <w:lang w:val="es-ES" w:eastAsia="ja-JP" w:bidi="es-ES"/>
        </w:rPr>
        <w:t>CrCL</w:t>
      </w:r>
      <w:proofErr w:type="spellEnd"/>
      <w:r w:rsidRPr="00AC2332">
        <w:rPr>
          <w:rFonts w:eastAsia="MS Mincho"/>
          <w:lang w:val="es-ES" w:eastAsia="ja-JP" w:bidi="es-ES"/>
        </w:rPr>
        <w:t xml:space="preserve"> ≥ 30 a &lt; 60 ml/min; n = 109) según el </w:t>
      </w:r>
      <w:proofErr w:type="spellStart"/>
      <w:r w:rsidRPr="00AC2332">
        <w:rPr>
          <w:rFonts w:eastAsia="MS Mincho"/>
          <w:lang w:val="es-ES" w:eastAsia="ja-JP" w:bidi="es-ES"/>
        </w:rPr>
        <w:t>CrCL</w:t>
      </w:r>
      <w:proofErr w:type="spellEnd"/>
      <w:r w:rsidRPr="00AC2332">
        <w:rPr>
          <w:rFonts w:eastAsia="MS Mincho"/>
          <w:lang w:val="es-ES" w:eastAsia="ja-JP" w:bidi="es-ES"/>
        </w:rPr>
        <w:t xml:space="preserve"> estimado por la fórmula de Cockcroft-</w:t>
      </w:r>
      <w:proofErr w:type="spellStart"/>
      <w:r w:rsidRPr="00AC2332">
        <w:rPr>
          <w:rFonts w:eastAsia="MS Mincho"/>
          <w:lang w:val="es-ES" w:eastAsia="ja-JP" w:bidi="es-ES"/>
        </w:rPr>
        <w:t>Gault</w:t>
      </w:r>
      <w:proofErr w:type="spellEnd"/>
      <w:r w:rsidRPr="00AC2332">
        <w:rPr>
          <w:rFonts w:eastAsia="MS Mincho"/>
          <w:lang w:val="es-ES" w:eastAsia="ja-JP" w:bidi="es-ES"/>
        </w:rPr>
        <w:t xml:space="preserve">. Solo se ha evaluado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un número reducido de pacientes con insuficiencia renal grave (</w:t>
      </w:r>
      <w:proofErr w:type="spellStart"/>
      <w:r w:rsidRPr="00AC2332">
        <w:rPr>
          <w:rFonts w:eastAsia="MS Mincho"/>
          <w:lang w:val="es-ES" w:eastAsia="ja-JP" w:bidi="es-ES"/>
        </w:rPr>
        <w:t>CrCL</w:t>
      </w:r>
      <w:proofErr w:type="spellEnd"/>
      <w:r w:rsidRPr="00AC2332">
        <w:rPr>
          <w:rFonts w:eastAsia="MS Mincho"/>
          <w:lang w:val="es-ES" w:eastAsia="ja-JP" w:bidi="es-ES"/>
        </w:rPr>
        <w:t xml:space="preserve"> ≥ 15 a &lt; 30 ml/min; n = 1). Se desconoce el efecto de la insuficiencia renal grave en la farmacocinética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w:t>
      </w:r>
    </w:p>
    <w:p w14:paraId="75E184B9" w14:textId="77777777" w:rsidR="00E46A85" w:rsidRPr="00AC2332" w:rsidRDefault="00E46A85" w:rsidP="00327F19">
      <w:pPr>
        <w:rPr>
          <w:rFonts w:eastAsia="MS Mincho"/>
          <w:lang w:val="es-ES" w:eastAsia="ja-JP" w:bidi="es-ES"/>
        </w:rPr>
      </w:pPr>
    </w:p>
    <w:p w14:paraId="67AD9BCD" w14:textId="77777777" w:rsidR="00E46A85" w:rsidRPr="00AC2332" w:rsidRDefault="00E46A85" w:rsidP="00327F19">
      <w:pPr>
        <w:rPr>
          <w:rFonts w:eastAsia="MS Mincho"/>
          <w:i/>
          <w:iCs/>
          <w:u w:val="single"/>
          <w:lang w:val="es-ES" w:eastAsia="ja-JP" w:bidi="es-ES"/>
        </w:rPr>
      </w:pPr>
      <w:r w:rsidRPr="00AC2332">
        <w:rPr>
          <w:rFonts w:eastAsia="MS Mincho"/>
          <w:i/>
          <w:u w:val="single"/>
          <w:lang w:val="es-ES" w:eastAsia="ja-JP" w:bidi="es-ES"/>
        </w:rPr>
        <w:lastRenderedPageBreak/>
        <w:t>Insuficiencia hepática</w:t>
      </w:r>
    </w:p>
    <w:p w14:paraId="0A3EF0C0" w14:textId="77777777" w:rsidR="00E46A85" w:rsidRPr="00AC2332" w:rsidRDefault="00E46A85" w:rsidP="00327F19">
      <w:pPr>
        <w:rPr>
          <w:rFonts w:eastAsia="MS Mincho"/>
          <w:lang w:val="es-ES" w:eastAsia="ja-JP" w:bidi="es-ES"/>
        </w:rPr>
      </w:pPr>
    </w:p>
    <w:p w14:paraId="2BA6B118" w14:textId="77777777" w:rsidR="00E46A85" w:rsidRPr="00AC2332" w:rsidRDefault="00E46A85" w:rsidP="00327F19">
      <w:pPr>
        <w:rPr>
          <w:lang w:val="es-ES"/>
        </w:rPr>
      </w:pPr>
      <w:r w:rsidRPr="00AC2332">
        <w:rPr>
          <w:rFonts w:eastAsia="MS Mincho"/>
          <w:lang w:val="es-ES" w:eastAsia="ja-JP" w:bidi="es-ES"/>
        </w:rPr>
        <w:t xml:space="preserve">Según el análisis farmacocinético de la población utilizando datos de estudios clínicos en pacientes con adenocarcinoma gástrico o de la UGE, no se identificaron diferencias clínicamente significativas en la farmacocinética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pacientes con insuficiencia hepática leve según la medición de BT y AST (BT ≤ LSN y AST &gt; LSN, o BT &gt; 1 a 1,5 × LSN y cualquier AST; n = 108). Solo se ha evaluado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en un número reducido de pacientes con insuficiencia hepática moderada (BT &gt; 1,5 a 3 × LSN y cualquier AST; n = 4) y no se ha evaluado en pacientes con insuficiencia hepática grave (BT &gt; 3 a 10 × LSN y cualquier AST). Se desconoce el efecto de la insuficiencia hepática moderada o grave en la farmacocinética de </w:t>
      </w:r>
      <w:proofErr w:type="spellStart"/>
      <w:r w:rsidRPr="00AC2332">
        <w:rPr>
          <w:rFonts w:eastAsia="MS Mincho"/>
          <w:lang w:val="es-ES" w:eastAsia="ja-JP" w:bidi="es-ES"/>
        </w:rPr>
        <w:t>zolbetuximab</w:t>
      </w:r>
      <w:proofErr w:type="spellEnd"/>
      <w:r w:rsidRPr="00AC2332">
        <w:rPr>
          <w:rFonts w:eastAsia="MS Mincho"/>
          <w:lang w:val="es-ES" w:eastAsia="ja-JP" w:bidi="es-ES"/>
        </w:rPr>
        <w:t>.</w:t>
      </w:r>
    </w:p>
    <w:p w14:paraId="34E4BA2A" w14:textId="77777777" w:rsidR="00E46A85" w:rsidRPr="00AC2332" w:rsidRDefault="00E46A85">
      <w:pPr>
        <w:keepNext/>
        <w:keepLines/>
        <w:tabs>
          <w:tab w:val="left" w:pos="567"/>
        </w:tabs>
        <w:spacing w:before="220" w:after="220"/>
        <w:ind w:left="567" w:hanging="567"/>
        <w:rPr>
          <w:b/>
          <w:bCs/>
          <w:szCs w:val="26"/>
          <w:lang w:val="es-ES"/>
        </w:rPr>
      </w:pPr>
      <w:bookmarkStart w:id="89" w:name="_i4i05dZ9RtpiRwMaVLtjPokR8"/>
      <w:bookmarkEnd w:id="89"/>
      <w:r w:rsidRPr="00AC2332">
        <w:rPr>
          <w:b/>
          <w:bCs/>
          <w:szCs w:val="26"/>
          <w:lang w:val="es-ES"/>
        </w:rPr>
        <w:t>5.3</w:t>
      </w:r>
      <w:r w:rsidRPr="00AC2332">
        <w:rPr>
          <w:b/>
          <w:bCs/>
          <w:szCs w:val="26"/>
          <w:lang w:val="es-ES"/>
        </w:rPr>
        <w:tab/>
        <w:t>Datos preclínicos sobre seguridad</w:t>
      </w:r>
    </w:p>
    <w:p w14:paraId="45C6ABEF" w14:textId="77777777" w:rsidR="00E46A85" w:rsidRPr="00AC2332" w:rsidRDefault="00E46A85">
      <w:pPr>
        <w:rPr>
          <w:rFonts w:cs="Myanmar Text"/>
          <w:lang w:val="es-ES"/>
        </w:rPr>
      </w:pPr>
      <w:r w:rsidRPr="00AC2332">
        <w:rPr>
          <w:lang w:val="es-ES" w:bidi="es-ES"/>
        </w:rPr>
        <w:t>No se han realizado estudios en animales para evaluar la carcinogenicidad o mutagenicidad</w:t>
      </w:r>
      <w:r w:rsidRPr="00AC2332">
        <w:rPr>
          <w:lang w:val="es-ES"/>
        </w:rPr>
        <w:t xml:space="preserve">. </w:t>
      </w:r>
    </w:p>
    <w:p w14:paraId="71BEBF05" w14:textId="77777777" w:rsidR="00E46A85" w:rsidRPr="00190E18" w:rsidRDefault="00E46A85" w:rsidP="002E41AF">
      <w:pPr>
        <w:rPr>
          <w:lang w:val="es-ES"/>
        </w:rPr>
      </w:pPr>
      <w:bookmarkStart w:id="90" w:name="_i4i157h7XMhIvvLoAEekCF6iY"/>
      <w:bookmarkEnd w:id="90"/>
    </w:p>
    <w:p w14:paraId="3DB322CB" w14:textId="77777777" w:rsidR="00E46A85" w:rsidRPr="00AC2332" w:rsidRDefault="00E46A85" w:rsidP="00327F19">
      <w:pPr>
        <w:rPr>
          <w:rFonts w:eastAsia="MS Mincho"/>
          <w:szCs w:val="24"/>
          <w:lang w:val="es-ES" w:eastAsia="ja-JP" w:bidi="es-ES"/>
        </w:rPr>
      </w:pPr>
      <w:r w:rsidRPr="00AC2332">
        <w:rPr>
          <w:rFonts w:eastAsia="MS Mincho"/>
          <w:szCs w:val="24"/>
          <w:lang w:val="es-ES" w:eastAsia="ja-JP" w:bidi="es-ES"/>
        </w:rPr>
        <w:t xml:space="preserve">No se observó toxicidad ni otros efectos adversos relacionados con </w:t>
      </w:r>
      <w:proofErr w:type="spellStart"/>
      <w:r w:rsidRPr="00AC2332">
        <w:rPr>
          <w:rFonts w:eastAsia="MS Mincho"/>
          <w:szCs w:val="24"/>
          <w:lang w:val="es-ES" w:eastAsia="ja-JP" w:bidi="es-ES"/>
        </w:rPr>
        <w:t>zolbetuximab</w:t>
      </w:r>
      <w:proofErr w:type="spellEnd"/>
      <w:r w:rsidRPr="00AC2332">
        <w:rPr>
          <w:rFonts w:eastAsia="MS Mincho"/>
          <w:szCs w:val="24"/>
          <w:lang w:val="es-ES" w:eastAsia="ja-JP" w:bidi="es-ES"/>
        </w:rPr>
        <w:t xml:space="preserve"> en los sistemas nervioso central, respiratorio o cardiovascular en ratones a los que se administró </w:t>
      </w:r>
      <w:proofErr w:type="spellStart"/>
      <w:r w:rsidRPr="00AC2332">
        <w:rPr>
          <w:rFonts w:eastAsia="MS Mincho"/>
          <w:szCs w:val="24"/>
          <w:lang w:val="es-ES" w:eastAsia="ja-JP" w:bidi="es-ES"/>
        </w:rPr>
        <w:t>zolbetuximab</w:t>
      </w:r>
      <w:proofErr w:type="spellEnd"/>
      <w:r w:rsidRPr="00AC2332">
        <w:rPr>
          <w:rFonts w:eastAsia="MS Mincho"/>
          <w:szCs w:val="24"/>
          <w:lang w:val="es-ES" w:eastAsia="ja-JP" w:bidi="es-ES"/>
        </w:rPr>
        <w:t xml:space="preserve"> durante 13 semanas con exposiciones sistémicas de hasta 7,0 veces la exposición en humanos a la dosis recomendada de 600 mg/m</w:t>
      </w:r>
      <w:r w:rsidRPr="00AC2332">
        <w:rPr>
          <w:rFonts w:eastAsia="MS Mincho"/>
          <w:szCs w:val="24"/>
          <w:vertAlign w:val="superscript"/>
          <w:lang w:val="es-ES" w:eastAsia="ja-JP" w:bidi="es-ES"/>
        </w:rPr>
        <w:t>2</w:t>
      </w:r>
      <w:r w:rsidRPr="00AC2332">
        <w:rPr>
          <w:rFonts w:eastAsia="MS Mincho"/>
          <w:szCs w:val="24"/>
          <w:lang w:val="es-ES" w:eastAsia="ja-JP" w:bidi="es-ES"/>
        </w:rPr>
        <w:t xml:space="preserve"> (según el AUC) o en monos </w:t>
      </w:r>
      <w:proofErr w:type="spellStart"/>
      <w:r w:rsidRPr="00AC2332">
        <w:rPr>
          <w:rFonts w:eastAsia="MS Mincho"/>
          <w:szCs w:val="24"/>
          <w:lang w:val="es-ES" w:eastAsia="ja-JP" w:bidi="es-ES"/>
        </w:rPr>
        <w:t>cynomolgus</w:t>
      </w:r>
      <w:proofErr w:type="spellEnd"/>
      <w:r w:rsidRPr="00AC2332">
        <w:rPr>
          <w:rFonts w:eastAsia="MS Mincho"/>
          <w:szCs w:val="24"/>
          <w:lang w:val="es-ES" w:eastAsia="ja-JP" w:bidi="es-ES"/>
        </w:rPr>
        <w:t xml:space="preserve"> a los que se administró </w:t>
      </w:r>
      <w:proofErr w:type="spellStart"/>
      <w:r w:rsidRPr="00AC2332">
        <w:rPr>
          <w:rFonts w:eastAsia="MS Mincho"/>
          <w:szCs w:val="24"/>
          <w:lang w:val="es-ES" w:eastAsia="ja-JP" w:bidi="es-ES"/>
        </w:rPr>
        <w:t>zolbetuximab</w:t>
      </w:r>
      <w:proofErr w:type="spellEnd"/>
      <w:r w:rsidRPr="00AC2332">
        <w:rPr>
          <w:rFonts w:eastAsia="MS Mincho"/>
          <w:szCs w:val="24"/>
          <w:lang w:val="es-ES" w:eastAsia="ja-JP" w:bidi="es-ES"/>
        </w:rPr>
        <w:t xml:space="preserve"> durante 4 semanas con exposiciones sistémicas de hasta 6,1 veces la exposición en humanos a la dosis recomendada de 600 mg/m</w:t>
      </w:r>
      <w:r w:rsidRPr="00AC2332">
        <w:rPr>
          <w:rFonts w:eastAsia="MS Mincho"/>
          <w:szCs w:val="24"/>
          <w:vertAlign w:val="superscript"/>
          <w:lang w:val="es-ES" w:eastAsia="ja-JP" w:bidi="es-ES"/>
        </w:rPr>
        <w:t>2</w:t>
      </w:r>
      <w:r w:rsidRPr="00AC2332">
        <w:rPr>
          <w:rFonts w:eastAsia="MS Mincho"/>
          <w:szCs w:val="24"/>
          <w:lang w:val="es-ES" w:eastAsia="ja-JP" w:bidi="es-ES"/>
        </w:rPr>
        <w:t xml:space="preserve"> (según el AUC).</w:t>
      </w:r>
    </w:p>
    <w:p w14:paraId="1C4AA8E1" w14:textId="77777777" w:rsidR="00E46A85" w:rsidRPr="00AC2332" w:rsidRDefault="00E46A85" w:rsidP="00327F19">
      <w:pPr>
        <w:rPr>
          <w:rFonts w:eastAsia="MS Mincho"/>
          <w:szCs w:val="24"/>
          <w:lang w:val="es-ES" w:eastAsia="ja-JP" w:bidi="es-ES"/>
        </w:rPr>
      </w:pPr>
    </w:p>
    <w:p w14:paraId="773D7F20" w14:textId="77777777" w:rsidR="00E46A85" w:rsidRPr="00AC2332" w:rsidRDefault="00E46A85" w:rsidP="00327F19">
      <w:pPr>
        <w:rPr>
          <w:rFonts w:eastAsia="MS Mincho"/>
          <w:szCs w:val="24"/>
          <w:lang w:val="es-ES" w:eastAsia="ja-JP"/>
        </w:rPr>
      </w:pPr>
      <w:r w:rsidRPr="00AC2332">
        <w:rPr>
          <w:rFonts w:eastAsia="MS Mincho"/>
          <w:szCs w:val="24"/>
          <w:lang w:val="es-ES" w:eastAsia="ja-JP" w:bidi="es-ES"/>
        </w:rPr>
        <w:t xml:space="preserve">En un estudio de toxicidad para el desarrollo embriofetal, donde </w:t>
      </w:r>
      <w:proofErr w:type="spellStart"/>
      <w:r w:rsidRPr="00AC2332">
        <w:rPr>
          <w:rFonts w:eastAsia="MS Mincho"/>
          <w:szCs w:val="24"/>
          <w:lang w:val="es-ES" w:eastAsia="ja-JP" w:bidi="es-ES"/>
        </w:rPr>
        <w:t>zolbetuximab</w:t>
      </w:r>
      <w:proofErr w:type="spellEnd"/>
      <w:r w:rsidRPr="00AC2332">
        <w:rPr>
          <w:rFonts w:eastAsia="MS Mincho"/>
          <w:szCs w:val="24"/>
          <w:lang w:val="es-ES" w:eastAsia="ja-JP" w:bidi="es-ES"/>
        </w:rPr>
        <w:t xml:space="preserve"> se administró a ratones gestantes durante el periodo de organogénesis con exposiciones sistémicas de hasta aproximadamente 6,2 veces la exposición en humanos a la dosis recomendada de 600 mg/m</w:t>
      </w:r>
      <w:r w:rsidRPr="00AC2332">
        <w:rPr>
          <w:rFonts w:eastAsia="MS Mincho"/>
          <w:szCs w:val="24"/>
          <w:vertAlign w:val="superscript"/>
          <w:lang w:val="es-ES" w:eastAsia="ja-JP" w:bidi="es-ES"/>
        </w:rPr>
        <w:t>2</w:t>
      </w:r>
      <w:r w:rsidRPr="00AC2332">
        <w:rPr>
          <w:rFonts w:eastAsia="MS Mincho"/>
          <w:szCs w:val="24"/>
          <w:lang w:val="es-ES" w:eastAsia="ja-JP" w:bidi="es-ES"/>
        </w:rPr>
        <w:t xml:space="preserve"> (según el AUC), </w:t>
      </w:r>
      <w:proofErr w:type="spellStart"/>
      <w:r w:rsidRPr="00AC2332">
        <w:rPr>
          <w:rFonts w:eastAsia="MS Mincho"/>
          <w:szCs w:val="24"/>
          <w:lang w:val="es-ES" w:eastAsia="ja-JP" w:bidi="es-ES"/>
        </w:rPr>
        <w:t>zolbetuximab</w:t>
      </w:r>
      <w:proofErr w:type="spellEnd"/>
      <w:r w:rsidRPr="00AC2332">
        <w:rPr>
          <w:rFonts w:eastAsia="MS Mincho"/>
          <w:szCs w:val="24"/>
          <w:lang w:val="es-ES" w:eastAsia="ja-JP" w:bidi="es-ES"/>
        </w:rPr>
        <w:t xml:space="preserve"> atravesó la barrera placentaria. La concentración resultante de </w:t>
      </w:r>
      <w:proofErr w:type="spellStart"/>
      <w:r w:rsidRPr="00AC2332">
        <w:rPr>
          <w:rFonts w:eastAsia="MS Mincho"/>
          <w:szCs w:val="24"/>
          <w:lang w:val="es-ES" w:eastAsia="ja-JP" w:bidi="es-ES"/>
        </w:rPr>
        <w:t>zolbetuximab</w:t>
      </w:r>
      <w:proofErr w:type="spellEnd"/>
      <w:r w:rsidRPr="00AC2332">
        <w:rPr>
          <w:rFonts w:eastAsia="MS Mincho"/>
          <w:szCs w:val="24"/>
          <w:lang w:val="es-ES" w:eastAsia="ja-JP" w:bidi="es-ES"/>
        </w:rPr>
        <w:t xml:space="preserve"> en el suero fetal el Día 18 de gestación fue superior a la del suero materno el Día 16 de gestación. </w:t>
      </w:r>
      <w:proofErr w:type="spellStart"/>
      <w:r w:rsidRPr="00AC2332">
        <w:rPr>
          <w:rFonts w:eastAsia="MS Mincho"/>
          <w:szCs w:val="24"/>
          <w:lang w:val="es-ES" w:eastAsia="ja-JP" w:bidi="es-ES"/>
        </w:rPr>
        <w:t>Zolbetuximab</w:t>
      </w:r>
      <w:proofErr w:type="spellEnd"/>
      <w:r w:rsidRPr="00AC2332">
        <w:rPr>
          <w:rFonts w:eastAsia="MS Mincho"/>
          <w:szCs w:val="24"/>
          <w:lang w:val="es-ES" w:eastAsia="ja-JP" w:bidi="es-ES"/>
        </w:rPr>
        <w:t xml:space="preserve"> no dio lugar a anomalías fetales externas o viscerales (malformaciones o variaciones).</w:t>
      </w:r>
      <w:bookmarkStart w:id="91" w:name="_i4i4f6BMrn37rqk4h6rh4dFEy"/>
      <w:bookmarkEnd w:id="91"/>
    </w:p>
    <w:p w14:paraId="0D42E218" w14:textId="77777777" w:rsidR="00E46A85" w:rsidRPr="00AC2332" w:rsidRDefault="00E46A85">
      <w:pPr>
        <w:keepNext/>
        <w:keepLines/>
        <w:tabs>
          <w:tab w:val="left" w:pos="567"/>
        </w:tabs>
        <w:spacing w:before="440" w:after="220"/>
        <w:ind w:left="567" w:hanging="567"/>
        <w:rPr>
          <w:b/>
          <w:bCs/>
          <w:caps/>
          <w:szCs w:val="28"/>
          <w:lang w:val="es-ES"/>
        </w:rPr>
      </w:pPr>
      <w:bookmarkStart w:id="92" w:name="_i4i5LhY7T24k1czF4nVs8TxMm"/>
      <w:bookmarkEnd w:id="92"/>
      <w:r w:rsidRPr="00AC2332">
        <w:rPr>
          <w:b/>
          <w:bCs/>
          <w:caps/>
          <w:szCs w:val="28"/>
          <w:lang w:val="es-ES"/>
        </w:rPr>
        <w:t>6.</w:t>
      </w:r>
      <w:r w:rsidRPr="00AC2332">
        <w:rPr>
          <w:b/>
          <w:bCs/>
          <w:caps/>
          <w:szCs w:val="28"/>
          <w:lang w:val="es-ES"/>
        </w:rPr>
        <w:tab/>
        <w:t>DATOS FARMACÉUTICOS</w:t>
      </w:r>
    </w:p>
    <w:p w14:paraId="59E862BF" w14:textId="77777777" w:rsidR="00E46A85" w:rsidRPr="00AC2332" w:rsidRDefault="00E46A85">
      <w:pPr>
        <w:keepNext/>
        <w:keepLines/>
        <w:tabs>
          <w:tab w:val="left" w:pos="567"/>
        </w:tabs>
        <w:spacing w:before="220" w:after="220"/>
        <w:ind w:left="567" w:hanging="567"/>
        <w:rPr>
          <w:b/>
          <w:bCs/>
          <w:szCs w:val="26"/>
          <w:lang w:val="es-ES"/>
        </w:rPr>
      </w:pPr>
      <w:bookmarkStart w:id="93" w:name="_i4i0Ft4pw7GhLE1eWypaB1Kyi"/>
      <w:bookmarkEnd w:id="93"/>
      <w:r w:rsidRPr="00AC2332">
        <w:rPr>
          <w:b/>
          <w:bCs/>
          <w:szCs w:val="26"/>
          <w:lang w:val="es-ES"/>
        </w:rPr>
        <w:t>6.1</w:t>
      </w:r>
      <w:r w:rsidRPr="00AC2332">
        <w:rPr>
          <w:b/>
          <w:bCs/>
          <w:szCs w:val="26"/>
          <w:lang w:val="es-ES"/>
        </w:rPr>
        <w:tab/>
        <w:t>Lista de excipientes</w:t>
      </w:r>
    </w:p>
    <w:p w14:paraId="432123C9" w14:textId="77777777" w:rsidR="00E46A85" w:rsidRPr="00AC2332" w:rsidRDefault="00E46A85" w:rsidP="004C1185">
      <w:pPr>
        <w:rPr>
          <w:rFonts w:cs="Myanmar Text"/>
          <w:lang w:val="es-ES" w:bidi="es-ES"/>
        </w:rPr>
      </w:pPr>
      <w:bookmarkStart w:id="94" w:name="_i4i1PymoEwd474Z5FTU2awpv7"/>
      <w:bookmarkEnd w:id="94"/>
      <w:r w:rsidRPr="00AC2332">
        <w:rPr>
          <w:rFonts w:cs="Myanmar Text"/>
          <w:lang w:val="es-ES" w:bidi="es-ES"/>
        </w:rPr>
        <w:t>Arginina</w:t>
      </w:r>
    </w:p>
    <w:p w14:paraId="6966AD29" w14:textId="77777777" w:rsidR="00E46A85" w:rsidRPr="00AC2332" w:rsidRDefault="00E46A85" w:rsidP="004C1185">
      <w:pPr>
        <w:rPr>
          <w:rFonts w:cs="Myanmar Text"/>
          <w:lang w:val="es-ES" w:bidi="es-ES"/>
        </w:rPr>
      </w:pPr>
      <w:r w:rsidRPr="00AC2332">
        <w:rPr>
          <w:rFonts w:cs="Myanmar Text"/>
          <w:lang w:val="es-ES" w:bidi="es-ES"/>
        </w:rPr>
        <w:t>Ácido fosfórico (E 338)</w:t>
      </w:r>
    </w:p>
    <w:p w14:paraId="230DE140" w14:textId="77777777" w:rsidR="00E46A85" w:rsidRPr="00AC2332" w:rsidRDefault="00E46A85" w:rsidP="004C1185">
      <w:pPr>
        <w:rPr>
          <w:rFonts w:cs="Myanmar Text"/>
          <w:lang w:val="es-ES" w:bidi="es-ES"/>
        </w:rPr>
      </w:pPr>
      <w:r w:rsidRPr="00AC2332">
        <w:rPr>
          <w:rFonts w:cs="Myanmar Text"/>
          <w:lang w:val="es-ES" w:bidi="es-ES"/>
        </w:rPr>
        <w:t>Sacarosa</w:t>
      </w:r>
    </w:p>
    <w:p w14:paraId="6687288B" w14:textId="77777777" w:rsidR="00E46A85" w:rsidRPr="00AC2332" w:rsidRDefault="00E46A85" w:rsidP="004C1185">
      <w:pPr>
        <w:rPr>
          <w:lang w:val="es-ES"/>
        </w:rPr>
      </w:pPr>
      <w:r w:rsidRPr="00AC2332">
        <w:rPr>
          <w:rFonts w:cs="Myanmar Text"/>
          <w:lang w:val="es-ES" w:bidi="es-ES"/>
        </w:rPr>
        <w:t>Polisorbato 80 (E 433)</w:t>
      </w:r>
    </w:p>
    <w:p w14:paraId="6A2B4398" w14:textId="77777777" w:rsidR="00E46A85" w:rsidRPr="00AC2332" w:rsidRDefault="00E46A85">
      <w:pPr>
        <w:keepNext/>
        <w:keepLines/>
        <w:tabs>
          <w:tab w:val="left" w:pos="567"/>
        </w:tabs>
        <w:spacing w:before="220" w:after="220"/>
        <w:ind w:left="567" w:hanging="567"/>
        <w:rPr>
          <w:b/>
          <w:bCs/>
          <w:szCs w:val="26"/>
          <w:lang w:val="es-ES"/>
        </w:rPr>
      </w:pPr>
      <w:bookmarkStart w:id="95" w:name="_i4i2EetrZ6XA7TS7Ltmbdr4iI"/>
      <w:bookmarkEnd w:id="95"/>
      <w:r w:rsidRPr="00AC2332">
        <w:rPr>
          <w:b/>
          <w:bCs/>
          <w:szCs w:val="26"/>
          <w:lang w:val="es-ES"/>
        </w:rPr>
        <w:t>6.2</w:t>
      </w:r>
      <w:r w:rsidRPr="00AC2332">
        <w:rPr>
          <w:b/>
          <w:bCs/>
          <w:szCs w:val="26"/>
          <w:lang w:val="es-ES"/>
        </w:rPr>
        <w:tab/>
        <w:t>Incompatibilidades</w:t>
      </w:r>
    </w:p>
    <w:p w14:paraId="18CD1C07" w14:textId="77777777" w:rsidR="00E46A85" w:rsidRPr="00AC2332" w:rsidRDefault="00E46A85" w:rsidP="0061618A">
      <w:pPr>
        <w:rPr>
          <w:lang w:val="es-ES"/>
        </w:rPr>
      </w:pPr>
      <w:bookmarkStart w:id="96" w:name="_i4i287ZrGDbDyeO5DsKChWpFe"/>
      <w:bookmarkEnd w:id="96"/>
      <w:r w:rsidRPr="00AC2332">
        <w:rPr>
          <w:noProof/>
          <w:lang w:val="es-ES" w:bidi="es-ES"/>
        </w:rPr>
        <w:t>En ausencia de estudios de compatibilidad, este medicamento no debe mezclarse con otros</w:t>
      </w:r>
      <w:r w:rsidRPr="00AC2332">
        <w:rPr>
          <w:noProof/>
          <w:lang w:val="es-ES"/>
        </w:rPr>
        <w:t>.</w:t>
      </w:r>
    </w:p>
    <w:p w14:paraId="0FB8EB0C" w14:textId="77777777" w:rsidR="00E46A85" w:rsidRPr="00AC2332" w:rsidRDefault="00E46A85">
      <w:pPr>
        <w:keepNext/>
        <w:keepLines/>
        <w:tabs>
          <w:tab w:val="left" w:pos="567"/>
        </w:tabs>
        <w:spacing w:before="220" w:after="220"/>
        <w:ind w:left="567" w:hanging="567"/>
        <w:rPr>
          <w:b/>
          <w:bCs/>
          <w:szCs w:val="26"/>
          <w:lang w:val="es-ES"/>
        </w:rPr>
      </w:pPr>
      <w:bookmarkStart w:id="97" w:name="_i4i5xItxM3HeUdOo6RcU9kmJ8"/>
      <w:bookmarkEnd w:id="97"/>
      <w:r w:rsidRPr="00AC2332">
        <w:rPr>
          <w:b/>
          <w:bCs/>
          <w:szCs w:val="26"/>
          <w:lang w:val="es-ES"/>
        </w:rPr>
        <w:t>6.3</w:t>
      </w:r>
      <w:r w:rsidRPr="00AC2332">
        <w:rPr>
          <w:b/>
          <w:bCs/>
          <w:szCs w:val="26"/>
          <w:lang w:val="es-ES"/>
        </w:rPr>
        <w:tab/>
        <w:t>Periodo de validez</w:t>
      </w:r>
    </w:p>
    <w:p w14:paraId="441DEF2B" w14:textId="77777777" w:rsidR="00E46A85" w:rsidRPr="00AC2332" w:rsidRDefault="00E46A85" w:rsidP="0045468E">
      <w:pPr>
        <w:rPr>
          <w:rFonts w:cs="Myanmar Text"/>
          <w:noProof/>
          <w:u w:val="single"/>
          <w:lang w:val="es-ES"/>
        </w:rPr>
      </w:pPr>
      <w:r w:rsidRPr="00AC2332">
        <w:rPr>
          <w:rFonts w:cs="Myanmar Text"/>
          <w:noProof/>
          <w:u w:val="single"/>
          <w:lang w:val="es-ES" w:bidi="es-ES"/>
        </w:rPr>
        <w:t>Vial sin abrir</w:t>
      </w:r>
    </w:p>
    <w:p w14:paraId="4B6D2D38" w14:textId="77777777" w:rsidR="00E46A85" w:rsidRPr="00AC2332" w:rsidRDefault="00E46A85" w:rsidP="004C1185">
      <w:pPr>
        <w:rPr>
          <w:rFonts w:cs="Myanmar Text"/>
          <w:noProof/>
          <w:lang w:val="es-ES" w:bidi="es-ES"/>
        </w:rPr>
      </w:pPr>
    </w:p>
    <w:p w14:paraId="366CAD10" w14:textId="77777777" w:rsidR="00E46A85" w:rsidRPr="00AC2332" w:rsidRDefault="00E46A85" w:rsidP="004C1185">
      <w:pPr>
        <w:rPr>
          <w:rFonts w:cs="Myanmar Text"/>
          <w:noProof/>
          <w:lang w:val="es-ES" w:bidi="es-ES"/>
        </w:rPr>
      </w:pPr>
      <w:r w:rsidRPr="00AC2332">
        <w:rPr>
          <w:rFonts w:cs="Myanmar Text"/>
          <w:noProof/>
          <w:lang w:val="es-ES" w:bidi="es-ES"/>
        </w:rPr>
        <w:t>4 años.</w:t>
      </w:r>
    </w:p>
    <w:p w14:paraId="023811FD" w14:textId="77777777" w:rsidR="00E46A85" w:rsidRPr="00AC2332" w:rsidRDefault="00E46A85" w:rsidP="004C1185">
      <w:pPr>
        <w:rPr>
          <w:rFonts w:cs="Myanmar Text"/>
          <w:noProof/>
          <w:lang w:val="es-ES" w:bidi="es-ES"/>
        </w:rPr>
      </w:pPr>
    </w:p>
    <w:p w14:paraId="3C16BBDA" w14:textId="77777777" w:rsidR="00E46A85" w:rsidRPr="00AC2332" w:rsidRDefault="00E46A85" w:rsidP="004C1185">
      <w:pPr>
        <w:rPr>
          <w:rFonts w:cs="Myanmar Text"/>
          <w:noProof/>
          <w:u w:val="single"/>
          <w:lang w:val="es-ES" w:bidi="es-ES"/>
        </w:rPr>
      </w:pPr>
      <w:r w:rsidRPr="00AC2332">
        <w:rPr>
          <w:rFonts w:cs="Myanmar Text"/>
          <w:noProof/>
          <w:u w:val="single"/>
          <w:lang w:val="es-ES" w:bidi="es-ES"/>
        </w:rPr>
        <w:t>Solución reconstituida en el vial</w:t>
      </w:r>
    </w:p>
    <w:p w14:paraId="4F3162BA" w14:textId="77777777" w:rsidR="00E46A85" w:rsidRPr="00AC2332" w:rsidRDefault="00E46A85" w:rsidP="004C1185">
      <w:pPr>
        <w:rPr>
          <w:rFonts w:cs="Myanmar Text"/>
          <w:noProof/>
          <w:lang w:val="es-ES" w:bidi="es-ES"/>
        </w:rPr>
      </w:pPr>
    </w:p>
    <w:p w14:paraId="34A563D2" w14:textId="77777777" w:rsidR="00E46A85" w:rsidRPr="00AC2332" w:rsidRDefault="00E46A85" w:rsidP="004C1185">
      <w:pPr>
        <w:rPr>
          <w:rFonts w:cs="Myanmar Text"/>
          <w:noProof/>
          <w:lang w:val="es-ES" w:bidi="es-ES"/>
        </w:rPr>
      </w:pPr>
      <w:r w:rsidRPr="00AC2332">
        <w:rPr>
          <w:rFonts w:cs="Myanmar Text"/>
          <w:noProof/>
          <w:lang w:val="es-ES" w:bidi="es-ES"/>
        </w:rPr>
        <w:t>Los viales reconstituidos se deben conservar a temperatura ambiente (≤ 25 °C) hasta un máximo de 6 horas. No congelarlos ni exponerlos a la luz solar directa. Desechar los viales con solución reconstituida sin usar cuando se supere el tiempo de almacenamiento recomendado.</w:t>
      </w:r>
    </w:p>
    <w:p w14:paraId="47F3387E" w14:textId="77777777" w:rsidR="00E46A85" w:rsidRPr="00AC2332" w:rsidRDefault="00E46A85" w:rsidP="004C1185">
      <w:pPr>
        <w:rPr>
          <w:rFonts w:cs="Myanmar Text"/>
          <w:noProof/>
          <w:lang w:val="es-ES" w:bidi="es-ES"/>
        </w:rPr>
      </w:pPr>
    </w:p>
    <w:p w14:paraId="58CB255F" w14:textId="77777777" w:rsidR="00E46A85" w:rsidRPr="00AC2332" w:rsidRDefault="00E46A85" w:rsidP="003C4598">
      <w:pPr>
        <w:keepNext/>
        <w:keepLines/>
        <w:rPr>
          <w:rFonts w:cs="Myanmar Text"/>
          <w:noProof/>
          <w:u w:val="single"/>
          <w:lang w:val="es-ES" w:bidi="es-ES"/>
        </w:rPr>
      </w:pPr>
      <w:r w:rsidRPr="00AC2332">
        <w:rPr>
          <w:rFonts w:cs="Myanmar Text"/>
          <w:noProof/>
          <w:u w:val="single"/>
          <w:lang w:val="es-ES" w:bidi="es-ES"/>
        </w:rPr>
        <w:lastRenderedPageBreak/>
        <w:t>Solución diluida en la bolsa de perfusión</w:t>
      </w:r>
    </w:p>
    <w:p w14:paraId="04658110" w14:textId="77777777" w:rsidR="00E46A85" w:rsidRPr="00AC2332" w:rsidRDefault="00E46A85" w:rsidP="003C4598">
      <w:pPr>
        <w:keepNext/>
        <w:keepLines/>
        <w:rPr>
          <w:rFonts w:cs="Myanmar Text"/>
          <w:noProof/>
          <w:lang w:val="es-ES" w:bidi="es-ES"/>
        </w:rPr>
      </w:pPr>
    </w:p>
    <w:p w14:paraId="4514E43B" w14:textId="77777777" w:rsidR="00E46A85" w:rsidRPr="00AC2332" w:rsidRDefault="00E46A85" w:rsidP="003C4598">
      <w:pPr>
        <w:keepNext/>
        <w:keepLines/>
        <w:rPr>
          <w:rFonts w:eastAsia="MS Mincho"/>
          <w:szCs w:val="24"/>
          <w:lang w:val="es-ES" w:eastAsia="ja-JP"/>
        </w:rPr>
      </w:pPr>
      <w:r w:rsidRPr="00AC2332">
        <w:rPr>
          <w:rFonts w:cs="Myanmar Text"/>
          <w:noProof/>
          <w:lang w:val="es-ES" w:bidi="es-ES"/>
        </w:rPr>
        <w:t>Desde un punto de vista microbiológico, la solución diluida en la bolsa se debe administrar inmediatamente. Si no se administra inmediatamente, la bolsa de perfusión preparada se debe almacenar:</w:t>
      </w:r>
    </w:p>
    <w:p w14:paraId="4D8485B9" w14:textId="77777777" w:rsidR="00E46A85" w:rsidRPr="00C35896" w:rsidRDefault="00E46A85" w:rsidP="00AE771A">
      <w:pPr>
        <w:numPr>
          <w:ilvl w:val="0"/>
          <w:numId w:val="49"/>
        </w:numPr>
        <w:ind w:left="562" w:hanging="562"/>
        <w:rPr>
          <w:rFonts w:eastAsia="MS Mincho"/>
          <w:szCs w:val="24"/>
          <w:lang w:eastAsia="ja-JP"/>
        </w:rPr>
      </w:pPr>
      <w:r w:rsidRPr="00AC2332">
        <w:rPr>
          <w:lang w:val="es-ES"/>
        </w:rPr>
        <w:t xml:space="preserve">bajo refrigeración (entre 2 °C y 8 °C) no más de 24 horas, incluido el tiempo de perfusión, desde el final de la preparación de la bolsa de perfusión. </w:t>
      </w:r>
      <w:r w:rsidRPr="008E58DF">
        <w:t xml:space="preserve">No </w:t>
      </w:r>
      <w:proofErr w:type="spellStart"/>
      <w:r w:rsidRPr="008E58DF">
        <w:t>congelar</w:t>
      </w:r>
      <w:proofErr w:type="spellEnd"/>
      <w:r w:rsidRPr="008E58DF">
        <w:t>.</w:t>
      </w:r>
    </w:p>
    <w:p w14:paraId="700ADF53" w14:textId="77777777" w:rsidR="00E46A85" w:rsidRPr="00AC2332" w:rsidRDefault="00E46A85" w:rsidP="00AE771A">
      <w:pPr>
        <w:numPr>
          <w:ilvl w:val="0"/>
          <w:numId w:val="49"/>
        </w:numPr>
        <w:ind w:left="562" w:hanging="562"/>
        <w:rPr>
          <w:rFonts w:eastAsia="MS Mincho"/>
          <w:szCs w:val="24"/>
          <w:lang w:val="es-ES" w:eastAsia="ja-JP"/>
        </w:rPr>
      </w:pPr>
      <w:r w:rsidRPr="00AC2332">
        <w:rPr>
          <w:lang w:val="es-ES"/>
        </w:rPr>
        <w:t>a temperatura ambiente (≤ 25 °C) no más de 8 horas, incluido el tiempo de perfusión, desde que se retira la bolsa de perfusión de la nevera.</w:t>
      </w:r>
    </w:p>
    <w:p w14:paraId="6C265A2D" w14:textId="77777777" w:rsidR="00E46A85" w:rsidRPr="00AC2332" w:rsidRDefault="00E46A85" w:rsidP="004C1185">
      <w:pPr>
        <w:rPr>
          <w:lang w:val="es-ES" w:eastAsia="ja-JP"/>
        </w:rPr>
      </w:pPr>
    </w:p>
    <w:p w14:paraId="165E6743" w14:textId="77777777" w:rsidR="00E46A85" w:rsidRPr="00AC2332" w:rsidRDefault="00E46A85" w:rsidP="004C1185">
      <w:pPr>
        <w:rPr>
          <w:lang w:val="es-ES" w:eastAsia="ja-JP" w:bidi="es-ES"/>
        </w:rPr>
      </w:pPr>
      <w:r w:rsidRPr="00AC2332">
        <w:rPr>
          <w:lang w:val="es-ES" w:eastAsia="ja-JP" w:bidi="es-ES"/>
        </w:rPr>
        <w:t>No exponer a la luz solar directa. Deseche las bolsas de perfusión preparadas sin usar cuando se supere el tiempo de almacenamiento recomendado</w:t>
      </w:r>
      <w:r w:rsidRPr="00AC2332">
        <w:rPr>
          <w:lang w:val="es-ES" w:eastAsia="ja-JP"/>
        </w:rPr>
        <w:t>.</w:t>
      </w:r>
      <w:bookmarkStart w:id="98" w:name="_i4i1cSnxmkxI9DivFeBCjXt6N"/>
      <w:bookmarkEnd w:id="98"/>
    </w:p>
    <w:p w14:paraId="3EAC3302" w14:textId="77777777" w:rsidR="00E46A85" w:rsidRPr="00AC2332" w:rsidRDefault="00E46A85">
      <w:pPr>
        <w:keepNext/>
        <w:keepLines/>
        <w:tabs>
          <w:tab w:val="left" w:pos="567"/>
        </w:tabs>
        <w:spacing w:before="220" w:after="220"/>
        <w:ind w:left="567" w:hanging="567"/>
        <w:rPr>
          <w:b/>
          <w:bCs/>
          <w:szCs w:val="26"/>
          <w:lang w:val="es-ES"/>
        </w:rPr>
      </w:pPr>
      <w:bookmarkStart w:id="99" w:name="_i4i4VfrX9xEK71mbBzmTcQMbs"/>
      <w:bookmarkEnd w:id="99"/>
      <w:r w:rsidRPr="00AC2332">
        <w:rPr>
          <w:b/>
          <w:bCs/>
          <w:szCs w:val="26"/>
          <w:lang w:val="es-ES"/>
        </w:rPr>
        <w:t>6.4</w:t>
      </w:r>
      <w:r w:rsidRPr="00AC2332">
        <w:rPr>
          <w:b/>
          <w:bCs/>
          <w:szCs w:val="26"/>
          <w:lang w:val="es-ES"/>
        </w:rPr>
        <w:tab/>
        <w:t>Precauciones especiales de conservación</w:t>
      </w:r>
    </w:p>
    <w:p w14:paraId="6F2D9A02" w14:textId="77777777" w:rsidR="00E46A85" w:rsidRPr="00AC2332" w:rsidRDefault="00E46A85" w:rsidP="004C1185">
      <w:pPr>
        <w:rPr>
          <w:rFonts w:cs="Myanmar Text"/>
          <w:lang w:val="es-ES" w:eastAsia="ja-JP" w:bidi="es-ES"/>
        </w:rPr>
      </w:pPr>
      <w:r w:rsidRPr="00AC2332">
        <w:rPr>
          <w:rFonts w:cs="Myanmar Text"/>
          <w:lang w:val="es-ES" w:eastAsia="ja-JP" w:bidi="es-ES"/>
        </w:rPr>
        <w:t>Conservar en nevera (entre 2 °C y 8 °C).</w:t>
      </w:r>
    </w:p>
    <w:p w14:paraId="437A271A" w14:textId="77777777" w:rsidR="00E46A85" w:rsidRPr="00AC2332" w:rsidRDefault="00E46A85" w:rsidP="004C1185">
      <w:pPr>
        <w:rPr>
          <w:rFonts w:cs="Myanmar Text"/>
          <w:lang w:val="es-ES" w:eastAsia="ja-JP" w:bidi="es-ES"/>
        </w:rPr>
      </w:pPr>
      <w:r w:rsidRPr="00AC2332">
        <w:rPr>
          <w:rFonts w:cs="Myanmar Text"/>
          <w:lang w:val="es-ES" w:eastAsia="ja-JP" w:bidi="es-ES"/>
        </w:rPr>
        <w:t xml:space="preserve">No congelar. </w:t>
      </w:r>
    </w:p>
    <w:p w14:paraId="403AEB55" w14:textId="77777777" w:rsidR="00E46A85" w:rsidRPr="00AC2332" w:rsidRDefault="00E46A85" w:rsidP="004C1185">
      <w:pPr>
        <w:rPr>
          <w:rFonts w:cs="Myanmar Text"/>
          <w:lang w:val="es-ES" w:eastAsia="ja-JP" w:bidi="es-ES"/>
        </w:rPr>
      </w:pPr>
      <w:r w:rsidRPr="00AC2332">
        <w:rPr>
          <w:rFonts w:cs="Myanmar Text"/>
          <w:lang w:val="es-ES" w:eastAsia="ja-JP" w:bidi="es-ES"/>
        </w:rPr>
        <w:t>Conservar en el embalaje original para protegerlo de la luz.</w:t>
      </w:r>
    </w:p>
    <w:p w14:paraId="2F630262" w14:textId="77777777" w:rsidR="00E46A85" w:rsidRPr="00AC2332" w:rsidRDefault="00E46A85" w:rsidP="004C1185">
      <w:pPr>
        <w:rPr>
          <w:rFonts w:cs="Myanmar Text"/>
          <w:lang w:val="es-ES" w:eastAsia="ja-JP" w:bidi="es-ES"/>
        </w:rPr>
      </w:pPr>
    </w:p>
    <w:p w14:paraId="045F2FAA" w14:textId="77777777" w:rsidR="00E46A85" w:rsidRPr="00AC2332" w:rsidRDefault="00E46A85" w:rsidP="004C1185">
      <w:pPr>
        <w:rPr>
          <w:noProof/>
          <w:lang w:val="es-ES"/>
        </w:rPr>
      </w:pPr>
      <w:r w:rsidRPr="00AC2332">
        <w:rPr>
          <w:rFonts w:cs="Myanmar Text"/>
          <w:lang w:val="es-ES" w:eastAsia="ja-JP" w:bidi="es-ES"/>
        </w:rPr>
        <w:t>Para las condiciones de conservación tras la reconstitución y la dilución del medicamento, ver sección 6.3</w:t>
      </w:r>
      <w:r w:rsidRPr="00AC2332">
        <w:rPr>
          <w:rFonts w:cs="Myanmar Text"/>
          <w:lang w:val="es-ES" w:eastAsia="ja-JP"/>
        </w:rPr>
        <w:t>.</w:t>
      </w:r>
      <w:bookmarkStart w:id="100" w:name="_i4i4YEuSYdNGoheZpLo4dp8Bq"/>
      <w:bookmarkEnd w:id="100"/>
    </w:p>
    <w:p w14:paraId="52B439DD" w14:textId="77777777" w:rsidR="00E46A85" w:rsidRPr="00AC2332" w:rsidRDefault="00E46A85">
      <w:pPr>
        <w:keepNext/>
        <w:keepLines/>
        <w:tabs>
          <w:tab w:val="left" w:pos="567"/>
        </w:tabs>
        <w:spacing w:before="220" w:after="220"/>
        <w:ind w:left="567" w:hanging="567"/>
        <w:rPr>
          <w:b/>
          <w:bCs/>
          <w:szCs w:val="26"/>
          <w:lang w:val="es-ES"/>
        </w:rPr>
      </w:pPr>
      <w:r w:rsidRPr="00AC2332">
        <w:rPr>
          <w:b/>
          <w:bCs/>
          <w:szCs w:val="26"/>
          <w:lang w:val="es-ES"/>
        </w:rPr>
        <w:t>6.5</w:t>
      </w:r>
      <w:r w:rsidRPr="00AC2332">
        <w:rPr>
          <w:b/>
          <w:bCs/>
          <w:szCs w:val="26"/>
          <w:lang w:val="es-ES"/>
        </w:rPr>
        <w:tab/>
        <w:t>Naturaleza y contenido del envase</w:t>
      </w:r>
    </w:p>
    <w:p w14:paraId="671CBA76" w14:textId="77777777" w:rsidR="00E46A85" w:rsidRDefault="00E46A85" w:rsidP="001E1F2E">
      <w:pPr>
        <w:rPr>
          <w:lang w:val="es-ES" w:bidi="es-ES"/>
        </w:rPr>
      </w:pPr>
      <w:bookmarkStart w:id="101" w:name="_i4i29prKxCLdTN894jum0kNoU"/>
      <w:bookmarkStart w:id="102" w:name="_Hlk149312125"/>
      <w:bookmarkEnd w:id="101"/>
      <w:r w:rsidRPr="00C41251">
        <w:rPr>
          <w:u w:val="single"/>
          <w:lang w:val="es-ES"/>
        </w:rPr>
        <w:t xml:space="preserve">Vial de </w:t>
      </w:r>
      <w:r w:rsidRPr="00C41251">
        <w:rPr>
          <w:u w:val="single"/>
          <w:lang w:val="es-ES" w:bidi="es-ES"/>
        </w:rPr>
        <w:t>Vyloy 100 mg polvo para concentrado para solución para perfusión</w:t>
      </w:r>
    </w:p>
    <w:p w14:paraId="542A1F47" w14:textId="77777777" w:rsidR="00E46A85" w:rsidRDefault="00E46A85" w:rsidP="0029637C">
      <w:pPr>
        <w:rPr>
          <w:rFonts w:cs="Myanmar Text"/>
          <w:lang w:val="es-ES" w:bidi="es-ES"/>
        </w:rPr>
      </w:pPr>
      <w:r w:rsidRPr="00AC2332">
        <w:rPr>
          <w:rFonts w:cs="Myanmar Text"/>
          <w:lang w:val="es-ES" w:bidi="es-ES"/>
        </w:rPr>
        <w:t>Vial de vidrio de tipo I de 20 ml con diseño de "</w:t>
      </w:r>
      <w:proofErr w:type="spellStart"/>
      <w:r w:rsidRPr="00AC2332">
        <w:rPr>
          <w:rFonts w:cs="Myanmar Text"/>
          <w:lang w:val="es-ES" w:bidi="es-ES"/>
        </w:rPr>
        <w:t>blow</w:t>
      </w:r>
      <w:proofErr w:type="spellEnd"/>
      <w:r w:rsidRPr="00AC2332">
        <w:rPr>
          <w:rFonts w:cs="Myanmar Text"/>
          <w:lang w:val="es-ES" w:bidi="es-ES"/>
        </w:rPr>
        <w:t xml:space="preserve">-back" europeo, tapón de goma de </w:t>
      </w:r>
      <w:proofErr w:type="spellStart"/>
      <w:r w:rsidRPr="00AC2332">
        <w:rPr>
          <w:rFonts w:cs="Myanmar Text"/>
          <w:lang w:val="es-ES" w:bidi="es-ES"/>
        </w:rPr>
        <w:t>bromobutilo</w:t>
      </w:r>
      <w:proofErr w:type="spellEnd"/>
      <w:r w:rsidRPr="00AC2332">
        <w:rPr>
          <w:rFonts w:cs="Myanmar Text"/>
          <w:lang w:val="es-ES" w:bidi="es-ES"/>
        </w:rPr>
        <w:t xml:space="preserve"> gris con película de etileno-</w:t>
      </w:r>
      <w:proofErr w:type="spellStart"/>
      <w:r w:rsidRPr="00AC2332">
        <w:rPr>
          <w:rFonts w:cs="Myanmar Text"/>
          <w:lang w:val="es-ES" w:bidi="es-ES"/>
        </w:rPr>
        <w:t>tetrafluoroetileno</w:t>
      </w:r>
      <w:proofErr w:type="spellEnd"/>
      <w:r w:rsidRPr="00AC2332">
        <w:rPr>
          <w:rFonts w:cs="Myanmar Text"/>
          <w:lang w:val="es-ES" w:bidi="es-ES"/>
        </w:rPr>
        <w:t xml:space="preserve"> y sello de aluminio con una cápsula de cierre verde. </w:t>
      </w:r>
    </w:p>
    <w:p w14:paraId="6EFEBB89" w14:textId="77777777" w:rsidR="00E46A85" w:rsidRPr="00AC2332" w:rsidRDefault="00E46A85" w:rsidP="0029637C">
      <w:pPr>
        <w:rPr>
          <w:rFonts w:cs="Myanmar Text"/>
          <w:lang w:val="es-ES" w:bidi="es-ES"/>
        </w:rPr>
      </w:pPr>
    </w:p>
    <w:bookmarkEnd w:id="102"/>
    <w:p w14:paraId="3D6D6151" w14:textId="77777777" w:rsidR="00E46A85" w:rsidRPr="00C41251" w:rsidRDefault="00E46A85" w:rsidP="00BE4BFB">
      <w:pPr>
        <w:rPr>
          <w:u w:val="single"/>
          <w:lang w:val="es-ES" w:bidi="es-ES"/>
        </w:rPr>
      </w:pPr>
      <w:r w:rsidRPr="00C41251">
        <w:rPr>
          <w:u w:val="single"/>
          <w:lang w:val="es-ES"/>
        </w:rPr>
        <w:t xml:space="preserve">Vial de </w:t>
      </w:r>
      <w:r w:rsidRPr="00C41251">
        <w:rPr>
          <w:u w:val="single"/>
          <w:lang w:val="es-ES" w:bidi="es-ES"/>
        </w:rPr>
        <w:t>Vyloy 300 mg polvo para concentrado para solución para perfusión</w:t>
      </w:r>
    </w:p>
    <w:p w14:paraId="283B45A8" w14:textId="77777777" w:rsidR="00E46A85" w:rsidRPr="00B81399" w:rsidRDefault="00E46A85" w:rsidP="001E1F2E">
      <w:pPr>
        <w:rPr>
          <w:rFonts w:cs="Myanmar Text"/>
          <w:lang w:val="es-ES" w:bidi="es-ES"/>
        </w:rPr>
      </w:pPr>
      <w:r w:rsidRPr="00B81399">
        <w:rPr>
          <w:rFonts w:cs="Myanmar Text"/>
          <w:lang w:val="es-ES" w:bidi="es-ES"/>
        </w:rPr>
        <w:t xml:space="preserve">Vial de vidrio de tipo I de </w:t>
      </w:r>
      <w:r>
        <w:rPr>
          <w:rFonts w:cs="Myanmar Text"/>
          <w:lang w:val="es-ES" w:bidi="es-ES"/>
        </w:rPr>
        <w:t>5</w:t>
      </w:r>
      <w:r w:rsidRPr="00B81399">
        <w:rPr>
          <w:rFonts w:cs="Myanmar Text"/>
          <w:lang w:val="es-ES" w:bidi="es-ES"/>
        </w:rPr>
        <w:t>0 ml con diseño de "</w:t>
      </w:r>
      <w:proofErr w:type="spellStart"/>
      <w:r w:rsidRPr="00B81399">
        <w:rPr>
          <w:rFonts w:cs="Myanmar Text"/>
          <w:lang w:val="es-ES" w:bidi="es-ES"/>
        </w:rPr>
        <w:t>blow</w:t>
      </w:r>
      <w:proofErr w:type="spellEnd"/>
      <w:r w:rsidRPr="00B81399">
        <w:rPr>
          <w:rFonts w:cs="Myanmar Text"/>
          <w:lang w:val="es-ES" w:bidi="es-ES"/>
        </w:rPr>
        <w:t xml:space="preserve">-back" europeo, tapón de goma de </w:t>
      </w:r>
      <w:proofErr w:type="spellStart"/>
      <w:r w:rsidRPr="00B81399">
        <w:rPr>
          <w:rFonts w:cs="Myanmar Text"/>
          <w:lang w:val="es-ES" w:bidi="es-ES"/>
        </w:rPr>
        <w:t>bromobutilo</w:t>
      </w:r>
      <w:proofErr w:type="spellEnd"/>
      <w:r w:rsidRPr="00B81399">
        <w:rPr>
          <w:rFonts w:cs="Myanmar Text"/>
          <w:lang w:val="es-ES" w:bidi="es-ES"/>
        </w:rPr>
        <w:t xml:space="preserve"> gris con película de etileno-</w:t>
      </w:r>
      <w:proofErr w:type="spellStart"/>
      <w:r w:rsidRPr="00B81399">
        <w:rPr>
          <w:rFonts w:cs="Myanmar Text"/>
          <w:lang w:val="es-ES" w:bidi="es-ES"/>
        </w:rPr>
        <w:t>tetrafluoroetileno</w:t>
      </w:r>
      <w:proofErr w:type="spellEnd"/>
      <w:r w:rsidRPr="00B81399">
        <w:rPr>
          <w:rFonts w:cs="Myanmar Text"/>
          <w:lang w:val="es-ES" w:bidi="es-ES"/>
        </w:rPr>
        <w:t xml:space="preserve"> y sello de aluminio con una cápsula de cierre </w:t>
      </w:r>
      <w:r>
        <w:rPr>
          <w:rFonts w:cs="Myanmar Text"/>
          <w:lang w:val="es-ES" w:bidi="es-ES"/>
        </w:rPr>
        <w:t>violeta</w:t>
      </w:r>
      <w:r w:rsidRPr="00B81399">
        <w:rPr>
          <w:rFonts w:cs="Myanmar Text"/>
          <w:lang w:val="es-ES" w:bidi="es-ES"/>
        </w:rPr>
        <w:t>.</w:t>
      </w:r>
    </w:p>
    <w:p w14:paraId="04EC00B9" w14:textId="77777777" w:rsidR="00E46A85" w:rsidRDefault="00E46A85" w:rsidP="0029637C">
      <w:pPr>
        <w:spacing w:before="220"/>
        <w:rPr>
          <w:rFonts w:cs="Myanmar Text"/>
          <w:szCs w:val="26"/>
          <w:lang w:val="es-ES"/>
        </w:rPr>
      </w:pPr>
      <w:r w:rsidRPr="00AC2332">
        <w:rPr>
          <w:rFonts w:cs="Myanmar Text"/>
          <w:lang w:val="es-ES" w:bidi="es-ES"/>
        </w:rPr>
        <w:t>Tamaños de envase</w:t>
      </w:r>
      <w:r>
        <w:rPr>
          <w:rFonts w:cs="Myanmar Text"/>
          <w:lang w:val="es-ES" w:bidi="es-ES"/>
        </w:rPr>
        <w:t xml:space="preserve"> de 100</w:t>
      </w:r>
      <w:r w:rsidRPr="00B81399">
        <w:rPr>
          <w:rFonts w:cs="Myanmar Text"/>
          <w:lang w:val="es-ES" w:bidi="es-ES"/>
        </w:rPr>
        <w:t> </w:t>
      </w:r>
      <w:r>
        <w:rPr>
          <w:rFonts w:cs="Myanmar Text"/>
          <w:lang w:val="es-ES" w:bidi="es-ES"/>
        </w:rPr>
        <w:t>mg</w:t>
      </w:r>
      <w:r w:rsidRPr="00AC2332">
        <w:rPr>
          <w:rFonts w:cs="Myanmar Text"/>
          <w:lang w:val="es-ES" w:bidi="es-ES"/>
        </w:rPr>
        <w:t>: una caja con 1 o 3 viales</w:t>
      </w:r>
      <w:r w:rsidRPr="00AC2332">
        <w:rPr>
          <w:rFonts w:cs="Myanmar Text"/>
          <w:szCs w:val="26"/>
          <w:lang w:val="es-ES"/>
        </w:rPr>
        <w:t>.</w:t>
      </w:r>
    </w:p>
    <w:p w14:paraId="6CE45FA5" w14:textId="77777777" w:rsidR="00E46A85" w:rsidRPr="00AC2332" w:rsidRDefault="00E46A85" w:rsidP="0029637C">
      <w:pPr>
        <w:spacing w:after="220"/>
        <w:rPr>
          <w:rFonts w:cs="Myanmar Text"/>
          <w:szCs w:val="26"/>
          <w:lang w:val="es-ES"/>
        </w:rPr>
      </w:pPr>
      <w:r w:rsidRPr="00B81399">
        <w:rPr>
          <w:rFonts w:cs="Myanmar Text"/>
          <w:lang w:val="es-ES" w:bidi="es-ES"/>
        </w:rPr>
        <w:t>Tamaño de envase</w:t>
      </w:r>
      <w:r>
        <w:rPr>
          <w:rFonts w:cs="Myanmar Text"/>
          <w:lang w:val="es-ES" w:bidi="es-ES"/>
        </w:rPr>
        <w:t xml:space="preserve"> de 300</w:t>
      </w:r>
      <w:r w:rsidRPr="00B81399">
        <w:rPr>
          <w:rFonts w:cs="Myanmar Text"/>
          <w:lang w:val="es-ES" w:bidi="es-ES"/>
        </w:rPr>
        <w:t> </w:t>
      </w:r>
      <w:r>
        <w:rPr>
          <w:rFonts w:cs="Myanmar Text"/>
          <w:lang w:val="es-ES" w:bidi="es-ES"/>
        </w:rPr>
        <w:t>mg</w:t>
      </w:r>
      <w:r w:rsidRPr="00B81399">
        <w:rPr>
          <w:rFonts w:cs="Myanmar Text"/>
          <w:lang w:val="es-ES" w:bidi="es-ES"/>
        </w:rPr>
        <w:t>: una caja con 1</w:t>
      </w:r>
      <w:r w:rsidRPr="00AC2332">
        <w:rPr>
          <w:rFonts w:cs="Myanmar Text"/>
          <w:lang w:val="es-ES" w:bidi="es-ES"/>
        </w:rPr>
        <w:t> </w:t>
      </w:r>
      <w:r>
        <w:rPr>
          <w:rFonts w:cs="Myanmar Text"/>
          <w:lang w:val="es-ES" w:bidi="es-ES"/>
        </w:rPr>
        <w:t>vial</w:t>
      </w:r>
      <w:r w:rsidRPr="000A26B6">
        <w:rPr>
          <w:rFonts w:cs="Myanmar Text"/>
          <w:lang w:val="es-ES" w:bidi="es-ES"/>
        </w:rPr>
        <w:t>.</w:t>
      </w:r>
    </w:p>
    <w:p w14:paraId="10361DC1" w14:textId="77777777" w:rsidR="00E46A85" w:rsidRPr="00AC2332" w:rsidRDefault="00E46A85">
      <w:pPr>
        <w:spacing w:before="120"/>
        <w:rPr>
          <w:lang w:val="es-ES"/>
        </w:rPr>
      </w:pPr>
      <w:r w:rsidRPr="00AC2332">
        <w:rPr>
          <w:lang w:val="es-ES"/>
        </w:rPr>
        <w:t>Puede que solamente estén comercializados algunos tamaños de envase.</w:t>
      </w:r>
    </w:p>
    <w:p w14:paraId="07201C4E" w14:textId="77777777" w:rsidR="00E46A85" w:rsidRPr="0029637C" w:rsidRDefault="00E46A85">
      <w:pPr>
        <w:keepNext/>
        <w:keepLines/>
        <w:tabs>
          <w:tab w:val="left" w:pos="567"/>
        </w:tabs>
        <w:spacing w:before="220" w:after="220"/>
        <w:ind w:left="567" w:hanging="567"/>
        <w:rPr>
          <w:b/>
          <w:bCs/>
          <w:szCs w:val="26"/>
          <w:lang w:val="es-ES"/>
        </w:rPr>
      </w:pPr>
      <w:bookmarkStart w:id="103" w:name="_i4i74MxYe1SG2TqJocFC1UUPR"/>
      <w:bookmarkStart w:id="104" w:name="_i4i79BWPytl1jN5URrZEFbQ6q"/>
      <w:bookmarkEnd w:id="103"/>
      <w:bookmarkEnd w:id="104"/>
      <w:r w:rsidRPr="00AC2332">
        <w:rPr>
          <w:b/>
          <w:bCs/>
          <w:noProof/>
          <w:lang w:val="es-ES"/>
        </w:rPr>
        <w:t>6.6</w:t>
      </w:r>
      <w:r w:rsidRPr="00AC2332">
        <w:rPr>
          <w:b/>
          <w:bCs/>
          <w:szCs w:val="26"/>
          <w:lang w:val="es-ES"/>
        </w:rPr>
        <w:tab/>
        <w:t>Precauciones especiales de eliminación y otras manipulaciones</w:t>
      </w:r>
      <w:r w:rsidRPr="0029637C">
        <w:rPr>
          <w:b/>
          <w:bCs/>
          <w:szCs w:val="26"/>
          <w:lang w:val="es-ES"/>
        </w:rPr>
        <w:t xml:space="preserve"> </w:t>
      </w:r>
    </w:p>
    <w:p w14:paraId="75EA8FBC" w14:textId="77777777" w:rsidR="00E46A85" w:rsidRPr="00AC2332" w:rsidRDefault="00E46A85" w:rsidP="004C1185">
      <w:pPr>
        <w:keepNext/>
        <w:keepLines/>
        <w:rPr>
          <w:rFonts w:eastAsia="MS Mincho"/>
          <w:bCs/>
          <w:u w:val="single"/>
          <w:lang w:val="es-ES" w:eastAsia="ja-JP" w:bidi="es-ES"/>
        </w:rPr>
      </w:pPr>
      <w:r w:rsidRPr="00AC2332">
        <w:rPr>
          <w:rFonts w:eastAsia="MS Mincho"/>
          <w:bCs/>
          <w:u w:val="single"/>
          <w:lang w:val="es-ES" w:eastAsia="ja-JP" w:bidi="es-ES"/>
        </w:rPr>
        <w:t>Instrucciones para la preparación y la administración</w:t>
      </w:r>
    </w:p>
    <w:p w14:paraId="4299105D" w14:textId="77777777" w:rsidR="00E46A85" w:rsidRPr="00AC2332" w:rsidRDefault="00E46A85" w:rsidP="004C1185">
      <w:pPr>
        <w:keepNext/>
        <w:keepLines/>
        <w:rPr>
          <w:rFonts w:eastAsia="MS Mincho"/>
          <w:bCs/>
          <w:i/>
          <w:u w:val="single"/>
          <w:lang w:val="es-ES" w:eastAsia="ja-JP" w:bidi="es-ES"/>
        </w:rPr>
      </w:pPr>
    </w:p>
    <w:p w14:paraId="05159D60" w14:textId="77777777" w:rsidR="00E46A85" w:rsidRPr="0045468E" w:rsidRDefault="00E46A85" w:rsidP="004C1185">
      <w:pPr>
        <w:keepNext/>
        <w:keepLines/>
        <w:rPr>
          <w:rFonts w:eastAsia="MS Mincho"/>
          <w:i/>
          <w:szCs w:val="24"/>
          <w:u w:val="single"/>
          <w:lang w:eastAsia="ja-JP"/>
        </w:rPr>
      </w:pPr>
      <w:proofErr w:type="spellStart"/>
      <w:r w:rsidRPr="004C1185">
        <w:rPr>
          <w:rFonts w:eastAsia="MS Mincho"/>
          <w:bCs/>
          <w:i/>
          <w:u w:val="single"/>
          <w:lang w:eastAsia="ja-JP" w:bidi="es-ES"/>
        </w:rPr>
        <w:t>Reconstitución</w:t>
      </w:r>
      <w:proofErr w:type="spellEnd"/>
      <w:r w:rsidRPr="004C1185">
        <w:rPr>
          <w:rFonts w:eastAsia="MS Mincho"/>
          <w:bCs/>
          <w:i/>
          <w:u w:val="single"/>
          <w:lang w:eastAsia="ja-JP" w:bidi="es-ES"/>
        </w:rPr>
        <w:t xml:space="preserve"> </w:t>
      </w:r>
      <w:proofErr w:type="spellStart"/>
      <w:r w:rsidRPr="004C1185">
        <w:rPr>
          <w:rFonts w:eastAsia="MS Mincho"/>
          <w:bCs/>
          <w:i/>
          <w:u w:val="single"/>
          <w:lang w:eastAsia="ja-JP" w:bidi="es-ES"/>
        </w:rPr>
        <w:t>en</w:t>
      </w:r>
      <w:proofErr w:type="spellEnd"/>
      <w:r w:rsidRPr="004C1185">
        <w:rPr>
          <w:rFonts w:eastAsia="MS Mincho"/>
          <w:bCs/>
          <w:i/>
          <w:u w:val="single"/>
          <w:lang w:eastAsia="ja-JP" w:bidi="es-ES"/>
        </w:rPr>
        <w:t xml:space="preserve"> vial </w:t>
      </w:r>
      <w:proofErr w:type="spellStart"/>
      <w:r w:rsidRPr="004C1185">
        <w:rPr>
          <w:rFonts w:eastAsia="MS Mincho"/>
          <w:bCs/>
          <w:i/>
          <w:u w:val="single"/>
          <w:lang w:eastAsia="ja-JP" w:bidi="es-ES"/>
        </w:rPr>
        <w:t>monodosis</w:t>
      </w:r>
      <w:proofErr w:type="spellEnd"/>
    </w:p>
    <w:p w14:paraId="29431A55" w14:textId="77777777" w:rsidR="00E46A85" w:rsidRPr="00AC2332"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Seguir los procedimientos para la correcta manipulación y eliminación de medicamentos contra el cáncer.</w:t>
      </w:r>
    </w:p>
    <w:p w14:paraId="0E55FA09" w14:textId="77777777" w:rsidR="00E46A85" w:rsidRPr="00AC2332"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Utilizar la técnica aséptica adecuada para la reconstitución y la preparación de soluciones.</w:t>
      </w:r>
    </w:p>
    <w:p w14:paraId="1365E5DE" w14:textId="77777777" w:rsidR="00E46A85" w:rsidRPr="00AC2332"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Calcular la dosis recomendada en función del área de superficie corporal del paciente para determinar el número de viales necesarios.</w:t>
      </w:r>
    </w:p>
    <w:p w14:paraId="47302AC6" w14:textId="77777777" w:rsidR="00E46A85"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 xml:space="preserve">Reconstituir </w:t>
      </w:r>
      <w:r>
        <w:rPr>
          <w:rFonts w:eastAsia="MS Mincho"/>
          <w:szCs w:val="24"/>
          <w:lang w:val="es-ES" w:eastAsia="ja-JP" w:bidi="es-ES"/>
        </w:rPr>
        <w:t>cada</w:t>
      </w:r>
      <w:r w:rsidRPr="00AC2332">
        <w:rPr>
          <w:rFonts w:eastAsia="MS Mincho"/>
          <w:szCs w:val="24"/>
          <w:lang w:val="es-ES" w:eastAsia="ja-JP" w:bidi="es-ES"/>
        </w:rPr>
        <w:t xml:space="preserve"> vial </w:t>
      </w:r>
      <w:r>
        <w:rPr>
          <w:rFonts w:eastAsia="MS Mincho"/>
          <w:szCs w:val="24"/>
          <w:lang w:val="es-ES" w:eastAsia="ja-JP" w:bidi="es-ES"/>
        </w:rPr>
        <w:t>de la siguiente manera</w:t>
      </w:r>
      <w:r w:rsidRPr="00AC2332">
        <w:rPr>
          <w:rFonts w:eastAsia="MS Mincho"/>
          <w:szCs w:val="24"/>
          <w:lang w:val="es-ES" w:eastAsia="ja-JP" w:bidi="es-ES"/>
        </w:rPr>
        <w:t xml:space="preserve">. Si es posible, dirigir el flujo de </w:t>
      </w:r>
      <w:r w:rsidRPr="00B81399">
        <w:rPr>
          <w:rFonts w:eastAsia="MS Mincho"/>
          <w:szCs w:val="24"/>
          <w:lang w:val="es-ES" w:eastAsia="ja-JP" w:bidi="es-ES"/>
        </w:rPr>
        <w:t xml:space="preserve">agua estéril para inyección </w:t>
      </w:r>
      <w:r>
        <w:rPr>
          <w:rFonts w:eastAsia="MS Mincho"/>
          <w:szCs w:val="24"/>
          <w:lang w:val="es-ES" w:eastAsia="ja-JP" w:bidi="es-ES"/>
        </w:rPr>
        <w:t>(</w:t>
      </w:r>
      <w:r w:rsidRPr="00AC2332">
        <w:rPr>
          <w:rFonts w:eastAsia="MS Mincho"/>
          <w:szCs w:val="24"/>
          <w:lang w:val="es-ES" w:eastAsia="ja-JP" w:bidi="es-ES"/>
        </w:rPr>
        <w:t>SWFI</w:t>
      </w:r>
      <w:r>
        <w:rPr>
          <w:rFonts w:eastAsia="MS Mincho"/>
          <w:szCs w:val="24"/>
          <w:lang w:val="es-ES" w:eastAsia="ja-JP" w:bidi="es-ES"/>
        </w:rPr>
        <w:t>, por sus siglas en inglés)</w:t>
      </w:r>
      <w:r w:rsidRPr="00AC2332">
        <w:rPr>
          <w:rFonts w:eastAsia="MS Mincho"/>
          <w:szCs w:val="24"/>
          <w:lang w:val="es-ES" w:eastAsia="ja-JP" w:bidi="es-ES"/>
        </w:rPr>
        <w:t xml:space="preserve"> hacia las paredes del vial y no directamente hacia el polvo liofilizado</w:t>
      </w:r>
      <w:r w:rsidRPr="0070601A">
        <w:rPr>
          <w:rFonts w:eastAsia="MS Mincho"/>
          <w:szCs w:val="24"/>
          <w:lang w:val="es-ES" w:eastAsia="ja-JP" w:bidi="es-ES"/>
        </w:rPr>
        <w:t>:</w:t>
      </w:r>
    </w:p>
    <w:p w14:paraId="1DE5BF74" w14:textId="77777777" w:rsidR="00E46A85" w:rsidRPr="00BE4BFB" w:rsidRDefault="00E46A85" w:rsidP="00AE771A">
      <w:pPr>
        <w:numPr>
          <w:ilvl w:val="1"/>
          <w:numId w:val="60"/>
        </w:numPr>
        <w:ind w:left="1080"/>
        <w:rPr>
          <w:rFonts w:eastAsia="MS Mincho"/>
          <w:szCs w:val="24"/>
          <w:lang w:val="es-ES" w:eastAsia="ja-JP"/>
        </w:rPr>
      </w:pPr>
      <w:bookmarkStart w:id="105" w:name="_Hlk189123193"/>
      <w:r w:rsidRPr="00BE4BFB">
        <w:rPr>
          <w:rFonts w:eastAsia="MS Mincho"/>
          <w:szCs w:val="24"/>
          <w:lang w:val="es-ES" w:eastAsia="ja-JP"/>
        </w:rPr>
        <w:t xml:space="preserve">Vial de </w:t>
      </w:r>
      <w:r w:rsidRPr="0029637C">
        <w:rPr>
          <w:rFonts w:eastAsia="MS Mincho"/>
          <w:szCs w:val="24"/>
          <w:lang w:val="es-ES" w:eastAsia="ja-JP"/>
        </w:rPr>
        <w:t xml:space="preserve">100 mg: añadir lentamente 5 ml de SWFI para obtener </w:t>
      </w:r>
      <w:r w:rsidRPr="00BE4BFB">
        <w:rPr>
          <w:rFonts w:eastAsia="MS Mincho"/>
          <w:szCs w:val="24"/>
          <w:lang w:val="es-ES" w:eastAsia="ja-JP"/>
        </w:rPr>
        <w:t xml:space="preserve">20 mg/ml de </w:t>
      </w:r>
      <w:proofErr w:type="spellStart"/>
      <w:r w:rsidRPr="00BE4BFB">
        <w:rPr>
          <w:rFonts w:eastAsia="MS Mincho"/>
          <w:szCs w:val="24"/>
          <w:lang w:val="es-ES" w:eastAsia="ja-JP"/>
        </w:rPr>
        <w:t>zolbetuximab</w:t>
      </w:r>
      <w:proofErr w:type="spellEnd"/>
      <w:r w:rsidRPr="00BE4BFB">
        <w:rPr>
          <w:rFonts w:eastAsia="MS Mincho"/>
          <w:szCs w:val="24"/>
          <w:lang w:val="es-ES" w:eastAsia="ja-JP"/>
        </w:rPr>
        <w:t>.</w:t>
      </w:r>
    </w:p>
    <w:p w14:paraId="11EE9099" w14:textId="77777777" w:rsidR="00E46A85" w:rsidRPr="0029637C" w:rsidRDefault="00E46A85" w:rsidP="00AE771A">
      <w:pPr>
        <w:numPr>
          <w:ilvl w:val="1"/>
          <w:numId w:val="60"/>
        </w:numPr>
        <w:ind w:left="1080"/>
        <w:rPr>
          <w:rFonts w:eastAsia="MS Mincho"/>
          <w:szCs w:val="24"/>
          <w:lang w:val="es-ES" w:eastAsia="ja-JP"/>
        </w:rPr>
      </w:pPr>
      <w:r w:rsidRPr="00BE4BFB">
        <w:rPr>
          <w:rFonts w:eastAsia="MS Mincho"/>
          <w:szCs w:val="24"/>
          <w:lang w:val="es-ES" w:eastAsia="ja-JP"/>
        </w:rPr>
        <w:t xml:space="preserve">Vial de </w:t>
      </w:r>
      <w:r w:rsidRPr="0029637C">
        <w:rPr>
          <w:rFonts w:eastAsia="MS Mincho"/>
          <w:szCs w:val="24"/>
          <w:lang w:val="es-ES" w:eastAsia="ja-JP"/>
        </w:rPr>
        <w:t xml:space="preserve">300 mg: añadir lentamente 15 ml de SWFI para obtener </w:t>
      </w:r>
      <w:r w:rsidRPr="00BE4BFB">
        <w:rPr>
          <w:rFonts w:eastAsia="MS Mincho"/>
          <w:szCs w:val="24"/>
          <w:lang w:val="es-ES" w:eastAsia="ja-JP"/>
        </w:rPr>
        <w:t xml:space="preserve">20 mg/ml de </w:t>
      </w:r>
      <w:proofErr w:type="spellStart"/>
      <w:r w:rsidRPr="00BE4BFB">
        <w:rPr>
          <w:rFonts w:eastAsia="MS Mincho"/>
          <w:szCs w:val="24"/>
          <w:lang w:val="es-ES" w:eastAsia="ja-JP"/>
        </w:rPr>
        <w:t>zolbetuximab</w:t>
      </w:r>
      <w:bookmarkEnd w:id="105"/>
      <w:proofErr w:type="spellEnd"/>
      <w:r>
        <w:rPr>
          <w:rFonts w:eastAsia="MS Mincho"/>
          <w:szCs w:val="24"/>
          <w:lang w:val="es-ES" w:eastAsia="ja-JP"/>
        </w:rPr>
        <w:t>.</w:t>
      </w:r>
    </w:p>
    <w:p w14:paraId="082DEDB1" w14:textId="77777777" w:rsidR="00E46A85" w:rsidRPr="0014020C"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 xml:space="preserve">Girar lentamente cada vial hasta que el contenido esté completamente disuelto. Dejar que los viales reconstituidos se asienten. Inspeccionar visualmente la solución hasta que las burbujas desaparezcan. </w:t>
      </w:r>
      <w:r w:rsidRPr="0014020C">
        <w:rPr>
          <w:rFonts w:eastAsia="MS Mincho"/>
          <w:szCs w:val="24"/>
          <w:lang w:val="es-ES" w:eastAsia="ja-JP" w:bidi="es-ES"/>
        </w:rPr>
        <w:t>No agitar el vial.</w:t>
      </w:r>
    </w:p>
    <w:p w14:paraId="650443F0" w14:textId="77777777" w:rsidR="00E46A85" w:rsidRPr="006B3661" w:rsidRDefault="00E46A85" w:rsidP="00AE771A">
      <w:pPr>
        <w:numPr>
          <w:ilvl w:val="0"/>
          <w:numId w:val="49"/>
        </w:numPr>
        <w:ind w:left="562" w:hanging="562"/>
        <w:rPr>
          <w:rFonts w:eastAsia="MS Mincho"/>
          <w:szCs w:val="24"/>
          <w:lang w:eastAsia="ja-JP" w:bidi="es-ES"/>
        </w:rPr>
      </w:pPr>
      <w:r w:rsidRPr="00AC2332">
        <w:rPr>
          <w:rFonts w:eastAsia="MS Mincho"/>
          <w:szCs w:val="24"/>
          <w:lang w:val="es-ES" w:eastAsia="ja-JP" w:bidi="es-ES"/>
        </w:rPr>
        <w:t xml:space="preserve">Inspeccionar visualmente la solución para detectar partículas en suspensión o decoloración. La solución reconstituida debe ser entre transparente y ligeramente opalescente, de incolora a </w:t>
      </w:r>
      <w:r w:rsidRPr="00AC2332">
        <w:rPr>
          <w:rFonts w:eastAsia="MS Mincho"/>
          <w:szCs w:val="24"/>
          <w:lang w:val="es-ES" w:eastAsia="ja-JP" w:bidi="es-ES"/>
        </w:rPr>
        <w:lastRenderedPageBreak/>
        <w:t xml:space="preserve">ligeramente amarilla y sin partículas visibles. </w:t>
      </w:r>
      <w:proofErr w:type="spellStart"/>
      <w:r w:rsidRPr="006B3661">
        <w:rPr>
          <w:rFonts w:eastAsia="MS Mincho"/>
          <w:szCs w:val="24"/>
          <w:lang w:eastAsia="ja-JP" w:bidi="es-ES"/>
        </w:rPr>
        <w:t>Desechar</w:t>
      </w:r>
      <w:proofErr w:type="spellEnd"/>
      <w:r w:rsidRPr="006B3661">
        <w:rPr>
          <w:rFonts w:eastAsia="MS Mincho"/>
          <w:szCs w:val="24"/>
          <w:lang w:eastAsia="ja-JP" w:bidi="es-ES"/>
        </w:rPr>
        <w:t xml:space="preserve"> </w:t>
      </w:r>
      <w:proofErr w:type="spellStart"/>
      <w:r w:rsidRPr="006B3661">
        <w:rPr>
          <w:rFonts w:eastAsia="MS Mincho"/>
          <w:szCs w:val="24"/>
          <w:lang w:eastAsia="ja-JP" w:bidi="es-ES"/>
        </w:rPr>
        <w:t>cualquier</w:t>
      </w:r>
      <w:proofErr w:type="spellEnd"/>
      <w:r w:rsidRPr="006B3661">
        <w:rPr>
          <w:rFonts w:eastAsia="MS Mincho"/>
          <w:szCs w:val="24"/>
          <w:lang w:eastAsia="ja-JP" w:bidi="es-ES"/>
        </w:rPr>
        <w:t xml:space="preserve"> vial con </w:t>
      </w:r>
      <w:proofErr w:type="spellStart"/>
      <w:r w:rsidRPr="006B3661">
        <w:rPr>
          <w:rFonts w:eastAsia="MS Mincho"/>
          <w:szCs w:val="24"/>
          <w:lang w:eastAsia="ja-JP" w:bidi="es-ES"/>
        </w:rPr>
        <w:t>partículas</w:t>
      </w:r>
      <w:proofErr w:type="spellEnd"/>
      <w:r w:rsidRPr="006B3661">
        <w:rPr>
          <w:rFonts w:eastAsia="MS Mincho"/>
          <w:szCs w:val="24"/>
          <w:lang w:eastAsia="ja-JP" w:bidi="es-ES"/>
        </w:rPr>
        <w:t xml:space="preserve"> </w:t>
      </w:r>
      <w:proofErr w:type="spellStart"/>
      <w:r w:rsidRPr="006B3661">
        <w:rPr>
          <w:rFonts w:eastAsia="MS Mincho"/>
          <w:szCs w:val="24"/>
          <w:lang w:eastAsia="ja-JP" w:bidi="es-ES"/>
        </w:rPr>
        <w:t>visibles</w:t>
      </w:r>
      <w:proofErr w:type="spellEnd"/>
      <w:r w:rsidRPr="006B3661">
        <w:rPr>
          <w:rFonts w:eastAsia="MS Mincho"/>
          <w:szCs w:val="24"/>
          <w:lang w:eastAsia="ja-JP" w:bidi="es-ES"/>
        </w:rPr>
        <w:t xml:space="preserve"> o </w:t>
      </w:r>
      <w:proofErr w:type="spellStart"/>
      <w:r w:rsidRPr="006B3661">
        <w:rPr>
          <w:rFonts w:eastAsia="MS Mincho"/>
          <w:szCs w:val="24"/>
          <w:lang w:eastAsia="ja-JP" w:bidi="es-ES"/>
        </w:rPr>
        <w:t>decoloración</w:t>
      </w:r>
      <w:proofErr w:type="spellEnd"/>
      <w:r w:rsidRPr="006B3661">
        <w:rPr>
          <w:rFonts w:eastAsia="MS Mincho"/>
          <w:szCs w:val="24"/>
          <w:lang w:eastAsia="ja-JP" w:bidi="es-ES"/>
        </w:rPr>
        <w:t>.</w:t>
      </w:r>
    </w:p>
    <w:p w14:paraId="6FAF4792" w14:textId="77777777" w:rsidR="00E46A85" w:rsidRPr="00AC2332"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La solución reconstituida de los viales, basada en la cantidad de dosis calculada, se debe añadir a la bolsa de perfusión inmediatamente. Este producto no contiene conservantes. Si no se utiliza inmediatamente, consultar la sección 6.3 para la conservación de los viales reconstituidos.</w:t>
      </w:r>
    </w:p>
    <w:p w14:paraId="32598FC5" w14:textId="77777777" w:rsidR="00E46A85" w:rsidRPr="00AC2332" w:rsidRDefault="00E46A85" w:rsidP="0045468E">
      <w:pPr>
        <w:rPr>
          <w:rFonts w:eastAsia="MS Mincho"/>
          <w:i/>
          <w:szCs w:val="24"/>
          <w:u w:val="single"/>
          <w:lang w:val="es-ES" w:eastAsia="ja-JP"/>
        </w:rPr>
      </w:pPr>
    </w:p>
    <w:p w14:paraId="30ED496A" w14:textId="77777777" w:rsidR="00E46A85" w:rsidRPr="0045468E" w:rsidRDefault="00E46A85" w:rsidP="003C4598">
      <w:pPr>
        <w:keepNext/>
        <w:keepLines/>
        <w:rPr>
          <w:rFonts w:eastAsia="MS Mincho"/>
          <w:i/>
          <w:szCs w:val="24"/>
          <w:u w:val="single"/>
          <w:lang w:eastAsia="ja-JP"/>
        </w:rPr>
      </w:pPr>
      <w:proofErr w:type="spellStart"/>
      <w:r w:rsidRPr="006B3661">
        <w:rPr>
          <w:rFonts w:eastAsia="MS Mincho"/>
          <w:i/>
          <w:szCs w:val="24"/>
          <w:u w:val="single"/>
          <w:lang w:eastAsia="ja-JP" w:bidi="es-ES"/>
        </w:rPr>
        <w:t>Dilución</w:t>
      </w:r>
      <w:proofErr w:type="spellEnd"/>
      <w:r w:rsidRPr="006B3661">
        <w:rPr>
          <w:rFonts w:eastAsia="MS Mincho"/>
          <w:i/>
          <w:szCs w:val="24"/>
          <w:u w:val="single"/>
          <w:lang w:eastAsia="ja-JP" w:bidi="es-ES"/>
        </w:rPr>
        <w:t xml:space="preserve"> </w:t>
      </w:r>
      <w:proofErr w:type="spellStart"/>
      <w:r w:rsidRPr="006B3661">
        <w:rPr>
          <w:rFonts w:eastAsia="MS Mincho"/>
          <w:i/>
          <w:szCs w:val="24"/>
          <w:u w:val="single"/>
          <w:lang w:eastAsia="ja-JP" w:bidi="es-ES"/>
        </w:rPr>
        <w:t>en</w:t>
      </w:r>
      <w:proofErr w:type="spellEnd"/>
      <w:r w:rsidRPr="006B3661">
        <w:rPr>
          <w:rFonts w:eastAsia="MS Mincho"/>
          <w:i/>
          <w:szCs w:val="24"/>
          <w:u w:val="single"/>
          <w:lang w:eastAsia="ja-JP" w:bidi="es-ES"/>
        </w:rPr>
        <w:t xml:space="preserve"> </w:t>
      </w:r>
      <w:proofErr w:type="spellStart"/>
      <w:r w:rsidRPr="006B3661">
        <w:rPr>
          <w:rFonts w:eastAsia="MS Mincho"/>
          <w:i/>
          <w:szCs w:val="24"/>
          <w:u w:val="single"/>
          <w:lang w:eastAsia="ja-JP" w:bidi="es-ES"/>
        </w:rPr>
        <w:t>bolsa</w:t>
      </w:r>
      <w:proofErr w:type="spellEnd"/>
      <w:r w:rsidRPr="006B3661">
        <w:rPr>
          <w:rFonts w:eastAsia="MS Mincho"/>
          <w:i/>
          <w:szCs w:val="24"/>
          <w:u w:val="single"/>
          <w:lang w:eastAsia="ja-JP" w:bidi="es-ES"/>
        </w:rPr>
        <w:t xml:space="preserve"> de </w:t>
      </w:r>
      <w:proofErr w:type="spellStart"/>
      <w:r w:rsidRPr="006B3661">
        <w:rPr>
          <w:rFonts w:eastAsia="MS Mincho"/>
          <w:i/>
          <w:szCs w:val="24"/>
          <w:u w:val="single"/>
          <w:lang w:eastAsia="ja-JP" w:bidi="es-ES"/>
        </w:rPr>
        <w:t>perfusión</w:t>
      </w:r>
      <w:proofErr w:type="spellEnd"/>
    </w:p>
    <w:p w14:paraId="1A2640FA" w14:textId="77777777" w:rsidR="00E46A85" w:rsidRPr="00AC2332"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 xml:space="preserve">Retirar de los viales la cantidad de dosis calculada de solución reconstituida y transferirla a una bolsa de perfusión. </w:t>
      </w:r>
    </w:p>
    <w:p w14:paraId="489765A6" w14:textId="77777777" w:rsidR="00E46A85" w:rsidRPr="00AC2332"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 xml:space="preserve">Diluir con una solución para perfusión de cloruro sódico 9 mg/ml (0,9 %). El tamaño de la bolsa de perfusión debe permitir suficiente diluyente para alcanzar una concentración final de 2 mg/ml de </w:t>
      </w:r>
      <w:proofErr w:type="spellStart"/>
      <w:r w:rsidRPr="00AC2332">
        <w:rPr>
          <w:rFonts w:eastAsia="MS Mincho"/>
          <w:szCs w:val="24"/>
          <w:lang w:val="es-ES" w:eastAsia="ja-JP" w:bidi="es-ES"/>
        </w:rPr>
        <w:t>zolbetuximab</w:t>
      </w:r>
      <w:proofErr w:type="spellEnd"/>
      <w:r w:rsidRPr="00AC2332">
        <w:rPr>
          <w:rFonts w:eastAsia="MS Mincho"/>
          <w:szCs w:val="24"/>
          <w:lang w:val="es-ES" w:eastAsia="ja-JP" w:bidi="es-ES"/>
        </w:rPr>
        <w:t xml:space="preserve">. </w:t>
      </w:r>
    </w:p>
    <w:p w14:paraId="6B982562" w14:textId="77777777" w:rsidR="00B258FA" w:rsidRDefault="00B258FA" w:rsidP="00B258FA">
      <w:pPr>
        <w:rPr>
          <w:ins w:id="106" w:author="Author"/>
          <w:rFonts w:eastAsia="MS Mincho"/>
          <w:lang w:val="es-ES" w:eastAsia="ja-JP" w:bidi="es-ES"/>
        </w:rPr>
      </w:pPr>
    </w:p>
    <w:p w14:paraId="73237F4C" w14:textId="32B33693" w:rsidR="00E46A85" w:rsidRDefault="00E46A85" w:rsidP="00B258FA">
      <w:pPr>
        <w:rPr>
          <w:ins w:id="107" w:author="Author"/>
          <w:rFonts w:eastAsia="MS Mincho"/>
          <w:lang w:val="es-ES" w:eastAsia="ja-JP" w:bidi="es-ES"/>
        </w:rPr>
      </w:pPr>
      <w:r w:rsidRPr="00AC2332">
        <w:rPr>
          <w:rFonts w:eastAsia="MS Mincho"/>
          <w:lang w:val="es-ES" w:eastAsia="ja-JP" w:bidi="es-ES"/>
        </w:rPr>
        <w:t xml:space="preserve">La solución para administración diluida de </w:t>
      </w:r>
      <w:proofErr w:type="spellStart"/>
      <w:r w:rsidRPr="00AC2332">
        <w:rPr>
          <w:rFonts w:eastAsia="MS Mincho"/>
          <w:lang w:val="es-ES" w:eastAsia="ja-JP" w:bidi="es-ES"/>
        </w:rPr>
        <w:t>zolbetuximab</w:t>
      </w:r>
      <w:proofErr w:type="spellEnd"/>
      <w:r w:rsidRPr="00AC2332">
        <w:rPr>
          <w:rFonts w:eastAsia="MS Mincho"/>
          <w:lang w:val="es-ES" w:eastAsia="ja-JP" w:bidi="es-ES"/>
        </w:rPr>
        <w:t xml:space="preserve"> es compatible con bolsas de perfusión intravenosa compuestas de polietileno (PE), polipropileno (PP), cloruro de polivinilo (PVC) con plastificante [di</w:t>
      </w:r>
      <w:r w:rsidRPr="00AC2332">
        <w:rPr>
          <w:rFonts w:eastAsia="MS Mincho"/>
          <w:lang w:val="es-ES" w:eastAsia="ja-JP" w:bidi="es-ES"/>
        </w:rPr>
        <w:noBreakHyphen/>
        <w:t>(2</w:t>
      </w:r>
      <w:r w:rsidRPr="00AC2332">
        <w:rPr>
          <w:rFonts w:eastAsia="MS Mincho"/>
          <w:lang w:val="es-ES" w:eastAsia="ja-JP" w:bidi="es-ES"/>
        </w:rPr>
        <w:noBreakHyphen/>
        <w:t xml:space="preserve">etilhexil) ftalato (DEHP) o </w:t>
      </w:r>
      <w:proofErr w:type="spellStart"/>
      <w:r w:rsidRPr="00AC2332">
        <w:rPr>
          <w:rFonts w:eastAsia="MS Mincho"/>
          <w:lang w:val="es-ES" w:eastAsia="ja-JP" w:bidi="es-ES"/>
        </w:rPr>
        <w:t>trioctil</w:t>
      </w:r>
      <w:proofErr w:type="spellEnd"/>
      <w:r w:rsidRPr="00AC2332">
        <w:rPr>
          <w:rFonts w:eastAsia="MS Mincho"/>
          <w:lang w:val="es-ES" w:eastAsia="ja-JP" w:bidi="es-ES"/>
        </w:rPr>
        <w:t xml:space="preserve"> </w:t>
      </w:r>
      <w:proofErr w:type="spellStart"/>
      <w:r w:rsidRPr="00AC2332">
        <w:rPr>
          <w:rFonts w:eastAsia="MS Mincho"/>
          <w:lang w:val="es-ES" w:eastAsia="ja-JP" w:bidi="es-ES"/>
        </w:rPr>
        <w:t>trimelitato</w:t>
      </w:r>
      <w:proofErr w:type="spellEnd"/>
      <w:r w:rsidRPr="00AC2332">
        <w:rPr>
          <w:rFonts w:eastAsia="MS Mincho"/>
          <w:lang w:val="es-ES" w:eastAsia="ja-JP" w:bidi="es-ES"/>
        </w:rPr>
        <w:t xml:space="preserve"> (TOTM)], copolímero de etileno propileno, copolímero de etileno y acetato de vinilo (EVA), copolímero de PP y estireno-etileno-butileno-estireno, o vidrio (frasco para administración) y vía de perfusión compuesta de PE, poliuretano (PU), PVC con plastificante [DEHP, TOTM o di(2-etilhexil) tereftalato], polibutadieno (PB), o PP modificado con elastómero con membranas de filtro en línea (tamaño del poro de 0,2 </w:t>
      </w:r>
      <w:r w:rsidRPr="006B3661">
        <w:rPr>
          <w:rFonts w:eastAsia="MS Mincho"/>
          <w:lang w:eastAsia="ja-JP" w:bidi="es-ES"/>
        </w:rPr>
        <w:t>μ</w:t>
      </w:r>
      <w:r w:rsidRPr="00AC2332">
        <w:rPr>
          <w:rFonts w:eastAsia="MS Mincho"/>
          <w:lang w:val="es-ES" w:eastAsia="ja-JP" w:bidi="es-ES"/>
        </w:rPr>
        <w:t>m) compuesto de polietersulfona (PES) o polisulfona.</w:t>
      </w:r>
    </w:p>
    <w:p w14:paraId="20417FC5" w14:textId="77777777" w:rsidR="00B258FA" w:rsidRPr="00AC2332" w:rsidRDefault="00B258FA" w:rsidP="00B258FA">
      <w:pPr>
        <w:rPr>
          <w:rFonts w:eastAsia="MS Mincho"/>
          <w:szCs w:val="24"/>
          <w:lang w:val="es-ES" w:eastAsia="ja-JP"/>
        </w:rPr>
      </w:pPr>
    </w:p>
    <w:p w14:paraId="33D77953" w14:textId="77777777" w:rsidR="00E46A85" w:rsidRPr="006B3661" w:rsidRDefault="00E46A85" w:rsidP="00AE771A">
      <w:pPr>
        <w:numPr>
          <w:ilvl w:val="0"/>
          <w:numId w:val="49"/>
        </w:numPr>
        <w:ind w:left="562" w:hanging="562"/>
        <w:rPr>
          <w:rFonts w:eastAsia="MS Mincho"/>
          <w:szCs w:val="24"/>
          <w:lang w:eastAsia="ja-JP" w:bidi="es-ES"/>
        </w:rPr>
      </w:pPr>
      <w:r w:rsidRPr="00AC2332">
        <w:rPr>
          <w:rFonts w:eastAsia="MS Mincho"/>
          <w:szCs w:val="24"/>
          <w:lang w:val="es-ES" w:eastAsia="ja-JP" w:bidi="es-ES"/>
        </w:rPr>
        <w:t xml:space="preserve">Mezclar la solución diluida invirtiéndola suavemente. </w:t>
      </w:r>
      <w:r w:rsidRPr="006B3661">
        <w:rPr>
          <w:rFonts w:eastAsia="MS Mincho"/>
          <w:szCs w:val="24"/>
          <w:lang w:eastAsia="ja-JP" w:bidi="es-ES"/>
        </w:rPr>
        <w:t xml:space="preserve">No </w:t>
      </w:r>
      <w:proofErr w:type="spellStart"/>
      <w:r w:rsidRPr="006B3661">
        <w:rPr>
          <w:rFonts w:eastAsia="MS Mincho"/>
          <w:szCs w:val="24"/>
          <w:lang w:eastAsia="ja-JP" w:bidi="es-ES"/>
        </w:rPr>
        <w:t>agitar</w:t>
      </w:r>
      <w:proofErr w:type="spellEnd"/>
      <w:r w:rsidRPr="006B3661">
        <w:rPr>
          <w:rFonts w:eastAsia="MS Mincho"/>
          <w:szCs w:val="24"/>
          <w:lang w:eastAsia="ja-JP" w:bidi="es-ES"/>
        </w:rPr>
        <w:t xml:space="preserve"> la </w:t>
      </w:r>
      <w:proofErr w:type="spellStart"/>
      <w:r w:rsidRPr="006B3661">
        <w:rPr>
          <w:rFonts w:eastAsia="MS Mincho"/>
          <w:szCs w:val="24"/>
          <w:lang w:eastAsia="ja-JP" w:bidi="es-ES"/>
        </w:rPr>
        <w:t>bolsa</w:t>
      </w:r>
      <w:proofErr w:type="spellEnd"/>
      <w:r w:rsidRPr="006B3661">
        <w:rPr>
          <w:rFonts w:eastAsia="MS Mincho"/>
          <w:szCs w:val="24"/>
          <w:lang w:eastAsia="ja-JP" w:bidi="es-ES"/>
        </w:rPr>
        <w:t xml:space="preserve">. </w:t>
      </w:r>
    </w:p>
    <w:p w14:paraId="6C564296" w14:textId="77777777" w:rsidR="00E46A85" w:rsidRPr="00AC2332"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 xml:space="preserve">Inspeccionar visualmente la bolsa de perfusión para detectar partículas en suspensión antes de usarla. La solución diluida no debe contener partículas visibles. No usar la bolsa de perfusión si se observan partículas en suspensión. </w:t>
      </w:r>
    </w:p>
    <w:p w14:paraId="444561BD" w14:textId="77777777" w:rsidR="00E46A85" w:rsidRPr="00AC2332"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 xml:space="preserve">Desechar todo lo que quede sin usar en </w:t>
      </w:r>
      <w:proofErr w:type="gramStart"/>
      <w:r w:rsidRPr="00AC2332">
        <w:rPr>
          <w:rFonts w:eastAsia="MS Mincho"/>
          <w:szCs w:val="24"/>
          <w:lang w:val="es-ES" w:eastAsia="ja-JP" w:bidi="es-ES"/>
        </w:rPr>
        <w:t>los viales monodosis</w:t>
      </w:r>
      <w:proofErr w:type="gramEnd"/>
      <w:r w:rsidRPr="00AC2332">
        <w:rPr>
          <w:rFonts w:eastAsia="MS Mincho"/>
          <w:szCs w:val="24"/>
          <w:lang w:val="es-ES" w:eastAsia="ja-JP" w:bidi="es-ES"/>
        </w:rPr>
        <w:t>.</w:t>
      </w:r>
    </w:p>
    <w:p w14:paraId="34C36335" w14:textId="77777777" w:rsidR="00E46A85" w:rsidRPr="00AC2332" w:rsidRDefault="00E46A85" w:rsidP="000B5A8C">
      <w:pPr>
        <w:keepNext/>
        <w:rPr>
          <w:rFonts w:eastAsia="MS Mincho"/>
          <w:i/>
          <w:szCs w:val="24"/>
          <w:u w:val="single"/>
          <w:lang w:val="es-ES" w:eastAsia="ja-JP"/>
        </w:rPr>
      </w:pPr>
    </w:p>
    <w:p w14:paraId="46C1B009" w14:textId="77777777" w:rsidR="00E46A85" w:rsidRPr="000B5A8C" w:rsidRDefault="00E46A85" w:rsidP="000B5A8C">
      <w:pPr>
        <w:keepNext/>
        <w:rPr>
          <w:rFonts w:eastAsia="MS Mincho"/>
          <w:i/>
          <w:szCs w:val="24"/>
          <w:u w:val="single"/>
          <w:lang w:eastAsia="ja-JP"/>
        </w:rPr>
      </w:pPr>
      <w:proofErr w:type="spellStart"/>
      <w:r w:rsidRPr="006B3661">
        <w:rPr>
          <w:rFonts w:eastAsia="MS Mincho"/>
          <w:i/>
          <w:szCs w:val="24"/>
          <w:u w:val="single"/>
          <w:lang w:eastAsia="ja-JP" w:bidi="es-ES"/>
        </w:rPr>
        <w:t>Administración</w:t>
      </w:r>
      <w:proofErr w:type="spellEnd"/>
    </w:p>
    <w:p w14:paraId="0F8B2390" w14:textId="77777777" w:rsidR="00E46A85" w:rsidRPr="00AC2332"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No administrar simultáneamente otros medicamentos a través de la misma vía de perfusión.</w:t>
      </w:r>
    </w:p>
    <w:p w14:paraId="67DFFA11" w14:textId="77777777" w:rsidR="00E46A85" w:rsidRPr="00AC2332"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 xml:space="preserve">Administrar la perfusión inmediatamente durante al menos 2 horas mediante una vía intravenosa. No administrar en forma de perfusión rápida o bolo intravenoso. </w:t>
      </w:r>
    </w:p>
    <w:p w14:paraId="16894534" w14:textId="77777777" w:rsidR="00E46A85" w:rsidRPr="00AC2332" w:rsidRDefault="00E46A85" w:rsidP="0045468E">
      <w:pPr>
        <w:rPr>
          <w:rFonts w:cs="Myanmar Text"/>
          <w:lang w:val="es-ES"/>
        </w:rPr>
      </w:pPr>
    </w:p>
    <w:p w14:paraId="2B30AC5D" w14:textId="77777777" w:rsidR="00E46A85" w:rsidRPr="00AC2332" w:rsidRDefault="00E46A85" w:rsidP="006B3661">
      <w:pPr>
        <w:rPr>
          <w:rFonts w:cs="Myanmar Text"/>
          <w:lang w:val="es-ES" w:bidi="es-ES"/>
        </w:rPr>
      </w:pPr>
      <w:r w:rsidRPr="00AC2332">
        <w:rPr>
          <w:rFonts w:cs="Myanmar Text"/>
          <w:lang w:val="es-ES" w:bidi="es-ES"/>
        </w:rPr>
        <w:t xml:space="preserve">No se han observado incompatibilidades con dispositivos cerrados de transferencia de fármacos </w:t>
      </w:r>
      <w:proofErr w:type="gramStart"/>
      <w:r w:rsidRPr="00AC2332">
        <w:rPr>
          <w:rFonts w:cs="Myanmar Text"/>
          <w:lang w:val="es-ES" w:bidi="es-ES"/>
        </w:rPr>
        <w:t>de PP</w:t>
      </w:r>
      <w:proofErr w:type="gramEnd"/>
      <w:r w:rsidRPr="00AC2332">
        <w:rPr>
          <w:rFonts w:cs="Myanmar Text"/>
          <w:lang w:val="es-ES" w:bidi="es-ES"/>
        </w:rPr>
        <w:t xml:space="preserve">, PE, acero inoxidable, silicona (caucho/aceite/resina), </w:t>
      </w:r>
      <w:proofErr w:type="spellStart"/>
      <w:r w:rsidRPr="00AC2332">
        <w:rPr>
          <w:rFonts w:cs="Myanmar Text"/>
          <w:lang w:val="es-ES" w:bidi="es-ES"/>
        </w:rPr>
        <w:t>poliisopreno</w:t>
      </w:r>
      <w:proofErr w:type="spellEnd"/>
      <w:r w:rsidRPr="00AC2332">
        <w:rPr>
          <w:rFonts w:cs="Myanmar Text"/>
          <w:lang w:val="es-ES" w:bidi="es-ES"/>
        </w:rPr>
        <w:t xml:space="preserve">, PVC o plastificante [TOTM], copolímero de acrilonitrilo-butadieno-estireno (ABS), copolímero de metacrilato de metilo y ABS, elastómero termoplástico, politetrafluoroetileno, policarbonato, PES, copolímero acrílico, </w:t>
      </w:r>
      <w:proofErr w:type="spellStart"/>
      <w:r w:rsidRPr="00AC2332">
        <w:rPr>
          <w:rFonts w:cs="Myanmar Text"/>
          <w:lang w:val="es-ES" w:bidi="es-ES"/>
        </w:rPr>
        <w:t>polibutileno</w:t>
      </w:r>
      <w:proofErr w:type="spellEnd"/>
      <w:r w:rsidRPr="00AC2332">
        <w:rPr>
          <w:rFonts w:cs="Myanmar Text"/>
          <w:lang w:val="es-ES" w:bidi="es-ES"/>
        </w:rPr>
        <w:t xml:space="preserve"> tereftalato, PB o copolímero con EVA.</w:t>
      </w:r>
    </w:p>
    <w:p w14:paraId="055148C6" w14:textId="77777777" w:rsidR="00E46A85" w:rsidRPr="00AC2332" w:rsidRDefault="00E46A85" w:rsidP="006B3661">
      <w:pPr>
        <w:rPr>
          <w:rFonts w:cs="Myanmar Text"/>
          <w:lang w:val="es-ES" w:bidi="es-ES"/>
        </w:rPr>
      </w:pPr>
    </w:p>
    <w:p w14:paraId="1A61975E" w14:textId="77777777" w:rsidR="00E46A85" w:rsidRPr="00AC2332" w:rsidRDefault="00E46A85" w:rsidP="006B3661">
      <w:pPr>
        <w:rPr>
          <w:rFonts w:cs="Myanmar Text"/>
          <w:lang w:val="es-ES" w:bidi="es-ES"/>
        </w:rPr>
      </w:pPr>
      <w:r w:rsidRPr="00AC2332">
        <w:rPr>
          <w:rFonts w:cs="Myanmar Text"/>
          <w:lang w:val="es-ES" w:bidi="es-ES"/>
        </w:rPr>
        <w:t>No se han observado incompatibilidades con el puerto central compuesto de caucho de silicona, aleación de titanio o PVC con plastificante [TOTM].</w:t>
      </w:r>
    </w:p>
    <w:p w14:paraId="2CF8B6E8" w14:textId="77777777" w:rsidR="00E46A85" w:rsidRPr="00AC2332" w:rsidRDefault="00E46A85" w:rsidP="0045468E">
      <w:pPr>
        <w:rPr>
          <w:rFonts w:cs="Myanmar Text"/>
          <w:lang w:val="es-ES"/>
        </w:rPr>
      </w:pPr>
    </w:p>
    <w:p w14:paraId="5C8DC03D" w14:textId="77777777" w:rsidR="00E46A85" w:rsidRPr="00AC2332" w:rsidRDefault="00E46A85" w:rsidP="00AE771A">
      <w:pPr>
        <w:numPr>
          <w:ilvl w:val="0"/>
          <w:numId w:val="49"/>
        </w:numPr>
        <w:ind w:left="562" w:hanging="562"/>
        <w:rPr>
          <w:rFonts w:eastAsia="MS Mincho"/>
          <w:szCs w:val="24"/>
          <w:lang w:val="es-ES" w:eastAsia="ja-JP" w:bidi="es-ES"/>
        </w:rPr>
      </w:pPr>
      <w:r w:rsidRPr="00AC2332">
        <w:rPr>
          <w:rFonts w:eastAsia="MS Mincho"/>
          <w:szCs w:val="24"/>
          <w:lang w:val="es-ES" w:eastAsia="ja-JP" w:bidi="es-ES"/>
        </w:rPr>
        <w:t>Durante la administración, se recomienda utilizar filtros en línea (tamaño del poro de 0,2 </w:t>
      </w:r>
      <w:r w:rsidRPr="00AD4A38">
        <w:rPr>
          <w:rFonts w:eastAsia="MS Mincho"/>
          <w:szCs w:val="24"/>
          <w:lang w:eastAsia="ja-JP" w:bidi="es-ES"/>
        </w:rPr>
        <w:t>μ</w:t>
      </w:r>
      <w:r w:rsidRPr="00AC2332">
        <w:rPr>
          <w:rFonts w:eastAsia="MS Mincho"/>
          <w:szCs w:val="24"/>
          <w:lang w:val="es-ES" w:eastAsia="ja-JP" w:bidi="es-ES"/>
        </w:rPr>
        <w:t>m con los materiales enumerados anteriormente).</w:t>
      </w:r>
    </w:p>
    <w:p w14:paraId="4514DBD2" w14:textId="24B263B6" w:rsidR="00E46A85" w:rsidRDefault="00E46A85" w:rsidP="00AE771A">
      <w:pPr>
        <w:numPr>
          <w:ilvl w:val="0"/>
          <w:numId w:val="49"/>
        </w:numPr>
        <w:ind w:left="562" w:hanging="562"/>
        <w:rPr>
          <w:ins w:id="108" w:author="Author"/>
          <w:rFonts w:eastAsia="MS Mincho"/>
          <w:szCs w:val="24"/>
          <w:lang w:val="es-ES" w:eastAsia="ja-JP" w:bidi="es-ES"/>
        </w:rPr>
      </w:pPr>
      <w:r w:rsidRPr="00AC2332">
        <w:rPr>
          <w:rFonts w:eastAsia="MS Mincho"/>
          <w:szCs w:val="24"/>
          <w:lang w:val="es-ES" w:eastAsia="ja-JP" w:bidi="es-ES"/>
        </w:rPr>
        <w:t>Si no se administra inmediatamente, consultar la sección 6.3 para el almacenamiento de la bolsa de perfusión preparada.</w:t>
      </w:r>
    </w:p>
    <w:p w14:paraId="6AA8154E" w14:textId="77777777" w:rsidR="00B258FA" w:rsidRPr="00AC2332" w:rsidRDefault="00B258FA" w:rsidP="00B258FA">
      <w:pPr>
        <w:rPr>
          <w:rFonts w:eastAsia="MS Mincho"/>
          <w:szCs w:val="24"/>
          <w:lang w:val="es-ES" w:eastAsia="ja-JP" w:bidi="es-ES"/>
        </w:rPr>
      </w:pPr>
    </w:p>
    <w:p w14:paraId="4C41E433" w14:textId="77777777" w:rsidR="00E46A85" w:rsidRPr="00AC2332" w:rsidRDefault="00E46A85" w:rsidP="00B258FA">
      <w:pPr>
        <w:spacing w:line="300" w:lineRule="atLeast"/>
        <w:rPr>
          <w:rFonts w:eastAsia="MS Mincho"/>
          <w:i/>
          <w:szCs w:val="24"/>
          <w:u w:val="single"/>
          <w:lang w:val="es-ES" w:eastAsia="ja-JP"/>
        </w:rPr>
      </w:pPr>
      <w:r w:rsidRPr="00AC2332">
        <w:rPr>
          <w:rFonts w:eastAsia="MS Mincho"/>
          <w:i/>
          <w:szCs w:val="24"/>
          <w:u w:val="single"/>
          <w:lang w:val="es-ES" w:eastAsia="ja-JP" w:bidi="es-ES"/>
        </w:rPr>
        <w:t>Eliminación</w:t>
      </w:r>
    </w:p>
    <w:p w14:paraId="16DC5B5C" w14:textId="77777777" w:rsidR="00E46A85" w:rsidRPr="00AC2332" w:rsidRDefault="00E46A85">
      <w:pPr>
        <w:spacing w:after="220"/>
        <w:rPr>
          <w:szCs w:val="24"/>
          <w:lang w:val="es-ES"/>
        </w:rPr>
      </w:pPr>
      <w:r w:rsidRPr="00AC2332">
        <w:rPr>
          <w:szCs w:val="24"/>
          <w:lang w:val="es-ES"/>
        </w:rPr>
        <w:t>La eliminación del medicamento no utilizado y de todos los materiales que hayan estado en contacto con él se realizará de acuerdo con la normativa local.</w:t>
      </w:r>
    </w:p>
    <w:p w14:paraId="1EA9A24E" w14:textId="77777777" w:rsidR="00E46A85" w:rsidRPr="00AC2332" w:rsidRDefault="00E46A85">
      <w:pPr>
        <w:keepNext/>
        <w:keepLines/>
        <w:tabs>
          <w:tab w:val="left" w:pos="567"/>
        </w:tabs>
        <w:spacing w:before="440" w:after="220"/>
        <w:ind w:left="567" w:hanging="567"/>
        <w:rPr>
          <w:b/>
          <w:bCs/>
          <w:caps/>
          <w:szCs w:val="28"/>
          <w:lang w:val="es-ES"/>
        </w:rPr>
      </w:pPr>
      <w:bookmarkStart w:id="109" w:name="_i4i2i70zPFxv0ABQ77z6gov66"/>
      <w:bookmarkEnd w:id="109"/>
      <w:r w:rsidRPr="00AC2332">
        <w:rPr>
          <w:b/>
          <w:bCs/>
          <w:caps/>
          <w:szCs w:val="28"/>
          <w:lang w:val="es-ES"/>
        </w:rPr>
        <w:t>7.</w:t>
      </w:r>
      <w:r w:rsidRPr="00AC2332">
        <w:rPr>
          <w:b/>
          <w:bCs/>
          <w:caps/>
          <w:szCs w:val="28"/>
          <w:lang w:val="es-ES"/>
        </w:rPr>
        <w:tab/>
        <w:t>TITULAR DE LA AUTORIZACIÓN DE COMERCIALIZACIÓN</w:t>
      </w:r>
    </w:p>
    <w:p w14:paraId="6CC4418E" w14:textId="77777777" w:rsidR="00E46A85" w:rsidRPr="006B3661" w:rsidRDefault="00E46A85" w:rsidP="006B3661">
      <w:pPr>
        <w:rPr>
          <w:rFonts w:cs="Myanmar Text"/>
          <w:lang w:val="fi-FI"/>
        </w:rPr>
      </w:pPr>
      <w:bookmarkStart w:id="110" w:name="_i4i5XnMPG6fNnOaAeN1AtXjS2"/>
      <w:bookmarkEnd w:id="110"/>
      <w:r w:rsidRPr="006B3661">
        <w:rPr>
          <w:rFonts w:cs="Myanmar Text"/>
          <w:lang w:val="fi-FI"/>
        </w:rPr>
        <w:t>Astellas Pharma Europe B.V.</w:t>
      </w:r>
    </w:p>
    <w:p w14:paraId="4013DFC5" w14:textId="77777777" w:rsidR="00E46A85" w:rsidRPr="006B3661" w:rsidRDefault="00E46A85" w:rsidP="006B3661">
      <w:pPr>
        <w:rPr>
          <w:rFonts w:cs="Myanmar Text"/>
          <w:lang w:val="fi-FI"/>
        </w:rPr>
      </w:pPr>
      <w:r w:rsidRPr="006B3661">
        <w:rPr>
          <w:rFonts w:cs="Myanmar Text"/>
          <w:lang w:val="fi-FI"/>
        </w:rPr>
        <w:t>Sylviusweg 62</w:t>
      </w:r>
    </w:p>
    <w:p w14:paraId="557C53B8" w14:textId="77777777" w:rsidR="00E46A85" w:rsidRPr="00AC2332" w:rsidRDefault="00E46A85" w:rsidP="006B3661">
      <w:pPr>
        <w:rPr>
          <w:rFonts w:cs="Myanmar Text"/>
          <w:lang w:val="es-ES" w:bidi="es-ES"/>
        </w:rPr>
      </w:pPr>
      <w:r w:rsidRPr="00AC2332">
        <w:rPr>
          <w:rFonts w:cs="Myanmar Text"/>
          <w:lang w:val="es-ES" w:bidi="es-ES"/>
        </w:rPr>
        <w:t>2333 BE Leiden</w:t>
      </w:r>
    </w:p>
    <w:p w14:paraId="1DA49ACE" w14:textId="77777777" w:rsidR="00E46A85" w:rsidRPr="00AC2332" w:rsidRDefault="00E46A85" w:rsidP="006B3661">
      <w:pPr>
        <w:rPr>
          <w:lang w:val="es-ES"/>
        </w:rPr>
      </w:pPr>
      <w:r w:rsidRPr="00AC2332">
        <w:rPr>
          <w:rFonts w:cs="Myanmar Text"/>
          <w:lang w:val="es-ES" w:bidi="es-ES"/>
        </w:rPr>
        <w:lastRenderedPageBreak/>
        <w:t>Países Bajos</w:t>
      </w:r>
    </w:p>
    <w:p w14:paraId="4ED385F6" w14:textId="77777777" w:rsidR="00E46A85" w:rsidRPr="00AC2332" w:rsidRDefault="00E46A85">
      <w:pPr>
        <w:keepNext/>
        <w:keepLines/>
        <w:tabs>
          <w:tab w:val="left" w:pos="567"/>
        </w:tabs>
        <w:spacing w:before="440" w:after="220"/>
        <w:ind w:left="567" w:hanging="567"/>
        <w:rPr>
          <w:b/>
          <w:bCs/>
          <w:caps/>
          <w:szCs w:val="28"/>
          <w:lang w:val="es-ES"/>
        </w:rPr>
      </w:pPr>
      <w:bookmarkStart w:id="111" w:name="_i4i2EQo2D2UByPkPUsN8dLIJp"/>
      <w:bookmarkEnd w:id="111"/>
      <w:r w:rsidRPr="00AC2332">
        <w:rPr>
          <w:b/>
          <w:bCs/>
          <w:caps/>
          <w:szCs w:val="28"/>
          <w:lang w:val="es-ES"/>
        </w:rPr>
        <w:t>8.</w:t>
      </w:r>
      <w:r w:rsidRPr="00AC2332">
        <w:rPr>
          <w:b/>
          <w:bCs/>
          <w:caps/>
          <w:szCs w:val="28"/>
          <w:lang w:val="es-ES"/>
        </w:rPr>
        <w:tab/>
        <w:t>NÚMEROs DE AUTORIZACIÓN DE COMERCIALIZACIÓN</w:t>
      </w:r>
    </w:p>
    <w:p w14:paraId="23C6FFE4" w14:textId="77777777" w:rsidR="00E46A85" w:rsidRPr="00AC2332" w:rsidRDefault="00E46A85" w:rsidP="006B3661">
      <w:pPr>
        <w:rPr>
          <w:lang w:val="es-ES" w:bidi="es-ES"/>
        </w:rPr>
      </w:pPr>
      <w:r w:rsidRPr="00AC2332">
        <w:rPr>
          <w:lang w:val="es-ES" w:bidi="es-ES"/>
        </w:rPr>
        <w:t>EU/1/24/1856/001</w:t>
      </w:r>
    </w:p>
    <w:p w14:paraId="24539948" w14:textId="77777777" w:rsidR="00E46A85" w:rsidRPr="00385341" w:rsidRDefault="00E46A85" w:rsidP="00385341">
      <w:pPr>
        <w:rPr>
          <w:lang w:val="es-ES" w:bidi="es-ES"/>
        </w:rPr>
      </w:pPr>
      <w:r w:rsidRPr="00AC2332">
        <w:rPr>
          <w:lang w:val="es-ES" w:bidi="es-ES"/>
        </w:rPr>
        <w:t>EU/1/24/1856/002</w:t>
      </w:r>
    </w:p>
    <w:p w14:paraId="362C35A0" w14:textId="77777777" w:rsidR="00E46A85" w:rsidRPr="00AC2332" w:rsidRDefault="00E46A85" w:rsidP="00385341">
      <w:pPr>
        <w:rPr>
          <w:lang w:val="es-ES"/>
        </w:rPr>
      </w:pPr>
      <w:r w:rsidRPr="00385341">
        <w:rPr>
          <w:lang w:val="es-ES" w:bidi="es-ES"/>
        </w:rPr>
        <w:t>EU/1/24/1856/003</w:t>
      </w:r>
    </w:p>
    <w:p w14:paraId="59120621" w14:textId="77777777" w:rsidR="00E46A85" w:rsidRPr="00AC2332" w:rsidRDefault="00E46A85">
      <w:pPr>
        <w:keepNext/>
        <w:keepLines/>
        <w:tabs>
          <w:tab w:val="left" w:pos="567"/>
        </w:tabs>
        <w:spacing w:before="440" w:after="220"/>
        <w:ind w:left="567" w:hanging="567"/>
        <w:rPr>
          <w:b/>
          <w:bCs/>
          <w:caps/>
          <w:szCs w:val="28"/>
          <w:lang w:val="es-ES"/>
        </w:rPr>
      </w:pPr>
      <w:bookmarkStart w:id="112" w:name="_i4i7JAE6tk6k5Owt4nmk2ke1w"/>
      <w:bookmarkEnd w:id="112"/>
      <w:r w:rsidRPr="00AC2332">
        <w:rPr>
          <w:b/>
          <w:bCs/>
          <w:caps/>
          <w:szCs w:val="28"/>
          <w:lang w:val="es-ES"/>
        </w:rPr>
        <w:t>9.</w:t>
      </w:r>
      <w:r w:rsidRPr="00AC2332">
        <w:rPr>
          <w:b/>
          <w:bCs/>
          <w:caps/>
          <w:szCs w:val="28"/>
          <w:lang w:val="es-ES"/>
        </w:rPr>
        <w:tab/>
        <w:t>FECHA DE LA PRIMERA AUTORIZACIÓN/RENOVACIÓN DE LA AUTORIZACIÓN</w:t>
      </w:r>
      <w:bookmarkStart w:id="113" w:name="_i4i2XGUc2EMaKZUX6AsEVdHC3"/>
      <w:bookmarkStart w:id="114" w:name="_i4i09TrtFh6Edh9Q8qTG3ZOWb"/>
      <w:bookmarkEnd w:id="113"/>
      <w:bookmarkEnd w:id="114"/>
    </w:p>
    <w:p w14:paraId="2381F303" w14:textId="77777777" w:rsidR="00E46A85" w:rsidRPr="00AC2332" w:rsidRDefault="00E46A85" w:rsidP="0061618A">
      <w:pPr>
        <w:rPr>
          <w:lang w:val="es-ES"/>
        </w:rPr>
      </w:pPr>
      <w:r w:rsidRPr="00AC2332">
        <w:rPr>
          <w:lang w:val="es-ES"/>
        </w:rPr>
        <w:t xml:space="preserve">Fecha de la primera autorización: 19/septiembre/2024 </w:t>
      </w:r>
    </w:p>
    <w:p w14:paraId="4B547775" w14:textId="77777777" w:rsidR="00E46A85" w:rsidRPr="00AC2332" w:rsidRDefault="00E46A85">
      <w:pPr>
        <w:keepNext/>
        <w:keepLines/>
        <w:tabs>
          <w:tab w:val="left" w:pos="567"/>
        </w:tabs>
        <w:spacing w:before="440" w:after="220"/>
        <w:ind w:left="567" w:hanging="567"/>
        <w:rPr>
          <w:b/>
          <w:bCs/>
          <w:caps/>
          <w:szCs w:val="28"/>
          <w:lang w:val="es-ES"/>
        </w:rPr>
      </w:pPr>
      <w:bookmarkStart w:id="115" w:name="_i4i56votZJ0uHntSsXq5jo7mu"/>
      <w:bookmarkEnd w:id="115"/>
      <w:r w:rsidRPr="00AC2332">
        <w:rPr>
          <w:b/>
          <w:bCs/>
          <w:caps/>
          <w:szCs w:val="28"/>
          <w:lang w:val="es-ES"/>
        </w:rPr>
        <w:t>10.</w:t>
      </w:r>
      <w:r w:rsidRPr="00AC2332">
        <w:rPr>
          <w:b/>
          <w:bCs/>
          <w:caps/>
          <w:szCs w:val="28"/>
          <w:lang w:val="es-ES"/>
        </w:rPr>
        <w:tab/>
        <w:t>FECHA DE LA REVISIÓN DEL TEXTO</w:t>
      </w:r>
    </w:p>
    <w:p w14:paraId="02779448" w14:textId="77777777" w:rsidR="00E46A85" w:rsidRPr="00AC2332" w:rsidRDefault="00E46A85" w:rsidP="0061618A">
      <w:pPr>
        <w:rPr>
          <w:lang w:val="es-ES"/>
        </w:rPr>
      </w:pPr>
      <w:bookmarkStart w:id="116" w:name="_i4i204uRCIGxY588adIY8FA0Y"/>
      <w:bookmarkEnd w:id="116"/>
      <w:r w:rsidRPr="00AC2332">
        <w:rPr>
          <w:lang w:val="es-ES"/>
        </w:rPr>
        <w:t xml:space="preserve"> </w:t>
      </w:r>
    </w:p>
    <w:p w14:paraId="043FF293" w14:textId="77777777" w:rsidR="00E46A85" w:rsidRDefault="00E46A85">
      <w:pPr>
        <w:rPr>
          <w:lang w:val="es-ES"/>
        </w:rPr>
      </w:pPr>
      <w:r w:rsidRPr="00AC2332">
        <w:rPr>
          <w:lang w:val="es-ES"/>
        </w:rPr>
        <w:t xml:space="preserve">La información detallada de este medicamento está disponible en la página web de la Agencia Europea de Medicamentos </w:t>
      </w:r>
      <w:hyperlink r:id="rId27" w:history="1">
        <w:r w:rsidRPr="00AC2332">
          <w:rPr>
            <w:color w:val="0000FF" w:themeColor="hyperlink"/>
            <w:u w:val="single"/>
            <w:lang w:val="es-ES"/>
          </w:rPr>
          <w:t>https://www.ema.europa.eu</w:t>
        </w:r>
      </w:hyperlink>
      <w:r w:rsidRPr="00AC2332">
        <w:rPr>
          <w:lang w:val="es-ES"/>
        </w:rPr>
        <w:t>.</w:t>
      </w:r>
      <w:bookmarkStart w:id="117" w:name="_i4i5nFysT47kIbYTC0DR6Lls3"/>
      <w:bookmarkEnd w:id="117"/>
    </w:p>
    <w:p w14:paraId="15E63CCA" w14:textId="2449AB66" w:rsidR="00E46A85" w:rsidRDefault="00E46A85">
      <w:pPr>
        <w:rPr>
          <w:lang w:val="es-ES"/>
        </w:rPr>
      </w:pPr>
      <w:r w:rsidRPr="000C5F51">
        <w:rPr>
          <w:lang w:val="es-ES"/>
        </w:rPr>
        <w:br w:type="page"/>
      </w:r>
    </w:p>
    <w:p w14:paraId="3CB6D831" w14:textId="13F50F7B" w:rsidR="00E46A85" w:rsidRPr="000C5F51" w:rsidRDefault="00E46A85" w:rsidP="004E79B4">
      <w:pPr>
        <w:keepNext/>
        <w:keepLines/>
        <w:tabs>
          <w:tab w:val="left" w:pos="567"/>
        </w:tabs>
        <w:spacing w:after="220"/>
        <w:ind w:left="562" w:hanging="562"/>
        <w:jc w:val="center"/>
        <w:rPr>
          <w:rFonts w:ascii="Times New Roman Bold" w:hAnsi="Times New Roman Bold"/>
          <w:b/>
          <w:bCs/>
          <w:caps/>
          <w:noProof/>
          <w:szCs w:val="28"/>
          <w:lang w:val="es-ES"/>
        </w:rPr>
      </w:pPr>
    </w:p>
    <w:p w14:paraId="4D909C3A" w14:textId="77777777" w:rsidR="00E46A85" w:rsidRPr="000C5F51" w:rsidRDefault="00E46A85" w:rsidP="004E79B4">
      <w:pPr>
        <w:keepNext/>
        <w:keepLines/>
        <w:tabs>
          <w:tab w:val="left" w:pos="567"/>
        </w:tabs>
        <w:spacing w:after="220"/>
        <w:ind w:left="562" w:hanging="562"/>
        <w:jc w:val="center"/>
        <w:rPr>
          <w:rFonts w:ascii="Times New Roman Bold" w:hAnsi="Times New Roman Bold"/>
          <w:b/>
          <w:bCs/>
          <w:caps/>
          <w:noProof/>
          <w:szCs w:val="28"/>
          <w:lang w:val="es-ES"/>
        </w:rPr>
      </w:pPr>
    </w:p>
    <w:p w14:paraId="3FC64166" w14:textId="77777777" w:rsidR="00E46A85" w:rsidRPr="000C5F51" w:rsidRDefault="00E46A85" w:rsidP="004E79B4">
      <w:pPr>
        <w:keepNext/>
        <w:keepLines/>
        <w:tabs>
          <w:tab w:val="left" w:pos="567"/>
        </w:tabs>
        <w:spacing w:after="220"/>
        <w:ind w:left="562" w:hanging="562"/>
        <w:jc w:val="center"/>
        <w:rPr>
          <w:rFonts w:ascii="Times New Roman Bold" w:hAnsi="Times New Roman Bold"/>
          <w:b/>
          <w:bCs/>
          <w:caps/>
          <w:noProof/>
          <w:szCs w:val="28"/>
          <w:lang w:val="es-ES"/>
        </w:rPr>
      </w:pPr>
    </w:p>
    <w:p w14:paraId="33C7C836" w14:textId="77777777" w:rsidR="00E46A85" w:rsidRPr="000C5F51" w:rsidRDefault="00E46A85" w:rsidP="004E79B4">
      <w:pPr>
        <w:keepNext/>
        <w:keepLines/>
        <w:tabs>
          <w:tab w:val="left" w:pos="567"/>
        </w:tabs>
        <w:spacing w:after="220"/>
        <w:ind w:left="562" w:hanging="562"/>
        <w:jc w:val="center"/>
        <w:rPr>
          <w:rFonts w:ascii="Times New Roman Bold" w:hAnsi="Times New Roman Bold"/>
          <w:b/>
          <w:bCs/>
          <w:caps/>
          <w:noProof/>
          <w:szCs w:val="28"/>
          <w:lang w:val="es-ES"/>
        </w:rPr>
      </w:pPr>
    </w:p>
    <w:p w14:paraId="12589783" w14:textId="77777777" w:rsidR="00E46A85" w:rsidRPr="000C5F51" w:rsidRDefault="00E46A85" w:rsidP="004E79B4">
      <w:pPr>
        <w:keepNext/>
        <w:keepLines/>
        <w:tabs>
          <w:tab w:val="left" w:pos="567"/>
        </w:tabs>
        <w:spacing w:after="220"/>
        <w:ind w:left="562" w:hanging="562"/>
        <w:jc w:val="center"/>
        <w:rPr>
          <w:rFonts w:ascii="Times New Roman Bold" w:hAnsi="Times New Roman Bold"/>
          <w:b/>
          <w:bCs/>
          <w:caps/>
          <w:noProof/>
          <w:szCs w:val="28"/>
          <w:lang w:val="es-ES"/>
        </w:rPr>
      </w:pPr>
    </w:p>
    <w:p w14:paraId="6BB93289" w14:textId="77777777" w:rsidR="00E46A85" w:rsidRPr="000C5F51" w:rsidRDefault="00E46A85" w:rsidP="004E79B4">
      <w:pPr>
        <w:keepNext/>
        <w:keepLines/>
        <w:tabs>
          <w:tab w:val="left" w:pos="567"/>
        </w:tabs>
        <w:spacing w:after="220"/>
        <w:ind w:left="562" w:hanging="562"/>
        <w:jc w:val="center"/>
        <w:rPr>
          <w:rFonts w:ascii="Times New Roman Bold" w:hAnsi="Times New Roman Bold"/>
          <w:b/>
          <w:bCs/>
          <w:caps/>
          <w:noProof/>
          <w:szCs w:val="28"/>
          <w:lang w:val="es-ES"/>
        </w:rPr>
      </w:pPr>
    </w:p>
    <w:p w14:paraId="3AD4A995" w14:textId="77777777" w:rsidR="00E46A85" w:rsidRPr="000C5F51" w:rsidRDefault="00E46A85" w:rsidP="004E79B4">
      <w:pPr>
        <w:keepNext/>
        <w:keepLines/>
        <w:tabs>
          <w:tab w:val="left" w:pos="567"/>
        </w:tabs>
        <w:spacing w:after="220"/>
        <w:ind w:left="562" w:hanging="562"/>
        <w:jc w:val="center"/>
        <w:rPr>
          <w:rFonts w:ascii="Times New Roman Bold" w:hAnsi="Times New Roman Bold"/>
          <w:b/>
          <w:bCs/>
          <w:caps/>
          <w:noProof/>
          <w:szCs w:val="28"/>
          <w:lang w:val="es-ES"/>
        </w:rPr>
      </w:pPr>
    </w:p>
    <w:p w14:paraId="0B7A7DB1" w14:textId="77777777" w:rsidR="00E46A85" w:rsidRPr="000C5F51" w:rsidRDefault="00E46A85" w:rsidP="004E79B4">
      <w:pPr>
        <w:keepNext/>
        <w:keepLines/>
        <w:tabs>
          <w:tab w:val="left" w:pos="567"/>
        </w:tabs>
        <w:spacing w:after="220"/>
        <w:ind w:left="562" w:hanging="562"/>
        <w:jc w:val="center"/>
        <w:rPr>
          <w:rFonts w:ascii="Times New Roman Bold" w:hAnsi="Times New Roman Bold"/>
          <w:b/>
          <w:bCs/>
          <w:caps/>
          <w:noProof/>
          <w:szCs w:val="28"/>
          <w:lang w:val="es-ES"/>
        </w:rPr>
      </w:pPr>
    </w:p>
    <w:p w14:paraId="7534AA7E" w14:textId="77777777" w:rsidR="00E46A85" w:rsidRPr="000C5F51" w:rsidRDefault="00E46A85" w:rsidP="004E79B4">
      <w:pPr>
        <w:keepNext/>
        <w:keepLines/>
        <w:tabs>
          <w:tab w:val="left" w:pos="567"/>
        </w:tabs>
        <w:spacing w:after="220"/>
        <w:ind w:left="562" w:hanging="562"/>
        <w:jc w:val="center"/>
        <w:rPr>
          <w:rFonts w:ascii="Times New Roman Bold" w:hAnsi="Times New Roman Bold"/>
          <w:b/>
          <w:bCs/>
          <w:caps/>
          <w:noProof/>
          <w:szCs w:val="28"/>
          <w:lang w:val="es-ES"/>
        </w:rPr>
      </w:pPr>
    </w:p>
    <w:p w14:paraId="007D90A6" w14:textId="77777777" w:rsidR="00E46A85" w:rsidRPr="000C5F51" w:rsidRDefault="00E46A85" w:rsidP="004E79B4">
      <w:pPr>
        <w:keepNext/>
        <w:keepLines/>
        <w:tabs>
          <w:tab w:val="left" w:pos="567"/>
        </w:tabs>
        <w:spacing w:after="220"/>
        <w:ind w:left="562" w:hanging="562"/>
        <w:jc w:val="center"/>
        <w:rPr>
          <w:rFonts w:ascii="Times New Roman Bold" w:hAnsi="Times New Roman Bold"/>
          <w:b/>
          <w:bCs/>
          <w:caps/>
          <w:noProof/>
          <w:szCs w:val="28"/>
          <w:lang w:val="es-ES"/>
        </w:rPr>
      </w:pPr>
    </w:p>
    <w:p w14:paraId="6C22E0EE" w14:textId="77777777" w:rsidR="00E46A85" w:rsidRPr="00190E18" w:rsidRDefault="00E46A85" w:rsidP="004E79B4">
      <w:pPr>
        <w:keepNext/>
        <w:keepLines/>
        <w:tabs>
          <w:tab w:val="left" w:pos="567"/>
        </w:tabs>
        <w:spacing w:after="220"/>
        <w:ind w:left="562" w:hanging="562"/>
        <w:jc w:val="center"/>
        <w:rPr>
          <w:rFonts w:ascii="Times New Roman Bold" w:hAnsi="Times New Roman Bold"/>
          <w:b/>
          <w:bCs/>
          <w:caps/>
          <w:noProof/>
          <w:szCs w:val="28"/>
          <w:lang w:val="es-ES"/>
        </w:rPr>
      </w:pPr>
      <w:r w:rsidRPr="00190E18">
        <w:rPr>
          <w:rFonts w:ascii="Times New Roman Bold" w:hAnsi="Times New Roman Bold"/>
          <w:b/>
          <w:bCs/>
          <w:caps/>
          <w:noProof/>
          <w:szCs w:val="28"/>
          <w:lang w:val="es-ES"/>
        </w:rPr>
        <w:t>ANEXO II</w:t>
      </w:r>
    </w:p>
    <w:p w14:paraId="111C063F" w14:textId="77777777" w:rsidR="00E46A85" w:rsidRPr="00190E18" w:rsidRDefault="00E46A85" w:rsidP="00747524">
      <w:pPr>
        <w:keepNext/>
        <w:keepLines/>
        <w:tabs>
          <w:tab w:val="left" w:pos="567"/>
        </w:tabs>
        <w:spacing w:before="220" w:after="220"/>
        <w:ind w:left="1701" w:right="1418" w:hanging="709"/>
        <w:rPr>
          <w:b/>
          <w:bCs/>
          <w:caps/>
          <w:noProof/>
          <w:szCs w:val="28"/>
          <w:lang w:val="es-ES"/>
        </w:rPr>
      </w:pPr>
      <w:r w:rsidRPr="00190E18">
        <w:rPr>
          <w:b/>
          <w:bCs/>
          <w:caps/>
          <w:noProof/>
          <w:szCs w:val="28"/>
          <w:lang w:val="es-ES"/>
        </w:rPr>
        <w:t>A.</w:t>
      </w:r>
      <w:r w:rsidRPr="00190E18">
        <w:rPr>
          <w:b/>
          <w:bCs/>
          <w:caps/>
          <w:noProof/>
          <w:szCs w:val="28"/>
          <w:lang w:val="es-ES"/>
        </w:rPr>
        <w:tab/>
      </w:r>
      <w:r w:rsidRPr="00190E18">
        <w:rPr>
          <w:b/>
          <w:bCs/>
          <w:caps/>
          <w:noProof/>
          <w:szCs w:val="28"/>
          <w:lang w:val="es-ES" w:bidi="es-ES"/>
        </w:rPr>
        <w:t>Fabricante del principio activo biológico y fabricante responsable de la liberación de los lotes</w:t>
      </w:r>
    </w:p>
    <w:p w14:paraId="7B286098" w14:textId="77777777" w:rsidR="00E46A85" w:rsidRPr="00190E18" w:rsidRDefault="00E46A85">
      <w:pPr>
        <w:keepNext/>
        <w:keepLines/>
        <w:tabs>
          <w:tab w:val="left" w:pos="567"/>
        </w:tabs>
        <w:spacing w:before="220" w:after="220"/>
        <w:ind w:left="1701" w:right="1418" w:hanging="709"/>
        <w:rPr>
          <w:b/>
          <w:bCs/>
          <w:caps/>
          <w:noProof/>
          <w:szCs w:val="28"/>
          <w:lang w:val="es-ES"/>
        </w:rPr>
      </w:pPr>
      <w:r w:rsidRPr="00190E18">
        <w:rPr>
          <w:b/>
          <w:bCs/>
          <w:caps/>
          <w:noProof/>
          <w:szCs w:val="28"/>
          <w:lang w:val="es-ES"/>
        </w:rPr>
        <w:t>B.</w:t>
      </w:r>
      <w:r w:rsidRPr="00190E18">
        <w:rPr>
          <w:b/>
          <w:bCs/>
          <w:caps/>
          <w:noProof/>
          <w:szCs w:val="28"/>
          <w:lang w:val="es-ES"/>
        </w:rPr>
        <w:tab/>
      </w:r>
      <w:r w:rsidRPr="00190E18">
        <w:rPr>
          <w:b/>
          <w:bCs/>
          <w:caps/>
          <w:noProof/>
          <w:szCs w:val="28"/>
          <w:lang w:val="es-ES" w:bidi="es-ES"/>
        </w:rPr>
        <w:t>CONDICIONES O RESTRICCIONES DE SUMINISTRO Y USO</w:t>
      </w:r>
    </w:p>
    <w:p w14:paraId="570EB2E2" w14:textId="77777777" w:rsidR="00E46A85" w:rsidRPr="00190E18" w:rsidRDefault="00E46A85">
      <w:pPr>
        <w:keepNext/>
        <w:keepLines/>
        <w:tabs>
          <w:tab w:val="left" w:pos="567"/>
        </w:tabs>
        <w:spacing w:before="220" w:after="220"/>
        <w:ind w:left="1701" w:right="1418" w:hanging="709"/>
        <w:rPr>
          <w:b/>
          <w:bCs/>
          <w:caps/>
          <w:noProof/>
          <w:szCs w:val="28"/>
          <w:lang w:val="es-ES"/>
        </w:rPr>
      </w:pPr>
      <w:r w:rsidRPr="00190E18">
        <w:rPr>
          <w:b/>
          <w:bCs/>
          <w:caps/>
          <w:noProof/>
          <w:szCs w:val="28"/>
          <w:lang w:val="es-ES"/>
        </w:rPr>
        <w:t>C.</w:t>
      </w:r>
      <w:r w:rsidRPr="00190E18">
        <w:rPr>
          <w:b/>
          <w:bCs/>
          <w:caps/>
          <w:noProof/>
          <w:szCs w:val="28"/>
          <w:lang w:val="es-ES"/>
        </w:rPr>
        <w:tab/>
      </w:r>
      <w:r w:rsidRPr="00190E18">
        <w:rPr>
          <w:b/>
          <w:bCs/>
          <w:caps/>
          <w:noProof/>
          <w:szCs w:val="28"/>
          <w:lang w:val="es-ES" w:bidi="es-ES"/>
        </w:rPr>
        <w:t>OTRAS CONDICIONES Y REQUISITOS DE LA AUTORIZACIÓN DE COMERCIALIZACIÓN</w:t>
      </w:r>
    </w:p>
    <w:p w14:paraId="69F1781E" w14:textId="77777777" w:rsidR="00E46A85" w:rsidRPr="00190E18" w:rsidRDefault="00E46A85">
      <w:pPr>
        <w:keepNext/>
        <w:keepLines/>
        <w:tabs>
          <w:tab w:val="left" w:pos="567"/>
        </w:tabs>
        <w:spacing w:before="220" w:after="220"/>
        <w:ind w:left="1701" w:right="1418" w:hanging="709"/>
        <w:rPr>
          <w:b/>
          <w:bCs/>
          <w:caps/>
          <w:noProof/>
          <w:szCs w:val="28"/>
          <w:lang w:val="es-ES"/>
        </w:rPr>
      </w:pPr>
      <w:r w:rsidRPr="00190E18">
        <w:rPr>
          <w:b/>
          <w:bCs/>
          <w:caps/>
          <w:noProof/>
          <w:szCs w:val="28"/>
          <w:lang w:val="es-ES"/>
        </w:rPr>
        <w:t>D.</w:t>
      </w:r>
      <w:r w:rsidRPr="00190E18">
        <w:rPr>
          <w:b/>
          <w:bCs/>
          <w:caps/>
          <w:noProof/>
          <w:szCs w:val="28"/>
          <w:lang w:val="es-ES"/>
        </w:rPr>
        <w:tab/>
      </w:r>
      <w:r w:rsidRPr="00190E18">
        <w:rPr>
          <w:b/>
          <w:bCs/>
          <w:caps/>
          <w:noProof/>
          <w:szCs w:val="28"/>
          <w:lang w:val="es-ES" w:bidi="es-ES"/>
        </w:rPr>
        <w:t>CONDICIONES O RESTRICCIONES EN RELACIÓN CON LA UTILIZACIÓN SEGURA Y EFICAZ DEL MEDICAMENTO</w:t>
      </w:r>
    </w:p>
    <w:p w14:paraId="6F9A05F1" w14:textId="77777777" w:rsidR="00E46A85" w:rsidRPr="00190E18" w:rsidRDefault="00E46A85">
      <w:pPr>
        <w:rPr>
          <w:lang w:val="es-ES"/>
        </w:rPr>
      </w:pPr>
      <w:r w:rsidRPr="00190E18">
        <w:rPr>
          <w:lang w:val="es-ES"/>
        </w:rPr>
        <w:t> </w:t>
      </w:r>
      <w:r w:rsidRPr="00190E18">
        <w:rPr>
          <w:lang w:val="es-ES"/>
        </w:rPr>
        <w:br w:type="page"/>
      </w:r>
    </w:p>
    <w:p w14:paraId="02E2CFBD" w14:textId="77777777" w:rsidR="00E46A85" w:rsidRPr="00190E18" w:rsidRDefault="00E46A85" w:rsidP="00622043">
      <w:pPr>
        <w:pStyle w:val="TitleB"/>
        <w:rPr>
          <w:lang w:val="es-ES"/>
        </w:rPr>
      </w:pPr>
      <w:r w:rsidRPr="00190E18">
        <w:rPr>
          <w:lang w:val="es-ES"/>
        </w:rPr>
        <w:lastRenderedPageBreak/>
        <w:t>A.</w:t>
      </w:r>
      <w:r w:rsidRPr="00190E18">
        <w:rPr>
          <w:lang w:val="es-ES"/>
        </w:rPr>
        <w:tab/>
        <w:t>FABRICANTE DEL PRINCIPIO ACTIVO BIOLÓGICO Y FABRICANTE RESPONSABLE DE LA LIBERACIÓN DE LOS LOTES</w:t>
      </w:r>
    </w:p>
    <w:p w14:paraId="52482966" w14:textId="77777777" w:rsidR="00E46A85" w:rsidRPr="00190E18" w:rsidRDefault="00E46A85">
      <w:pPr>
        <w:keepNext/>
        <w:keepLines/>
        <w:spacing w:after="240"/>
        <w:rPr>
          <w:bCs/>
          <w:u w:val="single"/>
          <w:lang w:val="es-ES"/>
        </w:rPr>
      </w:pPr>
      <w:r w:rsidRPr="00190E18">
        <w:rPr>
          <w:bCs/>
          <w:u w:val="single"/>
          <w:lang w:val="es-ES" w:bidi="es-ES"/>
        </w:rPr>
        <w:t>Nombre y dirección del fabricante del principio activo biológico</w:t>
      </w:r>
      <w:r w:rsidRPr="00190E18">
        <w:rPr>
          <w:bCs/>
          <w:u w:val="single"/>
          <w:lang w:val="es-ES"/>
        </w:rPr>
        <w:t>.</w:t>
      </w:r>
    </w:p>
    <w:p w14:paraId="3569208C" w14:textId="77777777" w:rsidR="00E46A85" w:rsidRPr="003472B7" w:rsidRDefault="00E46A85" w:rsidP="003472B7">
      <w:pPr>
        <w:ind w:right="1416"/>
        <w:rPr>
          <w:rFonts w:eastAsia="SimSun" w:cs="Myanmar Text"/>
          <w:noProof/>
        </w:rPr>
      </w:pPr>
      <w:bookmarkStart w:id="118" w:name="_i4i2XkEISrDtcEs6XLAYrvVLw"/>
      <w:bookmarkStart w:id="119" w:name="_i4i1UuZ3tsb6y48SuaN1WqAdA"/>
      <w:bookmarkStart w:id="120" w:name="_i4i4CQibiawMRQw4fzssEZtn0"/>
      <w:bookmarkStart w:id="121" w:name="_i4i3kvRgGSCH6Udu4EVZJ2SjE"/>
      <w:bookmarkEnd w:id="118"/>
      <w:bookmarkEnd w:id="119"/>
      <w:bookmarkEnd w:id="120"/>
      <w:bookmarkEnd w:id="121"/>
      <w:r w:rsidRPr="003472B7">
        <w:rPr>
          <w:rFonts w:eastAsia="SimSun" w:cs="Myanmar Text"/>
          <w:noProof/>
        </w:rPr>
        <w:t xml:space="preserve">Patheon Biologics LLC </w:t>
      </w:r>
    </w:p>
    <w:p w14:paraId="1D127A52" w14:textId="77777777" w:rsidR="00E46A85" w:rsidRPr="003472B7" w:rsidRDefault="00E46A85" w:rsidP="003472B7">
      <w:pPr>
        <w:ind w:right="1416"/>
        <w:rPr>
          <w:rFonts w:eastAsia="SimSun" w:cs="Myanmar Text"/>
          <w:noProof/>
        </w:rPr>
      </w:pPr>
      <w:r w:rsidRPr="003472B7">
        <w:rPr>
          <w:rFonts w:eastAsia="SimSun" w:cs="Myanmar Text"/>
          <w:noProof/>
        </w:rPr>
        <w:t>4766 LaGuardia Drive,</w:t>
      </w:r>
    </w:p>
    <w:p w14:paraId="68EB5EFF" w14:textId="77777777" w:rsidR="00E46A85" w:rsidRPr="003472B7" w:rsidRDefault="00E46A85" w:rsidP="003472B7">
      <w:pPr>
        <w:ind w:right="1416"/>
        <w:rPr>
          <w:rFonts w:eastAsia="SimSun" w:cs="Myanmar Text"/>
          <w:noProof/>
          <w:lang w:val="pt-PT"/>
        </w:rPr>
      </w:pPr>
      <w:r w:rsidRPr="003472B7">
        <w:rPr>
          <w:rFonts w:eastAsia="SimSun" w:cs="Myanmar Text"/>
          <w:noProof/>
          <w:lang w:val="pt-PT"/>
        </w:rPr>
        <w:t>Saint Louis, Missouri (MO) 63134-3116</w:t>
      </w:r>
    </w:p>
    <w:p w14:paraId="28A85A38" w14:textId="77777777" w:rsidR="00E46A85" w:rsidRPr="003472B7" w:rsidRDefault="00E46A85" w:rsidP="003472B7">
      <w:pPr>
        <w:ind w:right="1416"/>
        <w:rPr>
          <w:rFonts w:eastAsia="SimSun" w:cs="Myanmar Text"/>
          <w:noProof/>
          <w:lang w:val="pt-PT"/>
        </w:rPr>
      </w:pPr>
      <w:r w:rsidRPr="003472B7">
        <w:rPr>
          <w:rFonts w:eastAsia="SimSun" w:cs="Myanmar Text"/>
          <w:noProof/>
          <w:lang w:val="pt-PT"/>
        </w:rPr>
        <w:t>Estados Unidos</w:t>
      </w:r>
    </w:p>
    <w:p w14:paraId="5D99DA4D" w14:textId="77777777" w:rsidR="00E46A85" w:rsidRPr="003472B7" w:rsidRDefault="00E46A85" w:rsidP="003472B7">
      <w:pPr>
        <w:ind w:right="1416"/>
        <w:rPr>
          <w:rFonts w:eastAsia="SimSun" w:cs="Myanmar Text"/>
          <w:noProof/>
          <w:lang w:val="pt-PT"/>
        </w:rPr>
      </w:pPr>
    </w:p>
    <w:p w14:paraId="7258B282" w14:textId="77777777" w:rsidR="00E46A85" w:rsidRPr="00190E18" w:rsidRDefault="00E46A85" w:rsidP="003472B7">
      <w:pPr>
        <w:ind w:right="1416"/>
        <w:rPr>
          <w:rFonts w:eastAsia="SimSun" w:cs="Myanmar Text"/>
          <w:noProof/>
          <w:lang w:val="es-ES" w:bidi="es-ES"/>
        </w:rPr>
      </w:pPr>
      <w:r w:rsidRPr="00190E18">
        <w:rPr>
          <w:rFonts w:eastAsia="SimSun" w:cs="Myanmar Text"/>
          <w:noProof/>
          <w:u w:val="single"/>
          <w:lang w:val="es-ES" w:bidi="es-ES"/>
        </w:rPr>
        <w:t>Nombre y dirección del fabricante responsable de la liberación de los lotes</w:t>
      </w:r>
    </w:p>
    <w:p w14:paraId="4FC50CB4" w14:textId="77777777" w:rsidR="00E46A85" w:rsidRPr="00190E18" w:rsidRDefault="00E46A85" w:rsidP="003472B7">
      <w:pPr>
        <w:ind w:right="1416"/>
        <w:rPr>
          <w:rFonts w:eastAsia="SimSun" w:cs="Myanmar Text"/>
          <w:noProof/>
          <w:lang w:val="es-ES" w:bidi="es-ES"/>
        </w:rPr>
      </w:pPr>
    </w:p>
    <w:p w14:paraId="55852962" w14:textId="77777777" w:rsidR="00E46A85" w:rsidRPr="003472B7" w:rsidRDefault="00E46A85" w:rsidP="003472B7">
      <w:pPr>
        <w:ind w:right="1416"/>
        <w:rPr>
          <w:rFonts w:eastAsia="SimSun" w:cs="Myanmar Text"/>
          <w:noProof/>
          <w:lang w:val="en-GB"/>
        </w:rPr>
      </w:pPr>
      <w:r w:rsidRPr="003472B7">
        <w:rPr>
          <w:rFonts w:eastAsia="SimSun" w:cs="Myanmar Text"/>
          <w:noProof/>
        </w:rPr>
        <w:t>Astellas Ireland Co. Limited</w:t>
      </w:r>
    </w:p>
    <w:p w14:paraId="70918631" w14:textId="77777777" w:rsidR="00E46A85" w:rsidRPr="00EF483E" w:rsidRDefault="00E46A85" w:rsidP="003472B7">
      <w:pPr>
        <w:ind w:right="1416"/>
        <w:rPr>
          <w:rFonts w:eastAsia="SimSun" w:cs="Myanmar Text"/>
          <w:noProof/>
          <w:lang w:val="es-ES"/>
        </w:rPr>
      </w:pPr>
      <w:r w:rsidRPr="003472B7">
        <w:rPr>
          <w:rFonts w:eastAsia="SimSun" w:cs="Myanmar Text"/>
          <w:noProof/>
        </w:rPr>
        <w:t xml:space="preserve">Killorglin Co. </w:t>
      </w:r>
      <w:r w:rsidRPr="00EF483E">
        <w:rPr>
          <w:rFonts w:eastAsia="SimSun" w:cs="Myanmar Text"/>
          <w:noProof/>
          <w:lang w:val="es-ES"/>
        </w:rPr>
        <w:t>Kerry</w:t>
      </w:r>
    </w:p>
    <w:p w14:paraId="19D5EDBB" w14:textId="77777777" w:rsidR="00E46A85" w:rsidRPr="00190E18" w:rsidRDefault="00E46A85" w:rsidP="003472B7">
      <w:pPr>
        <w:ind w:right="1416"/>
        <w:rPr>
          <w:rFonts w:eastAsia="SimSun" w:cs="Myanmar Text"/>
          <w:noProof/>
          <w:lang w:val="es-ES" w:bidi="es-ES"/>
        </w:rPr>
      </w:pPr>
      <w:r w:rsidRPr="00190E18">
        <w:rPr>
          <w:rFonts w:eastAsia="SimSun" w:cs="Myanmar Text"/>
          <w:noProof/>
          <w:lang w:val="es-ES" w:bidi="es-ES"/>
        </w:rPr>
        <w:t>V93 FC86</w:t>
      </w:r>
    </w:p>
    <w:p w14:paraId="3F0DD003" w14:textId="77777777" w:rsidR="00E46A85" w:rsidRPr="00190E18" w:rsidRDefault="00E46A85" w:rsidP="003472B7">
      <w:pPr>
        <w:ind w:right="1416"/>
        <w:rPr>
          <w:lang w:val="es-ES"/>
        </w:rPr>
      </w:pPr>
      <w:r w:rsidRPr="00190E18">
        <w:rPr>
          <w:rFonts w:eastAsia="SimSun" w:cs="Myanmar Text"/>
          <w:noProof/>
          <w:lang w:val="es-ES" w:bidi="es-ES"/>
        </w:rPr>
        <w:t>Irlanda</w:t>
      </w:r>
      <w:bookmarkStart w:id="122" w:name="_i4i23YOGnocEbMQxd8fUjH6T8"/>
      <w:bookmarkEnd w:id="122"/>
    </w:p>
    <w:p w14:paraId="0FF1DBF5" w14:textId="77777777" w:rsidR="00E46A85" w:rsidRPr="00190E18" w:rsidRDefault="00E46A85">
      <w:pPr>
        <w:pStyle w:val="TitleB"/>
        <w:rPr>
          <w:lang w:val="es-ES"/>
        </w:rPr>
      </w:pPr>
      <w:bookmarkStart w:id="123" w:name="_i4i78yLbO0iQK5qHyjySIpm0S"/>
      <w:bookmarkStart w:id="124" w:name="_i4i3Wqws54oX3Jpo5I46qG7VV"/>
      <w:bookmarkStart w:id="125" w:name="_i4i6WSQdElWme0CvaPthqEnEx"/>
      <w:bookmarkStart w:id="126" w:name="_i4i21PBZiUXlMS3McvkICEAjm"/>
      <w:bookmarkEnd w:id="123"/>
      <w:bookmarkEnd w:id="124"/>
      <w:bookmarkEnd w:id="125"/>
      <w:bookmarkEnd w:id="126"/>
      <w:r w:rsidRPr="00190E18">
        <w:rPr>
          <w:lang w:val="es-ES"/>
        </w:rPr>
        <w:t>B.</w:t>
      </w:r>
      <w:r w:rsidRPr="00190E18">
        <w:rPr>
          <w:lang w:val="es-ES"/>
        </w:rPr>
        <w:tab/>
      </w:r>
      <w:r w:rsidRPr="00190E18">
        <w:rPr>
          <w:lang w:val="es-ES" w:bidi="es-ES"/>
        </w:rPr>
        <w:t>CONDICIONES O RESTRICCIONES DE SUMINISTRO Y USO</w:t>
      </w:r>
    </w:p>
    <w:p w14:paraId="4C9009D0" w14:textId="77777777" w:rsidR="00E46A85" w:rsidRPr="00190E18" w:rsidRDefault="00E46A85" w:rsidP="005F5562">
      <w:pPr>
        <w:numPr>
          <w:ilvl w:val="12"/>
          <w:numId w:val="0"/>
        </w:numPr>
        <w:rPr>
          <w:noProof/>
          <w:lang w:val="es-ES"/>
        </w:rPr>
      </w:pPr>
      <w:r w:rsidRPr="00190E18">
        <w:rPr>
          <w:noProof/>
          <w:lang w:val="es-ES" w:bidi="es-ES"/>
        </w:rPr>
        <w:t>Medicamento sujeto a prescripción médica restringida (ver Anexo I: Ficha Técnica o Resumen de las Características del Producto, sección 4.2</w:t>
      </w:r>
      <w:r w:rsidRPr="00190E18">
        <w:rPr>
          <w:noProof/>
          <w:lang w:val="es-ES"/>
        </w:rPr>
        <w:t>).</w:t>
      </w:r>
    </w:p>
    <w:p w14:paraId="4CD55929" w14:textId="77777777" w:rsidR="00E46A85" w:rsidRPr="00190E18" w:rsidRDefault="00E46A85">
      <w:pPr>
        <w:pStyle w:val="TitleB"/>
        <w:rPr>
          <w:lang w:val="es-ES"/>
        </w:rPr>
      </w:pPr>
      <w:bookmarkStart w:id="127" w:name="_i4i1OREK6geuuhzVOIyRenel1"/>
      <w:bookmarkEnd w:id="127"/>
      <w:r w:rsidRPr="00190E18">
        <w:rPr>
          <w:lang w:val="es-ES"/>
        </w:rPr>
        <w:t>C.</w:t>
      </w:r>
      <w:r w:rsidRPr="00190E18">
        <w:rPr>
          <w:lang w:val="es-ES"/>
        </w:rPr>
        <w:tab/>
      </w:r>
      <w:r w:rsidRPr="00190E18">
        <w:rPr>
          <w:lang w:val="es-ES" w:bidi="es-ES"/>
        </w:rPr>
        <w:t>OTRAS CONDICIONES Y REQUISITOS DE LA AUTORIZACIÓN DE COMERCIALIZACIÓN</w:t>
      </w:r>
    </w:p>
    <w:p w14:paraId="2FCA699D" w14:textId="77777777" w:rsidR="00E46A85" w:rsidRPr="00190E18" w:rsidRDefault="00E46A85" w:rsidP="00DF0BAA">
      <w:pPr>
        <w:keepNext/>
        <w:keepLines/>
        <w:numPr>
          <w:ilvl w:val="0"/>
          <w:numId w:val="61"/>
        </w:numPr>
        <w:tabs>
          <w:tab w:val="left" w:pos="567"/>
          <w:tab w:val="left" w:pos="720"/>
        </w:tabs>
        <w:spacing w:before="220" w:after="220"/>
        <w:ind w:left="562" w:hanging="562"/>
        <w:rPr>
          <w:b/>
          <w:bCs/>
          <w:szCs w:val="26"/>
          <w:lang w:val="es-ES"/>
        </w:rPr>
      </w:pPr>
      <w:bookmarkStart w:id="128" w:name="_i4i3HMYKs3CtFcoj19mDwOMEP"/>
      <w:bookmarkEnd w:id="128"/>
      <w:r w:rsidRPr="00190E18">
        <w:rPr>
          <w:b/>
          <w:bCs/>
          <w:szCs w:val="26"/>
          <w:lang w:val="es-ES"/>
        </w:rPr>
        <w:t>Informes periódicos de seguridad (</w:t>
      </w:r>
      <w:proofErr w:type="spellStart"/>
      <w:r w:rsidRPr="00190E18">
        <w:rPr>
          <w:b/>
          <w:bCs/>
          <w:szCs w:val="26"/>
          <w:lang w:val="es-ES"/>
        </w:rPr>
        <w:t>IPSs</w:t>
      </w:r>
      <w:proofErr w:type="spellEnd"/>
      <w:r w:rsidRPr="00190E18">
        <w:rPr>
          <w:b/>
          <w:bCs/>
          <w:szCs w:val="26"/>
          <w:lang w:val="es-ES"/>
        </w:rPr>
        <w:t>)</w:t>
      </w:r>
    </w:p>
    <w:p w14:paraId="03427F36" w14:textId="77777777" w:rsidR="00E46A85" w:rsidRPr="00190E18" w:rsidRDefault="00E46A85">
      <w:pPr>
        <w:rPr>
          <w:lang w:val="es-ES"/>
        </w:rPr>
      </w:pPr>
      <w:r w:rsidRPr="00190E18">
        <w:rPr>
          <w:lang w:val="es-ES" w:bidi="es-ES"/>
        </w:rPr>
        <w:t xml:space="preserve">Los requerimientos para la presentación de los </w:t>
      </w:r>
      <w:proofErr w:type="spellStart"/>
      <w:r w:rsidRPr="00190E18">
        <w:rPr>
          <w:lang w:val="es-ES" w:bidi="es-ES"/>
        </w:rPr>
        <w:t>IPSs</w:t>
      </w:r>
      <w:proofErr w:type="spellEnd"/>
      <w:r w:rsidRPr="00190E18">
        <w:rPr>
          <w:lang w:val="es-ES" w:bidi="es-ES"/>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r w:rsidRPr="00190E18">
        <w:rPr>
          <w:lang w:val="es-ES"/>
        </w:rPr>
        <w:t>.</w:t>
      </w:r>
    </w:p>
    <w:p w14:paraId="2916DF8F" w14:textId="77777777" w:rsidR="00E46A85" w:rsidRPr="00190E18" w:rsidRDefault="00E46A85">
      <w:pPr>
        <w:rPr>
          <w:iCs/>
          <w:lang w:val="es-ES"/>
        </w:rPr>
      </w:pPr>
    </w:p>
    <w:p w14:paraId="6D8B397B" w14:textId="77777777" w:rsidR="00E46A85" w:rsidRPr="00190E18" w:rsidRDefault="00E46A85" w:rsidP="00223598">
      <w:pPr>
        <w:rPr>
          <w:lang w:val="es-ES"/>
        </w:rPr>
      </w:pPr>
      <w:r w:rsidRPr="00190E18">
        <w:rPr>
          <w:rFonts w:eastAsia="SimSun" w:cs="Myanmar Text"/>
          <w:lang w:val="es-ES" w:bidi="es-ES"/>
        </w:rPr>
        <w:t>El titular de la autorización de comercialización (TAC) presentará el primer IPS para este medicamento en un plazo de 6 meses después de la autorización</w:t>
      </w:r>
      <w:r w:rsidRPr="00190E18">
        <w:rPr>
          <w:rFonts w:eastAsia="SimSun" w:cs="Myanmar Text"/>
          <w:lang w:val="es-ES"/>
        </w:rPr>
        <w:t>.</w:t>
      </w:r>
    </w:p>
    <w:p w14:paraId="11290DEF" w14:textId="77777777" w:rsidR="00E46A85" w:rsidRPr="00190E18" w:rsidRDefault="00E46A85">
      <w:pPr>
        <w:pStyle w:val="TitleB"/>
        <w:rPr>
          <w:lang w:val="es-ES"/>
        </w:rPr>
      </w:pPr>
      <w:bookmarkStart w:id="129" w:name="_i4i3819Xf4gwwq11SudM0DDiu"/>
      <w:bookmarkEnd w:id="129"/>
      <w:r w:rsidRPr="00190E18">
        <w:rPr>
          <w:lang w:val="es-ES"/>
        </w:rPr>
        <w:t>D.</w:t>
      </w:r>
      <w:r w:rsidRPr="00190E18">
        <w:rPr>
          <w:lang w:val="es-ES"/>
        </w:rPr>
        <w:tab/>
      </w:r>
      <w:r w:rsidRPr="00190E18">
        <w:rPr>
          <w:lang w:val="es-ES" w:bidi="es-ES"/>
        </w:rPr>
        <w:t>CONDICIONES O RESTRICCIONES EN RELACIÓN CON LA UTILIZACIÓN SEGURA Y EFICAZ DEL MEDICAMENTO</w:t>
      </w:r>
    </w:p>
    <w:p w14:paraId="6F08532D" w14:textId="77777777" w:rsidR="00E46A85" w:rsidRPr="000C5F51" w:rsidRDefault="00E46A85" w:rsidP="00DF0BAA">
      <w:pPr>
        <w:keepNext/>
        <w:keepLines/>
        <w:numPr>
          <w:ilvl w:val="0"/>
          <w:numId w:val="61"/>
        </w:numPr>
        <w:tabs>
          <w:tab w:val="left" w:pos="567"/>
          <w:tab w:val="left" w:pos="720"/>
        </w:tabs>
        <w:spacing w:before="220" w:after="220"/>
        <w:ind w:left="562" w:hanging="562"/>
        <w:rPr>
          <w:b/>
          <w:bCs/>
          <w:szCs w:val="26"/>
          <w:lang w:val="nl-NL"/>
        </w:rPr>
      </w:pPr>
      <w:r w:rsidRPr="000C5F51">
        <w:rPr>
          <w:b/>
          <w:bCs/>
          <w:szCs w:val="26"/>
          <w:lang w:val="nl-NL"/>
        </w:rPr>
        <w:t>Plan de gestión de riesgos (PGR)</w:t>
      </w:r>
    </w:p>
    <w:p w14:paraId="2D6BDEE2" w14:textId="77777777" w:rsidR="00E46A85" w:rsidRPr="000C5F51" w:rsidRDefault="00E46A85" w:rsidP="003472B7">
      <w:pPr>
        <w:tabs>
          <w:tab w:val="left" w:pos="0"/>
        </w:tabs>
        <w:ind w:right="567"/>
        <w:rPr>
          <w:noProof/>
          <w:lang w:val="nl-NL" w:bidi="es-ES"/>
        </w:rPr>
      </w:pPr>
      <w:r w:rsidRPr="000C5F51">
        <w:rPr>
          <w:noProof/>
          <w:lang w:val="nl-NL" w:bidi="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1E524F8F" w14:textId="77777777" w:rsidR="00E46A85" w:rsidRPr="000C5F51" w:rsidRDefault="00E46A85" w:rsidP="003472B7">
      <w:pPr>
        <w:tabs>
          <w:tab w:val="left" w:pos="0"/>
        </w:tabs>
        <w:ind w:right="567"/>
        <w:rPr>
          <w:noProof/>
          <w:lang w:val="nl-NL" w:bidi="es-ES"/>
        </w:rPr>
      </w:pPr>
    </w:p>
    <w:p w14:paraId="56C2D10D" w14:textId="77777777" w:rsidR="00E46A85" w:rsidRPr="00190E18" w:rsidRDefault="00E46A85" w:rsidP="003472B7">
      <w:pPr>
        <w:tabs>
          <w:tab w:val="left" w:pos="0"/>
        </w:tabs>
        <w:ind w:right="567"/>
        <w:rPr>
          <w:iCs/>
          <w:noProof/>
          <w:lang w:val="es-ES" w:bidi="es-ES"/>
        </w:rPr>
      </w:pPr>
      <w:r w:rsidRPr="00190E18">
        <w:rPr>
          <w:noProof/>
          <w:lang w:val="es-ES" w:bidi="es-ES"/>
        </w:rPr>
        <w:t>Se debe presentar un PGR actualizado:</w:t>
      </w:r>
    </w:p>
    <w:p w14:paraId="0ADAD118" w14:textId="77777777" w:rsidR="00E46A85" w:rsidRPr="00190E18" w:rsidRDefault="00E46A85" w:rsidP="003472B7">
      <w:pPr>
        <w:numPr>
          <w:ilvl w:val="0"/>
          <w:numId w:val="17"/>
        </w:numPr>
        <w:tabs>
          <w:tab w:val="left" w:pos="0"/>
        </w:tabs>
        <w:ind w:left="562" w:hanging="562"/>
        <w:rPr>
          <w:iCs/>
          <w:noProof/>
          <w:lang w:val="es-ES" w:bidi="es-ES"/>
        </w:rPr>
      </w:pPr>
      <w:r w:rsidRPr="00190E18">
        <w:rPr>
          <w:noProof/>
          <w:lang w:val="es-ES" w:bidi="es-ES"/>
        </w:rPr>
        <w:t>A petición de la Agencia Europea de Medicamentos.</w:t>
      </w:r>
    </w:p>
    <w:p w14:paraId="11CCC8EA" w14:textId="77777777" w:rsidR="00E46A85" w:rsidRPr="00190E18" w:rsidRDefault="00E46A85" w:rsidP="003472B7">
      <w:pPr>
        <w:numPr>
          <w:ilvl w:val="0"/>
          <w:numId w:val="17"/>
        </w:numPr>
        <w:tabs>
          <w:tab w:val="left" w:pos="0"/>
        </w:tabs>
        <w:ind w:left="562" w:hanging="562"/>
        <w:rPr>
          <w:iCs/>
          <w:noProof/>
          <w:lang w:val="es-ES" w:bidi="es-ES"/>
        </w:rPr>
      </w:pPr>
      <w:r w:rsidRPr="00190E18">
        <w:rPr>
          <w:noProof/>
          <w:lang w:val="es-ES" w:bidi="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190E18">
        <w:rPr>
          <w:iCs/>
          <w:noProof/>
          <w:lang w:val="es-ES"/>
        </w:rPr>
        <w:t>.</w:t>
      </w:r>
    </w:p>
    <w:p w14:paraId="18D6E721" w14:textId="78447B8B" w:rsidR="00E46A85" w:rsidRPr="00190E18" w:rsidRDefault="00E46A85" w:rsidP="003472B7">
      <w:pPr>
        <w:numPr>
          <w:ilvl w:val="0"/>
          <w:numId w:val="17"/>
        </w:numPr>
        <w:tabs>
          <w:tab w:val="left" w:pos="0"/>
        </w:tabs>
        <w:ind w:left="562" w:hanging="562"/>
        <w:rPr>
          <w:iCs/>
          <w:noProof/>
          <w:lang w:val="es-ES" w:bidi="es-ES"/>
        </w:rPr>
      </w:pPr>
      <w:r w:rsidRPr="00190E18">
        <w:rPr>
          <w:lang w:val="es-ES"/>
        </w:rPr>
        <w:br w:type="page"/>
      </w:r>
    </w:p>
    <w:p w14:paraId="076D8FF1" w14:textId="77777777" w:rsidR="00E46A85" w:rsidRPr="00190E18" w:rsidRDefault="00E46A85" w:rsidP="00B24F0C">
      <w:pPr>
        <w:rPr>
          <w:lang w:val="es-ES"/>
        </w:rPr>
      </w:pPr>
    </w:p>
    <w:p w14:paraId="1137D7D0" w14:textId="77777777" w:rsidR="00E46A85" w:rsidRPr="00190E18" w:rsidRDefault="00E46A85" w:rsidP="00B24F0C">
      <w:pPr>
        <w:rPr>
          <w:lang w:val="es-ES"/>
        </w:rPr>
      </w:pPr>
    </w:p>
    <w:p w14:paraId="265EF013" w14:textId="77777777" w:rsidR="00E46A85" w:rsidRPr="00190E18" w:rsidRDefault="00E46A85" w:rsidP="00B24F0C">
      <w:pPr>
        <w:rPr>
          <w:lang w:val="es-ES"/>
        </w:rPr>
      </w:pPr>
    </w:p>
    <w:p w14:paraId="232CD482" w14:textId="77777777" w:rsidR="00E46A85" w:rsidRPr="00190E18" w:rsidRDefault="00E46A85" w:rsidP="00B24F0C">
      <w:pPr>
        <w:rPr>
          <w:lang w:val="es-ES"/>
        </w:rPr>
      </w:pPr>
    </w:p>
    <w:p w14:paraId="09E13D45" w14:textId="77777777" w:rsidR="00E46A85" w:rsidRPr="00190E18" w:rsidRDefault="00E46A85" w:rsidP="00B24F0C">
      <w:pPr>
        <w:rPr>
          <w:lang w:val="es-ES"/>
        </w:rPr>
      </w:pPr>
    </w:p>
    <w:p w14:paraId="20F842D4" w14:textId="77777777" w:rsidR="00E46A85" w:rsidRPr="00190E18" w:rsidRDefault="00E46A85" w:rsidP="00B24F0C">
      <w:pPr>
        <w:rPr>
          <w:lang w:val="es-ES"/>
        </w:rPr>
      </w:pPr>
    </w:p>
    <w:p w14:paraId="6F2892C8" w14:textId="77777777" w:rsidR="00E46A85" w:rsidRPr="00190E18" w:rsidRDefault="00E46A85" w:rsidP="00B24F0C">
      <w:pPr>
        <w:rPr>
          <w:lang w:val="es-ES"/>
        </w:rPr>
      </w:pPr>
    </w:p>
    <w:p w14:paraId="029405B6" w14:textId="77777777" w:rsidR="00E46A85" w:rsidRPr="00190E18" w:rsidRDefault="00E46A85" w:rsidP="00B24F0C">
      <w:pPr>
        <w:rPr>
          <w:lang w:val="es-ES"/>
        </w:rPr>
      </w:pPr>
    </w:p>
    <w:p w14:paraId="03ABBEC2" w14:textId="77777777" w:rsidR="00E46A85" w:rsidRPr="00190E18" w:rsidRDefault="00E46A85" w:rsidP="00B24F0C">
      <w:pPr>
        <w:rPr>
          <w:lang w:val="es-ES"/>
        </w:rPr>
      </w:pPr>
    </w:p>
    <w:p w14:paraId="6EC1CF53" w14:textId="77777777" w:rsidR="00E46A85" w:rsidRPr="00190E18" w:rsidRDefault="00E46A85" w:rsidP="00B24F0C">
      <w:pPr>
        <w:rPr>
          <w:lang w:val="es-ES"/>
        </w:rPr>
      </w:pPr>
    </w:p>
    <w:p w14:paraId="1C3B927D" w14:textId="77777777" w:rsidR="00E46A85" w:rsidRPr="00190E18" w:rsidRDefault="00E46A85" w:rsidP="00B24F0C">
      <w:pPr>
        <w:rPr>
          <w:lang w:val="es-ES"/>
        </w:rPr>
      </w:pPr>
    </w:p>
    <w:p w14:paraId="346F8CF8" w14:textId="77777777" w:rsidR="00E46A85" w:rsidRPr="00190E18" w:rsidRDefault="00E46A85" w:rsidP="00B24F0C">
      <w:pPr>
        <w:rPr>
          <w:lang w:val="es-ES"/>
        </w:rPr>
      </w:pPr>
    </w:p>
    <w:p w14:paraId="367FCB7A" w14:textId="77777777" w:rsidR="00E46A85" w:rsidRPr="00190E18" w:rsidRDefault="00E46A85" w:rsidP="00B24F0C">
      <w:pPr>
        <w:rPr>
          <w:lang w:val="es-ES"/>
        </w:rPr>
      </w:pPr>
    </w:p>
    <w:p w14:paraId="5FADE8CD" w14:textId="77777777" w:rsidR="00E46A85" w:rsidRPr="00190E18" w:rsidRDefault="00E46A85" w:rsidP="00B24F0C">
      <w:pPr>
        <w:rPr>
          <w:lang w:val="es-ES"/>
        </w:rPr>
      </w:pPr>
    </w:p>
    <w:p w14:paraId="2DC8E660" w14:textId="77777777" w:rsidR="00E46A85" w:rsidRPr="00190E18" w:rsidRDefault="00E46A85" w:rsidP="00B24F0C">
      <w:pPr>
        <w:rPr>
          <w:lang w:val="es-ES"/>
        </w:rPr>
      </w:pPr>
    </w:p>
    <w:p w14:paraId="0F3ACBEB" w14:textId="77777777" w:rsidR="00E46A85" w:rsidRPr="00190E18" w:rsidRDefault="00E46A85" w:rsidP="00B24F0C">
      <w:pPr>
        <w:rPr>
          <w:lang w:val="es-ES"/>
        </w:rPr>
      </w:pPr>
    </w:p>
    <w:p w14:paraId="5DAD9E15" w14:textId="77777777" w:rsidR="00E46A85" w:rsidRPr="00190E18" w:rsidRDefault="00E46A85" w:rsidP="00B24F0C">
      <w:pPr>
        <w:rPr>
          <w:lang w:val="es-ES"/>
        </w:rPr>
      </w:pPr>
    </w:p>
    <w:p w14:paraId="68966FCE" w14:textId="77777777" w:rsidR="00E46A85" w:rsidRPr="00190E18" w:rsidRDefault="00E46A85" w:rsidP="00B24F0C">
      <w:pPr>
        <w:rPr>
          <w:lang w:val="es-ES"/>
        </w:rPr>
      </w:pPr>
    </w:p>
    <w:p w14:paraId="6E4C2C6B" w14:textId="77777777" w:rsidR="00E46A85" w:rsidRPr="00190E18" w:rsidRDefault="00E46A85" w:rsidP="00B24F0C">
      <w:pPr>
        <w:rPr>
          <w:lang w:val="es-ES"/>
        </w:rPr>
      </w:pPr>
    </w:p>
    <w:p w14:paraId="7B50E500" w14:textId="77777777" w:rsidR="00E46A85" w:rsidRPr="00190E18" w:rsidRDefault="00E46A85" w:rsidP="00B24F0C">
      <w:pPr>
        <w:rPr>
          <w:lang w:val="es-ES"/>
        </w:rPr>
      </w:pPr>
    </w:p>
    <w:p w14:paraId="696E3300" w14:textId="77777777" w:rsidR="00E46A85" w:rsidRPr="00190E18" w:rsidRDefault="00E46A85" w:rsidP="00B24F0C">
      <w:pPr>
        <w:rPr>
          <w:lang w:val="es-ES"/>
        </w:rPr>
      </w:pPr>
    </w:p>
    <w:p w14:paraId="43A76689" w14:textId="77777777" w:rsidR="00E46A85" w:rsidRPr="00190E18" w:rsidRDefault="00E46A85" w:rsidP="00B24F0C">
      <w:pPr>
        <w:rPr>
          <w:lang w:val="es-ES"/>
        </w:rPr>
      </w:pPr>
    </w:p>
    <w:p w14:paraId="08155FF4" w14:textId="4AA22F38" w:rsidR="00E46A85" w:rsidRPr="00190E18" w:rsidRDefault="00E46A85">
      <w:pPr>
        <w:pStyle w:val="EPARSectionHeading"/>
        <w:rPr>
          <w:lang w:val="es-ES"/>
        </w:rPr>
      </w:pPr>
      <w:r w:rsidRPr="00190E18">
        <w:rPr>
          <w:lang w:val="es-ES"/>
        </w:rPr>
        <w:t>ANEXO III</w:t>
      </w:r>
    </w:p>
    <w:p w14:paraId="370EC060" w14:textId="77777777" w:rsidR="00E46A85" w:rsidRPr="00190E18" w:rsidRDefault="00E46A85" w:rsidP="00C220C5">
      <w:pPr>
        <w:rPr>
          <w:lang w:val="es-ES"/>
        </w:rPr>
      </w:pPr>
    </w:p>
    <w:p w14:paraId="4BF6E736" w14:textId="5873F6EB" w:rsidR="00E46A85" w:rsidRPr="00190E18" w:rsidRDefault="00E46A85">
      <w:pPr>
        <w:pStyle w:val="EPARSubHeading"/>
        <w:rPr>
          <w:noProof/>
          <w:lang w:val="es-ES"/>
        </w:rPr>
      </w:pPr>
      <w:r w:rsidRPr="00190E18">
        <w:rPr>
          <w:lang w:val="es-ES"/>
        </w:rPr>
        <w:t>ETIQUETADO Y PROSPECTO</w:t>
      </w:r>
    </w:p>
    <w:p w14:paraId="5A10CF44" w14:textId="2EC60888" w:rsidR="00E46A85" w:rsidRPr="00190E18" w:rsidRDefault="00E46A85" w:rsidP="00B135F6">
      <w:pPr>
        <w:rPr>
          <w:b/>
          <w:noProof/>
          <w:lang w:val="es-ES"/>
        </w:rPr>
      </w:pPr>
      <w:r w:rsidRPr="00190E18">
        <w:rPr>
          <w:b/>
          <w:noProof/>
          <w:lang w:val="es-ES"/>
        </w:rPr>
        <w:br w:type="page"/>
      </w:r>
    </w:p>
    <w:p w14:paraId="51EC5CF0" w14:textId="77777777" w:rsidR="00E46A85" w:rsidRPr="00190E18" w:rsidRDefault="00E46A85" w:rsidP="00B24F0C">
      <w:pPr>
        <w:rPr>
          <w:lang w:val="es-ES"/>
        </w:rPr>
      </w:pPr>
    </w:p>
    <w:p w14:paraId="73B638FA" w14:textId="77777777" w:rsidR="00E46A85" w:rsidRPr="00190E18" w:rsidRDefault="00E46A85" w:rsidP="00B24F0C">
      <w:pPr>
        <w:rPr>
          <w:lang w:val="es-ES"/>
        </w:rPr>
      </w:pPr>
    </w:p>
    <w:p w14:paraId="30B4CE33" w14:textId="77777777" w:rsidR="00E46A85" w:rsidRPr="00190E18" w:rsidRDefault="00E46A85" w:rsidP="00B24F0C">
      <w:pPr>
        <w:rPr>
          <w:lang w:val="es-ES"/>
        </w:rPr>
      </w:pPr>
    </w:p>
    <w:p w14:paraId="23574C47" w14:textId="77777777" w:rsidR="00E46A85" w:rsidRPr="00190E18" w:rsidRDefault="00E46A85" w:rsidP="00B24F0C">
      <w:pPr>
        <w:rPr>
          <w:lang w:val="es-ES"/>
        </w:rPr>
      </w:pPr>
    </w:p>
    <w:p w14:paraId="6715F9C9" w14:textId="77777777" w:rsidR="00E46A85" w:rsidRPr="00190E18" w:rsidRDefault="00E46A85" w:rsidP="00B24F0C">
      <w:pPr>
        <w:rPr>
          <w:lang w:val="es-ES"/>
        </w:rPr>
      </w:pPr>
    </w:p>
    <w:p w14:paraId="511C847C" w14:textId="77777777" w:rsidR="00E46A85" w:rsidRPr="00190E18" w:rsidRDefault="00E46A85" w:rsidP="00B24F0C">
      <w:pPr>
        <w:rPr>
          <w:lang w:val="es-ES"/>
        </w:rPr>
      </w:pPr>
    </w:p>
    <w:p w14:paraId="4E137B89" w14:textId="77777777" w:rsidR="00E46A85" w:rsidRPr="00190E18" w:rsidRDefault="00E46A85" w:rsidP="00B24F0C">
      <w:pPr>
        <w:rPr>
          <w:lang w:val="es-ES"/>
        </w:rPr>
      </w:pPr>
    </w:p>
    <w:p w14:paraId="5C772596" w14:textId="77777777" w:rsidR="00E46A85" w:rsidRPr="00190E18" w:rsidRDefault="00E46A85" w:rsidP="00B24F0C">
      <w:pPr>
        <w:rPr>
          <w:lang w:val="es-ES"/>
        </w:rPr>
      </w:pPr>
    </w:p>
    <w:p w14:paraId="61E9DE21" w14:textId="77777777" w:rsidR="00E46A85" w:rsidRPr="00190E18" w:rsidRDefault="00E46A85" w:rsidP="00B24F0C">
      <w:pPr>
        <w:rPr>
          <w:lang w:val="es-ES"/>
        </w:rPr>
      </w:pPr>
    </w:p>
    <w:p w14:paraId="63FB94BE" w14:textId="77777777" w:rsidR="00E46A85" w:rsidRPr="00190E18" w:rsidRDefault="00E46A85" w:rsidP="00B24F0C">
      <w:pPr>
        <w:rPr>
          <w:lang w:val="es-ES"/>
        </w:rPr>
      </w:pPr>
    </w:p>
    <w:p w14:paraId="4586276C" w14:textId="77777777" w:rsidR="00E46A85" w:rsidRPr="00190E18" w:rsidRDefault="00E46A85" w:rsidP="00B24F0C">
      <w:pPr>
        <w:rPr>
          <w:lang w:val="es-ES"/>
        </w:rPr>
      </w:pPr>
    </w:p>
    <w:p w14:paraId="46A33160" w14:textId="77777777" w:rsidR="00E46A85" w:rsidRPr="00190E18" w:rsidRDefault="00E46A85" w:rsidP="00B24F0C">
      <w:pPr>
        <w:rPr>
          <w:lang w:val="es-ES"/>
        </w:rPr>
      </w:pPr>
    </w:p>
    <w:p w14:paraId="7DAA133A" w14:textId="77777777" w:rsidR="00E46A85" w:rsidRPr="00190E18" w:rsidRDefault="00E46A85" w:rsidP="00B24F0C">
      <w:pPr>
        <w:rPr>
          <w:lang w:val="es-ES"/>
        </w:rPr>
      </w:pPr>
    </w:p>
    <w:p w14:paraId="00B092BB" w14:textId="77777777" w:rsidR="00E46A85" w:rsidRPr="00190E18" w:rsidRDefault="00E46A85" w:rsidP="00B24F0C">
      <w:pPr>
        <w:rPr>
          <w:lang w:val="es-ES"/>
        </w:rPr>
      </w:pPr>
    </w:p>
    <w:p w14:paraId="10F9D0C0" w14:textId="77777777" w:rsidR="00E46A85" w:rsidRPr="00190E18" w:rsidRDefault="00E46A85" w:rsidP="00B24F0C">
      <w:pPr>
        <w:rPr>
          <w:lang w:val="es-ES"/>
        </w:rPr>
      </w:pPr>
    </w:p>
    <w:p w14:paraId="5ACA0DCC" w14:textId="77777777" w:rsidR="00E46A85" w:rsidRPr="00190E18" w:rsidRDefault="00E46A85" w:rsidP="00B24F0C">
      <w:pPr>
        <w:rPr>
          <w:lang w:val="es-ES"/>
        </w:rPr>
      </w:pPr>
    </w:p>
    <w:p w14:paraId="14802B5C" w14:textId="77777777" w:rsidR="00E46A85" w:rsidRPr="00190E18" w:rsidRDefault="00E46A85" w:rsidP="00B24F0C">
      <w:pPr>
        <w:rPr>
          <w:lang w:val="es-ES"/>
        </w:rPr>
      </w:pPr>
    </w:p>
    <w:p w14:paraId="140C14EF" w14:textId="77777777" w:rsidR="00E46A85" w:rsidRPr="00190E18" w:rsidRDefault="00E46A85" w:rsidP="00B24F0C">
      <w:pPr>
        <w:rPr>
          <w:lang w:val="es-ES"/>
        </w:rPr>
      </w:pPr>
    </w:p>
    <w:p w14:paraId="2E8BC441" w14:textId="77777777" w:rsidR="00E46A85" w:rsidRPr="00190E18" w:rsidRDefault="00E46A85" w:rsidP="00B24F0C">
      <w:pPr>
        <w:rPr>
          <w:lang w:val="es-ES"/>
        </w:rPr>
      </w:pPr>
    </w:p>
    <w:p w14:paraId="42F4CAA1" w14:textId="77777777" w:rsidR="00E46A85" w:rsidRPr="00190E18" w:rsidRDefault="00E46A85" w:rsidP="00B24F0C">
      <w:pPr>
        <w:rPr>
          <w:lang w:val="es-ES"/>
        </w:rPr>
      </w:pPr>
    </w:p>
    <w:p w14:paraId="440E543C" w14:textId="77777777" w:rsidR="00E46A85" w:rsidRPr="00190E18" w:rsidRDefault="00E46A85" w:rsidP="00B24F0C">
      <w:pPr>
        <w:rPr>
          <w:lang w:val="es-ES"/>
        </w:rPr>
      </w:pPr>
    </w:p>
    <w:p w14:paraId="74C26227" w14:textId="77777777" w:rsidR="00E46A85" w:rsidRPr="00190E18" w:rsidRDefault="00E46A85" w:rsidP="00B24F0C">
      <w:pPr>
        <w:rPr>
          <w:lang w:val="es-ES"/>
        </w:rPr>
      </w:pPr>
    </w:p>
    <w:p w14:paraId="603C62A2" w14:textId="1409BEBF" w:rsidR="00E46A85" w:rsidRPr="00190E18" w:rsidRDefault="00E46A85">
      <w:pPr>
        <w:pStyle w:val="TitleA"/>
        <w:rPr>
          <w:lang w:val="es-ES"/>
        </w:rPr>
      </w:pPr>
      <w:r w:rsidRPr="00190E18">
        <w:rPr>
          <w:lang w:val="es-ES"/>
        </w:rPr>
        <w:t>A. ETIQUETADO</w:t>
      </w:r>
    </w:p>
    <w:p w14:paraId="07A0D36C" w14:textId="427BBEB3" w:rsidR="00E46A85" w:rsidRPr="00190E18" w:rsidRDefault="00E46A85" w:rsidP="00B135F6">
      <w:pPr>
        <w:rPr>
          <w:noProof/>
          <w:lang w:val="es-ES"/>
        </w:rPr>
      </w:pPr>
      <w:r w:rsidRPr="00190E18">
        <w:rPr>
          <w:noProof/>
          <w:lang w:val="es-ES"/>
        </w:rPr>
        <w:br w:type="page"/>
      </w:r>
    </w:p>
    <w:p w14:paraId="3FDB7F4C" w14:textId="46789CFF" w:rsidR="00E46A85" w:rsidRPr="00190E18" w:rsidRDefault="00E46A85" w:rsidP="005F7BE0">
      <w:pPr>
        <w:pBdr>
          <w:top w:val="single" w:sz="4" w:space="1" w:color="auto"/>
          <w:left w:val="single" w:sz="4" w:space="4" w:color="auto"/>
          <w:bottom w:val="single" w:sz="4" w:space="1" w:color="auto"/>
          <w:right w:val="single" w:sz="4" w:space="4" w:color="auto"/>
        </w:pBdr>
        <w:rPr>
          <w:b/>
          <w:bCs/>
          <w:caps/>
          <w:szCs w:val="28"/>
          <w:lang w:val="es-ES"/>
        </w:rPr>
      </w:pPr>
      <w:r w:rsidRPr="00190E18">
        <w:rPr>
          <w:b/>
          <w:bCs/>
          <w:caps/>
          <w:szCs w:val="28"/>
          <w:lang w:val="es-ES"/>
        </w:rPr>
        <w:lastRenderedPageBreak/>
        <w:t>INFORMACIÓN QUE DEBE FIGURAR EN EL EMBALAJE EXTERIOR</w:t>
      </w:r>
    </w:p>
    <w:p w14:paraId="62AF4EC3" w14:textId="77777777" w:rsidR="00E46A85" w:rsidRPr="00190E18" w:rsidRDefault="00E46A85"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es-ES"/>
        </w:rPr>
      </w:pPr>
      <w:bookmarkStart w:id="130" w:name="_Hlk155183335"/>
      <w:r w:rsidRPr="00190E18">
        <w:rPr>
          <w:b/>
          <w:bCs/>
          <w:caps/>
          <w:szCs w:val="28"/>
          <w:lang w:val="es-ES"/>
        </w:rPr>
        <w:t>CAJA EXTERIOR</w:t>
      </w:r>
      <w:bookmarkEnd w:id="130"/>
    </w:p>
    <w:p w14:paraId="7A6D8BF8" w14:textId="77777777" w:rsidR="00E46A85" w:rsidRPr="00190E18" w:rsidRDefault="00E46A85"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s-ES"/>
        </w:rPr>
      </w:pPr>
      <w:bookmarkStart w:id="131" w:name="_i4i5lUvrC58Isf5pZjLO48k4G"/>
      <w:bookmarkEnd w:id="131"/>
      <w:r w:rsidRPr="00190E18">
        <w:rPr>
          <w:b/>
          <w:bCs/>
          <w:caps/>
          <w:szCs w:val="28"/>
          <w:lang w:val="es-ES"/>
        </w:rPr>
        <w:t xml:space="preserve"> </w:t>
      </w:r>
    </w:p>
    <w:p w14:paraId="579F8FF8" w14:textId="77777777" w:rsidR="00E46A85" w:rsidRPr="00190E18" w:rsidRDefault="00E46A85">
      <w:pPr>
        <w:spacing w:line="14" w:lineRule="exact"/>
        <w:rPr>
          <w:lang w:val="es-ES"/>
        </w:rPr>
      </w:pPr>
    </w:p>
    <w:p w14:paraId="1F630612" w14:textId="77777777" w:rsidR="00E46A85" w:rsidRPr="00190E18" w:rsidRDefault="00E46A85">
      <w:pPr>
        <w:rPr>
          <w:lang w:val="es-ES"/>
        </w:rPr>
      </w:pPr>
    </w:p>
    <w:p w14:paraId="34ECA660"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32" w:name="_i4i1TL51gp2RzhukXexd1UqUY"/>
      <w:bookmarkStart w:id="133" w:name="_i4i6KPeRtqoK8OFyVJ0DEi90c"/>
      <w:bookmarkStart w:id="134" w:name="_i4i4XxL3SfmRvho8ElfkXlSkh"/>
      <w:bookmarkEnd w:id="132"/>
      <w:bookmarkEnd w:id="133"/>
      <w:bookmarkEnd w:id="134"/>
      <w:r w:rsidRPr="00190E18">
        <w:rPr>
          <w:b/>
          <w:bCs/>
          <w:caps/>
          <w:szCs w:val="28"/>
          <w:lang w:val="es-ES"/>
        </w:rPr>
        <w:t>1.</w:t>
      </w:r>
      <w:r w:rsidRPr="00190E18">
        <w:rPr>
          <w:b/>
          <w:bCs/>
          <w:caps/>
          <w:szCs w:val="28"/>
          <w:lang w:val="es-ES"/>
        </w:rPr>
        <w:tab/>
        <w:t>NOMBRE DEL MEDICAMENTO</w:t>
      </w:r>
    </w:p>
    <w:p w14:paraId="75B76F70" w14:textId="77777777" w:rsidR="00E46A85" w:rsidRPr="00190E18" w:rsidRDefault="00E46A85" w:rsidP="004611A6">
      <w:pPr>
        <w:rPr>
          <w:lang w:val="es-ES"/>
        </w:rPr>
      </w:pPr>
      <w:bookmarkStart w:id="135" w:name="_Hlk155179548"/>
      <w:r w:rsidRPr="00190E18">
        <w:rPr>
          <w:lang w:val="es-ES" w:bidi="es-ES"/>
        </w:rPr>
        <w:t>Vyloy</w:t>
      </w:r>
      <w:bookmarkEnd w:id="135"/>
      <w:r w:rsidRPr="00190E18">
        <w:rPr>
          <w:lang w:val="es-ES" w:bidi="es-ES"/>
        </w:rPr>
        <w:t xml:space="preserve"> 100 mg polvo para concentrado para solución para perfusión.</w:t>
      </w:r>
    </w:p>
    <w:p w14:paraId="193B0F3B" w14:textId="77777777" w:rsidR="00E46A85" w:rsidRPr="000C5F51" w:rsidRDefault="00E46A85" w:rsidP="00A71A53">
      <w:pPr>
        <w:rPr>
          <w:lang w:val="nl-NL"/>
        </w:rPr>
      </w:pPr>
      <w:bookmarkStart w:id="136" w:name="_i4i4x6kxpvTcNFHMTZDeksE7q"/>
      <w:bookmarkEnd w:id="136"/>
      <w:r w:rsidRPr="000C5F51">
        <w:rPr>
          <w:lang w:val="nl-NL"/>
        </w:rPr>
        <w:t>zolbetuximab</w:t>
      </w:r>
    </w:p>
    <w:p w14:paraId="09C40182" w14:textId="77777777" w:rsidR="00E46A85" w:rsidRPr="000C5F51"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bookmarkStart w:id="137" w:name="_i4i4KVkBh4wVr4XSjQrfsIq2L"/>
      <w:bookmarkStart w:id="138" w:name="_i4i6YMKtTgFFTkUK5u2OSNgqg"/>
      <w:bookmarkEnd w:id="137"/>
      <w:bookmarkEnd w:id="138"/>
      <w:r w:rsidRPr="000C5F51">
        <w:rPr>
          <w:b/>
          <w:bCs/>
          <w:caps/>
          <w:szCs w:val="28"/>
          <w:lang w:val="nl-NL"/>
        </w:rPr>
        <w:t>2.</w:t>
      </w:r>
      <w:r w:rsidRPr="000C5F51">
        <w:rPr>
          <w:b/>
          <w:bCs/>
          <w:caps/>
          <w:szCs w:val="28"/>
          <w:lang w:val="nl-NL"/>
        </w:rPr>
        <w:tab/>
        <w:t>PRINCIPIO ACTIVO</w:t>
      </w:r>
    </w:p>
    <w:p w14:paraId="3F7A9F1C" w14:textId="77777777" w:rsidR="00E46A85" w:rsidRPr="000C5F51" w:rsidRDefault="00E46A85" w:rsidP="00EC46F7">
      <w:pPr>
        <w:rPr>
          <w:rFonts w:cs="Myanmar Text"/>
          <w:lang w:val="nl-NL" w:bidi="es-ES"/>
        </w:rPr>
      </w:pPr>
      <w:r w:rsidRPr="000C5F51">
        <w:rPr>
          <w:rFonts w:cs="Myanmar Text"/>
          <w:lang w:val="nl-NL" w:bidi="es-ES"/>
        </w:rPr>
        <w:t>Cada vial de polvo contiene 100 mg de zolbetuximab.</w:t>
      </w:r>
    </w:p>
    <w:p w14:paraId="5E36C891" w14:textId="77777777" w:rsidR="00E46A85" w:rsidRPr="000C5F51" w:rsidRDefault="00E46A85" w:rsidP="00EC46F7">
      <w:pPr>
        <w:rPr>
          <w:lang w:val="nl-NL"/>
        </w:rPr>
      </w:pPr>
      <w:r w:rsidRPr="000C5F51">
        <w:rPr>
          <w:rFonts w:cs="Myanmar Text"/>
          <w:lang w:val="nl-NL" w:bidi="es-ES"/>
        </w:rPr>
        <w:t>Después de la reconstitución, cada ml de solución contiene 20 mg de zolbetuximab</w:t>
      </w:r>
      <w:r w:rsidRPr="000C5F51">
        <w:rPr>
          <w:rFonts w:cs="Myanmar Text"/>
          <w:lang w:val="nl-NL"/>
        </w:rPr>
        <w:t>.</w:t>
      </w:r>
    </w:p>
    <w:p w14:paraId="76B942E1"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39" w:name="_i4i1yQfWtJ3BZuCpPZZbEOdUP"/>
      <w:bookmarkStart w:id="140" w:name="_i4i1qsktkTdArlyIirP1nEXHW"/>
      <w:bookmarkStart w:id="141" w:name="_i4i7TvVuj9oHX3p6hHge2uaDF"/>
      <w:bookmarkStart w:id="142" w:name="_i4i2GfL8cyTr0iwDmggqVgvgp"/>
      <w:bookmarkEnd w:id="139"/>
      <w:bookmarkEnd w:id="140"/>
      <w:bookmarkEnd w:id="141"/>
      <w:bookmarkEnd w:id="142"/>
      <w:r w:rsidRPr="00190E18">
        <w:rPr>
          <w:b/>
          <w:bCs/>
          <w:caps/>
          <w:szCs w:val="28"/>
          <w:lang w:val="es-ES"/>
        </w:rPr>
        <w:t>3.</w:t>
      </w:r>
      <w:r w:rsidRPr="00190E18">
        <w:rPr>
          <w:b/>
          <w:bCs/>
          <w:caps/>
          <w:szCs w:val="28"/>
          <w:lang w:val="es-ES"/>
        </w:rPr>
        <w:tab/>
        <w:t>LISTA DE EXCIPIENTES</w:t>
      </w:r>
    </w:p>
    <w:p w14:paraId="3C47BAA2" w14:textId="77777777" w:rsidR="00E46A85" w:rsidRPr="00190E18" w:rsidRDefault="00E46A85" w:rsidP="00EC46F7">
      <w:pPr>
        <w:rPr>
          <w:lang w:val="es-ES"/>
        </w:rPr>
      </w:pPr>
      <w:r w:rsidRPr="00190E18">
        <w:rPr>
          <w:lang w:val="es-ES"/>
        </w:rPr>
        <w:t>Contiene arginina, ácido fosfórico (E 338), sacarosa y polisorbato 80 (E 433).</w:t>
      </w:r>
    </w:p>
    <w:p w14:paraId="26CFAD4C" w14:textId="77777777" w:rsidR="00E46A85" w:rsidRPr="00190E18" w:rsidRDefault="00E46A85" w:rsidP="00EC46F7">
      <w:pPr>
        <w:rPr>
          <w:lang w:val="es-ES"/>
        </w:rPr>
      </w:pPr>
    </w:p>
    <w:p w14:paraId="08380B4A" w14:textId="77777777" w:rsidR="00E46A85" w:rsidRPr="00190E18" w:rsidRDefault="00E46A85" w:rsidP="00EC46F7">
      <w:pPr>
        <w:rPr>
          <w:lang w:val="es-ES"/>
        </w:rPr>
      </w:pPr>
      <w:r w:rsidRPr="00190E18">
        <w:rPr>
          <w:highlight w:val="lightGray"/>
          <w:lang w:val="es-ES"/>
        </w:rPr>
        <w:t xml:space="preserve">Para </w:t>
      </w:r>
      <w:proofErr w:type="gramStart"/>
      <w:r w:rsidRPr="00190E18">
        <w:rPr>
          <w:highlight w:val="lightGray"/>
          <w:lang w:val="es-ES"/>
        </w:rPr>
        <w:t>mayor información</w:t>
      </w:r>
      <w:proofErr w:type="gramEnd"/>
      <w:r w:rsidRPr="00190E18">
        <w:rPr>
          <w:highlight w:val="lightGray"/>
          <w:lang w:val="es-ES"/>
        </w:rPr>
        <w:t xml:space="preserve"> consultar el prospecto.</w:t>
      </w:r>
    </w:p>
    <w:p w14:paraId="6915BEB7"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43" w:name="_i4i5QMlztiXMp39DReJuGIMWr"/>
      <w:bookmarkStart w:id="144" w:name="_i4i318ysZfPrmjmwTLMkE6w79"/>
      <w:bookmarkEnd w:id="143"/>
      <w:bookmarkEnd w:id="144"/>
      <w:r w:rsidRPr="00190E18">
        <w:rPr>
          <w:b/>
          <w:bCs/>
          <w:caps/>
          <w:szCs w:val="28"/>
          <w:lang w:val="es-ES"/>
        </w:rPr>
        <w:t>4.</w:t>
      </w:r>
      <w:r w:rsidRPr="00190E18">
        <w:rPr>
          <w:b/>
          <w:bCs/>
          <w:caps/>
          <w:szCs w:val="28"/>
          <w:lang w:val="es-ES"/>
        </w:rPr>
        <w:tab/>
        <w:t>FORMA FARMACÉUTICA Y CONTENIDO DEL ENVASE</w:t>
      </w:r>
    </w:p>
    <w:p w14:paraId="02427276" w14:textId="77777777" w:rsidR="00E46A85" w:rsidRPr="00190E18" w:rsidRDefault="00E46A85" w:rsidP="004611A6">
      <w:pPr>
        <w:rPr>
          <w:lang w:val="es-ES"/>
        </w:rPr>
      </w:pPr>
      <w:r w:rsidRPr="00190E18">
        <w:rPr>
          <w:rFonts w:cs="Myanmar Text"/>
          <w:highlight w:val="lightGray"/>
          <w:lang w:val="es-ES"/>
        </w:rPr>
        <w:t>Polvo para concentrado para solución para perfusión</w:t>
      </w:r>
    </w:p>
    <w:p w14:paraId="4A2DD5A2" w14:textId="77777777" w:rsidR="00E46A85" w:rsidRPr="00190E18" w:rsidRDefault="00E46A85" w:rsidP="00EC46F7">
      <w:pPr>
        <w:rPr>
          <w:lang w:val="es-ES"/>
        </w:rPr>
      </w:pPr>
    </w:p>
    <w:p w14:paraId="5B698D9B" w14:textId="77777777" w:rsidR="00E46A85" w:rsidRPr="00190E18" w:rsidRDefault="00E46A85" w:rsidP="00EC46F7">
      <w:pPr>
        <w:rPr>
          <w:lang w:val="es-ES"/>
        </w:rPr>
      </w:pPr>
      <w:r w:rsidRPr="00190E18">
        <w:rPr>
          <w:lang w:val="es-ES"/>
        </w:rPr>
        <w:t>1 vial</w:t>
      </w:r>
    </w:p>
    <w:p w14:paraId="7B6A5769" w14:textId="77777777" w:rsidR="00E46A85" w:rsidRPr="00190E18" w:rsidRDefault="00E46A85" w:rsidP="00DF777D">
      <w:pPr>
        <w:rPr>
          <w:lang w:val="es-ES"/>
        </w:rPr>
      </w:pPr>
      <w:r w:rsidRPr="00190E18">
        <w:rPr>
          <w:highlight w:val="lightGray"/>
          <w:lang w:val="es-ES"/>
        </w:rPr>
        <w:t>3 viales</w:t>
      </w:r>
    </w:p>
    <w:p w14:paraId="39A84AC2"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45" w:name="_i4i59YrX2o8XB1y48lGhp5ZBO"/>
      <w:bookmarkStart w:id="146" w:name="_i4i2taH5K9ueW9LHUNMXxICF8"/>
      <w:bookmarkStart w:id="147" w:name="_i4i18BwKeth17aekg58JUyN0R"/>
      <w:bookmarkStart w:id="148" w:name="_i4i51F2KYuQdNIvbSXul7bblX"/>
      <w:bookmarkStart w:id="149" w:name="_i4i3e3zrO0qo7kRXobgRr10qs"/>
      <w:bookmarkEnd w:id="145"/>
      <w:bookmarkEnd w:id="146"/>
      <w:bookmarkEnd w:id="147"/>
      <w:bookmarkEnd w:id="148"/>
      <w:bookmarkEnd w:id="149"/>
      <w:r w:rsidRPr="00190E18">
        <w:rPr>
          <w:b/>
          <w:bCs/>
          <w:caps/>
          <w:szCs w:val="28"/>
          <w:lang w:val="es-ES"/>
        </w:rPr>
        <w:t>5.</w:t>
      </w:r>
      <w:r w:rsidRPr="00190E18">
        <w:rPr>
          <w:b/>
          <w:bCs/>
          <w:caps/>
          <w:szCs w:val="28"/>
          <w:lang w:val="es-ES"/>
        </w:rPr>
        <w:tab/>
        <w:t>FORMA Y VÍA DE ADMINISTRACIÓN</w:t>
      </w:r>
    </w:p>
    <w:p w14:paraId="0848D8CF" w14:textId="77777777" w:rsidR="00E46A85" w:rsidRPr="00190E18" w:rsidRDefault="00E46A85">
      <w:pPr>
        <w:rPr>
          <w:lang w:val="es-ES"/>
        </w:rPr>
      </w:pPr>
      <w:r w:rsidRPr="00190E18">
        <w:rPr>
          <w:lang w:val="es-ES"/>
        </w:rPr>
        <w:t>Leer el prospecto antes de utilizar este medicamento.</w:t>
      </w:r>
    </w:p>
    <w:p w14:paraId="6DB238FD" w14:textId="77777777" w:rsidR="00E46A85" w:rsidRPr="00190E18" w:rsidRDefault="00E46A85" w:rsidP="00EC46F7">
      <w:pPr>
        <w:rPr>
          <w:rFonts w:cs="Myanmar Text"/>
          <w:lang w:val="es-ES" w:bidi="es-ES"/>
        </w:rPr>
      </w:pPr>
      <w:r w:rsidRPr="00190E18">
        <w:rPr>
          <w:rFonts w:cs="Myanmar Text"/>
          <w:lang w:val="es-ES" w:bidi="es-ES"/>
        </w:rPr>
        <w:t>Para vía intravenosa después de su reconstitución y dilución.</w:t>
      </w:r>
    </w:p>
    <w:p w14:paraId="6941402A" w14:textId="77777777" w:rsidR="00E46A85" w:rsidRPr="00190E18" w:rsidRDefault="00E46A85" w:rsidP="00EC46F7">
      <w:pPr>
        <w:rPr>
          <w:rFonts w:cs="Myanmar Text"/>
          <w:lang w:val="es-ES" w:bidi="es-ES"/>
        </w:rPr>
      </w:pPr>
      <w:r w:rsidRPr="00190E18">
        <w:rPr>
          <w:rFonts w:cs="Myanmar Text"/>
          <w:lang w:val="es-ES" w:bidi="es-ES"/>
        </w:rPr>
        <w:t>No agitar.</w:t>
      </w:r>
    </w:p>
    <w:p w14:paraId="074767A6" w14:textId="77777777" w:rsidR="00E46A85" w:rsidRPr="00190E18" w:rsidRDefault="00E46A85" w:rsidP="00EC46F7">
      <w:pPr>
        <w:rPr>
          <w:lang w:val="es-ES"/>
        </w:rPr>
      </w:pPr>
      <w:r w:rsidRPr="00190E18">
        <w:rPr>
          <w:rFonts w:cs="Myanmar Text"/>
          <w:lang w:val="es-ES" w:bidi="es-ES"/>
        </w:rPr>
        <w:t>Para un solo uso</w:t>
      </w:r>
      <w:r w:rsidRPr="00190E18">
        <w:rPr>
          <w:rFonts w:cs="Myanmar Text"/>
          <w:lang w:val="es-ES"/>
        </w:rPr>
        <w:t>.</w:t>
      </w:r>
    </w:p>
    <w:p w14:paraId="595FFD5B"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50" w:name="_i4i1EysN2cfM2qVYA7Qi7MZIX"/>
      <w:bookmarkEnd w:id="150"/>
      <w:r w:rsidRPr="00190E18">
        <w:rPr>
          <w:b/>
          <w:bCs/>
          <w:caps/>
          <w:szCs w:val="28"/>
          <w:lang w:val="es-ES"/>
        </w:rPr>
        <w:t>6.</w:t>
      </w:r>
      <w:r w:rsidRPr="00190E18">
        <w:rPr>
          <w:b/>
          <w:bCs/>
          <w:caps/>
          <w:szCs w:val="28"/>
          <w:lang w:val="es-ES"/>
        </w:rPr>
        <w:tab/>
        <w:t>ADVERTENCIA ESPECIAL DE QUE EL MEDICAMENTO DEBE MANTENERSE FUERA DE LA VISTA Y DEL ALCANCE DE LOS NIÑOS</w:t>
      </w:r>
    </w:p>
    <w:p w14:paraId="528772C9" w14:textId="77777777" w:rsidR="00E46A85" w:rsidRPr="00190E18" w:rsidRDefault="00E46A85">
      <w:pPr>
        <w:rPr>
          <w:lang w:val="es-ES"/>
        </w:rPr>
      </w:pPr>
      <w:bookmarkStart w:id="151" w:name="_i4i3wUPvVLKIW8Cb4iybqALuY"/>
      <w:bookmarkEnd w:id="151"/>
      <w:r w:rsidRPr="00190E18">
        <w:rPr>
          <w:lang w:val="es-ES"/>
        </w:rPr>
        <w:t>Mantener fuera de la vista y del alcance de los niños.</w:t>
      </w:r>
    </w:p>
    <w:p w14:paraId="314B63FC"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52" w:name="_i4i6fxWzVDAkqX6uJnFNjKUR2"/>
      <w:bookmarkStart w:id="153" w:name="_i4i0Ei1jBnQMMeOzYxWb6cS8D"/>
      <w:bookmarkStart w:id="154" w:name="_i4i2CHURJ7rUmR7oukcDckj1b"/>
      <w:bookmarkEnd w:id="152"/>
      <w:bookmarkEnd w:id="153"/>
      <w:bookmarkEnd w:id="154"/>
      <w:r w:rsidRPr="00190E18">
        <w:rPr>
          <w:b/>
          <w:bCs/>
          <w:caps/>
          <w:szCs w:val="28"/>
          <w:lang w:val="es-ES"/>
        </w:rPr>
        <w:t>7.</w:t>
      </w:r>
      <w:r w:rsidRPr="00190E18">
        <w:rPr>
          <w:b/>
          <w:bCs/>
          <w:caps/>
          <w:szCs w:val="28"/>
          <w:lang w:val="es-ES"/>
        </w:rPr>
        <w:tab/>
        <w:t>OTRA(S) ADVERTENCIA(S) ESPECIAL(ES), SI ES NECESARIO</w:t>
      </w:r>
    </w:p>
    <w:p w14:paraId="344781A8" w14:textId="77777777" w:rsidR="00E46A85" w:rsidRPr="00190E18" w:rsidRDefault="00E46A85" w:rsidP="004611A6">
      <w:pPr>
        <w:rPr>
          <w:lang w:val="es-ES"/>
        </w:rPr>
      </w:pPr>
      <w:r w:rsidRPr="00190E18">
        <w:rPr>
          <w:lang w:val="es-ES"/>
        </w:rPr>
        <w:t xml:space="preserve"> </w:t>
      </w:r>
    </w:p>
    <w:p w14:paraId="3645CBF8"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55" w:name="_i4i6x9vmN332WVuKHwuMPh9Oi"/>
      <w:bookmarkEnd w:id="155"/>
      <w:r w:rsidRPr="00190E18">
        <w:rPr>
          <w:b/>
          <w:bCs/>
          <w:caps/>
          <w:szCs w:val="28"/>
          <w:lang w:val="es-ES"/>
        </w:rPr>
        <w:t>8.</w:t>
      </w:r>
      <w:r w:rsidRPr="00190E18">
        <w:rPr>
          <w:b/>
          <w:bCs/>
          <w:caps/>
          <w:szCs w:val="28"/>
          <w:lang w:val="es-ES"/>
        </w:rPr>
        <w:tab/>
        <w:t>FECHA DE CADUCIDAD</w:t>
      </w:r>
    </w:p>
    <w:p w14:paraId="2EAEBCF1" w14:textId="77777777" w:rsidR="00E46A85" w:rsidRPr="00190E18" w:rsidRDefault="00E46A85" w:rsidP="004611A6">
      <w:pPr>
        <w:rPr>
          <w:lang w:val="es-ES"/>
        </w:rPr>
      </w:pPr>
      <w:r w:rsidRPr="00190E18">
        <w:rPr>
          <w:rFonts w:cs="Myanmar Text"/>
          <w:lang w:val="es-ES" w:bidi="es-ES"/>
        </w:rPr>
        <w:t>CAD</w:t>
      </w:r>
    </w:p>
    <w:p w14:paraId="009326D9"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56" w:name="_i4i5OugsBLJwAE4QFhDNezNP6"/>
      <w:bookmarkStart w:id="157" w:name="_i4i2L9JfcYkGKlDdNXLCazSSU"/>
      <w:bookmarkStart w:id="158" w:name="_i4i5RLSuPCJrp0VlIg9I6BqiM"/>
      <w:bookmarkStart w:id="159" w:name="_i4i722m5K0oZ7tCPHmBiAnRLP"/>
      <w:bookmarkStart w:id="160" w:name="_i4i5OwVZqDJIbjcsUqcJJh0Yp"/>
      <w:bookmarkStart w:id="161" w:name="_i4i0fgQJBtXJzHkNFpES7hJoF"/>
      <w:bookmarkStart w:id="162" w:name="_i4i79WmA2nKrTHQnMqEPTWYV6"/>
      <w:bookmarkStart w:id="163" w:name="_i4i6VN1EYNunOhSdNC8NnG34e"/>
      <w:bookmarkEnd w:id="156"/>
      <w:bookmarkEnd w:id="157"/>
      <w:bookmarkEnd w:id="158"/>
      <w:bookmarkEnd w:id="159"/>
      <w:bookmarkEnd w:id="160"/>
      <w:bookmarkEnd w:id="161"/>
      <w:bookmarkEnd w:id="162"/>
      <w:bookmarkEnd w:id="163"/>
      <w:r w:rsidRPr="00190E18">
        <w:rPr>
          <w:b/>
          <w:bCs/>
          <w:caps/>
          <w:szCs w:val="28"/>
          <w:lang w:val="es-ES"/>
        </w:rPr>
        <w:lastRenderedPageBreak/>
        <w:t>9.</w:t>
      </w:r>
      <w:r w:rsidRPr="00190E18">
        <w:rPr>
          <w:b/>
          <w:bCs/>
          <w:caps/>
          <w:szCs w:val="28"/>
          <w:lang w:val="es-ES"/>
        </w:rPr>
        <w:tab/>
        <w:t>CONDICIONES ESPECIALES DE CONSERVACIÓN</w:t>
      </w:r>
    </w:p>
    <w:p w14:paraId="2845F646" w14:textId="77777777" w:rsidR="00E46A85" w:rsidRPr="000C5F51" w:rsidRDefault="00E46A85" w:rsidP="00EC46F7">
      <w:pPr>
        <w:rPr>
          <w:rFonts w:cs="Myanmar Text"/>
          <w:lang w:val="nl-NL"/>
        </w:rPr>
      </w:pPr>
      <w:r w:rsidRPr="000C5F51">
        <w:rPr>
          <w:rFonts w:cs="Myanmar Text"/>
          <w:lang w:val="nl-NL"/>
        </w:rPr>
        <w:t>Conservar en nevera.</w:t>
      </w:r>
    </w:p>
    <w:p w14:paraId="1F05B20D" w14:textId="77777777" w:rsidR="00E46A85" w:rsidRPr="000C5F51" w:rsidRDefault="00E46A85" w:rsidP="00EC46F7">
      <w:pPr>
        <w:rPr>
          <w:rFonts w:cs="Myanmar Text"/>
          <w:lang w:val="nl-NL"/>
        </w:rPr>
      </w:pPr>
      <w:r w:rsidRPr="000C5F51">
        <w:rPr>
          <w:rFonts w:cs="Myanmar Text"/>
          <w:lang w:val="nl-NL"/>
        </w:rPr>
        <w:t>No congelar.</w:t>
      </w:r>
    </w:p>
    <w:p w14:paraId="388C5ACD" w14:textId="77777777" w:rsidR="00E46A85" w:rsidRPr="000C5F51" w:rsidRDefault="00E46A85" w:rsidP="00EC46F7">
      <w:pPr>
        <w:rPr>
          <w:lang w:val="nl-NL"/>
        </w:rPr>
      </w:pPr>
      <w:r w:rsidRPr="000C5F51">
        <w:rPr>
          <w:rFonts w:cs="Myanmar Text"/>
          <w:lang w:val="nl-NL"/>
        </w:rPr>
        <w:t>Conservar en el embalaje original para protegerlo de la luz.</w:t>
      </w:r>
    </w:p>
    <w:p w14:paraId="7B8443E5"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64" w:name="_i4i5haLEmEMA3pUP8r2IccUhS"/>
      <w:bookmarkStart w:id="165" w:name="_i4i4oupkgkYmRv8LFU8zWINV0"/>
      <w:bookmarkStart w:id="166" w:name="_i4i4LlOGlXjzWRzVBF37DGzat"/>
      <w:bookmarkStart w:id="167" w:name="_i4i6Rqm8ZHNwmIKMTxA6i3x2s"/>
      <w:bookmarkStart w:id="168" w:name="_i4i07yyT6JKd4WNwGoYfBgMMv"/>
      <w:bookmarkStart w:id="169" w:name="_i4i5uyXsi8AdXKdMLwIE2rNh8"/>
      <w:bookmarkEnd w:id="164"/>
      <w:bookmarkEnd w:id="165"/>
      <w:bookmarkEnd w:id="166"/>
      <w:bookmarkEnd w:id="167"/>
      <w:bookmarkEnd w:id="168"/>
      <w:bookmarkEnd w:id="169"/>
      <w:r w:rsidRPr="00190E18">
        <w:rPr>
          <w:b/>
          <w:bCs/>
          <w:caps/>
          <w:szCs w:val="28"/>
          <w:lang w:val="es-ES"/>
        </w:rPr>
        <w:t>10.</w:t>
      </w:r>
      <w:r w:rsidRPr="00190E18">
        <w:rPr>
          <w:b/>
          <w:bCs/>
          <w:caps/>
          <w:szCs w:val="28"/>
          <w:lang w:val="es-ES"/>
        </w:rPr>
        <w:tab/>
        <w:t>PRECAUCIONES ESPECIALES DE ELIMINACIÓN DEL MEDICAMENTO NO UTILIZADO Y DE LOS MATERIALES DERIVADOS DE SU USO, CUANDO CORRESPONDA</w:t>
      </w:r>
    </w:p>
    <w:p w14:paraId="1C2DB369" w14:textId="77777777" w:rsidR="00E46A85" w:rsidRPr="00190E18" w:rsidRDefault="00E46A85" w:rsidP="004611A6">
      <w:pPr>
        <w:rPr>
          <w:lang w:val="es-ES"/>
        </w:rPr>
      </w:pPr>
      <w:r w:rsidRPr="00190E18">
        <w:rPr>
          <w:lang w:val="es-ES"/>
        </w:rPr>
        <w:t xml:space="preserve"> </w:t>
      </w:r>
    </w:p>
    <w:p w14:paraId="20488981"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70" w:name="_i4i2lQdroAskTxrGmp3IhnGgE"/>
      <w:bookmarkStart w:id="171" w:name="_i4i4r3DN3LgTG9fK3YejWTqAR"/>
      <w:bookmarkStart w:id="172" w:name="_i4i05OM4P0gscKrOh1siUgnpB"/>
      <w:bookmarkStart w:id="173" w:name="_i4i49pj2k64neVAkoglV5feXN"/>
      <w:bookmarkStart w:id="174" w:name="_i4i5K8OlmcfDo1BX81DAi0wxK"/>
      <w:bookmarkEnd w:id="170"/>
      <w:bookmarkEnd w:id="171"/>
      <w:bookmarkEnd w:id="172"/>
      <w:bookmarkEnd w:id="173"/>
      <w:bookmarkEnd w:id="174"/>
      <w:r w:rsidRPr="00190E18">
        <w:rPr>
          <w:b/>
          <w:bCs/>
          <w:caps/>
          <w:szCs w:val="28"/>
          <w:lang w:val="es-ES"/>
        </w:rPr>
        <w:t>11.</w:t>
      </w:r>
      <w:r w:rsidRPr="00190E18">
        <w:rPr>
          <w:b/>
          <w:bCs/>
          <w:caps/>
          <w:szCs w:val="28"/>
          <w:lang w:val="es-ES"/>
        </w:rPr>
        <w:tab/>
        <w:t>NOMBRE Y DIRECCIÓN DEL TITULAR DE LA AUTORIZACIÓN DE COMERCIALIZACIÓN</w:t>
      </w:r>
    </w:p>
    <w:p w14:paraId="19CFE2D9" w14:textId="77777777" w:rsidR="00E46A85" w:rsidRPr="007A3094" w:rsidRDefault="00E46A85" w:rsidP="00EC46F7">
      <w:pPr>
        <w:rPr>
          <w:rFonts w:cs="Myanmar Text"/>
          <w:lang w:val="fi-FI"/>
        </w:rPr>
      </w:pPr>
      <w:r w:rsidRPr="007A3094">
        <w:rPr>
          <w:rFonts w:cs="Myanmar Text"/>
          <w:lang w:val="fi-FI"/>
        </w:rPr>
        <w:t>Astellas Pharma Europe B.V.</w:t>
      </w:r>
    </w:p>
    <w:p w14:paraId="573E4F29" w14:textId="77777777" w:rsidR="00E46A85" w:rsidRPr="007A3094" w:rsidRDefault="00E46A85" w:rsidP="00EC46F7">
      <w:pPr>
        <w:rPr>
          <w:rFonts w:cs="Myanmar Text"/>
          <w:lang w:val="fi-FI"/>
        </w:rPr>
      </w:pPr>
      <w:r w:rsidRPr="007A3094">
        <w:rPr>
          <w:rFonts w:cs="Myanmar Text"/>
          <w:lang w:val="fi-FI"/>
        </w:rPr>
        <w:t>Sylviusweg 62</w:t>
      </w:r>
    </w:p>
    <w:p w14:paraId="0C6FB7CE" w14:textId="77777777" w:rsidR="00E46A85" w:rsidRPr="00190E18" w:rsidRDefault="00E46A85" w:rsidP="00EC46F7">
      <w:pPr>
        <w:rPr>
          <w:rFonts w:cs="Myanmar Text"/>
          <w:lang w:val="es-ES"/>
        </w:rPr>
      </w:pPr>
      <w:r w:rsidRPr="00190E18">
        <w:rPr>
          <w:rFonts w:cs="Myanmar Text"/>
          <w:lang w:val="es-ES"/>
        </w:rPr>
        <w:t>2333 BE Leiden</w:t>
      </w:r>
    </w:p>
    <w:p w14:paraId="34EB207F" w14:textId="77777777" w:rsidR="00E46A85" w:rsidRPr="00190E18" w:rsidRDefault="00E46A85" w:rsidP="00EC46F7">
      <w:pPr>
        <w:rPr>
          <w:lang w:val="es-ES"/>
        </w:rPr>
      </w:pPr>
      <w:r w:rsidRPr="00190E18">
        <w:rPr>
          <w:rFonts w:cs="Myanmar Text"/>
          <w:lang w:val="es-ES"/>
        </w:rPr>
        <w:t>Países Bajos</w:t>
      </w:r>
    </w:p>
    <w:p w14:paraId="3B4A66A1"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75" w:name="_i4i1ab8vTdwYYA4uaR4h3KCQM"/>
      <w:bookmarkStart w:id="176" w:name="_i4i7BcKyzXmyuzVHNiLr4Mn1g"/>
      <w:bookmarkEnd w:id="175"/>
      <w:bookmarkEnd w:id="176"/>
      <w:r w:rsidRPr="00190E18">
        <w:rPr>
          <w:b/>
          <w:bCs/>
          <w:caps/>
          <w:szCs w:val="28"/>
          <w:lang w:val="es-ES"/>
        </w:rPr>
        <w:t>12.</w:t>
      </w:r>
      <w:r w:rsidRPr="00190E18">
        <w:rPr>
          <w:b/>
          <w:bCs/>
          <w:caps/>
          <w:szCs w:val="28"/>
          <w:lang w:val="es-ES"/>
        </w:rPr>
        <w:tab/>
        <w:t>NÚMEROS DE AUTORIZACIÓN DE COMERCIALIZACIÓN</w:t>
      </w:r>
    </w:p>
    <w:p w14:paraId="304FF4B3" w14:textId="77777777" w:rsidR="00E46A85" w:rsidRPr="000C5F51" w:rsidRDefault="00E46A85" w:rsidP="00EC46F7">
      <w:pPr>
        <w:rPr>
          <w:lang w:val="nl-NL"/>
        </w:rPr>
      </w:pPr>
      <w:r w:rsidRPr="000C5F51">
        <w:rPr>
          <w:lang w:val="nl-NL"/>
        </w:rPr>
        <w:t>EU/1/24/1856/001</w:t>
      </w:r>
    </w:p>
    <w:p w14:paraId="066B3213" w14:textId="77777777" w:rsidR="00E46A85" w:rsidRPr="000C5F51" w:rsidRDefault="00E46A85" w:rsidP="00EC46F7">
      <w:pPr>
        <w:rPr>
          <w:lang w:val="nl-NL"/>
        </w:rPr>
      </w:pPr>
      <w:r w:rsidRPr="000C5F51">
        <w:rPr>
          <w:shd w:val="pct15" w:color="auto" w:fill="auto"/>
          <w:lang w:val="nl-NL"/>
        </w:rPr>
        <w:t>EU/1/24/1856/002</w:t>
      </w:r>
    </w:p>
    <w:p w14:paraId="596CBB79" w14:textId="77777777" w:rsidR="00E46A85" w:rsidRPr="000C5F51"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bookmarkStart w:id="177" w:name="_i4i75AtzJSBreGsskKgSjg0Gq"/>
      <w:bookmarkStart w:id="178" w:name="_i4i37JFugq169jjlMmBR5eMYe"/>
      <w:bookmarkStart w:id="179" w:name="_i4i4UELxvVrXgpHp40LoNIIYv"/>
      <w:bookmarkEnd w:id="177"/>
      <w:bookmarkEnd w:id="178"/>
      <w:bookmarkEnd w:id="179"/>
      <w:r w:rsidRPr="000C5F51">
        <w:rPr>
          <w:b/>
          <w:bCs/>
          <w:caps/>
          <w:szCs w:val="28"/>
          <w:lang w:val="nl-NL"/>
        </w:rPr>
        <w:t>13.</w:t>
      </w:r>
      <w:r w:rsidRPr="000C5F51">
        <w:rPr>
          <w:b/>
          <w:bCs/>
          <w:caps/>
          <w:szCs w:val="28"/>
          <w:lang w:val="nl-NL"/>
        </w:rPr>
        <w:tab/>
        <w:t>NÚMERO DE LOTE</w:t>
      </w:r>
    </w:p>
    <w:p w14:paraId="3B60F01E" w14:textId="77777777" w:rsidR="00E46A85" w:rsidRPr="000C5F51" w:rsidRDefault="00E46A85" w:rsidP="004611A6">
      <w:pPr>
        <w:rPr>
          <w:lang w:val="nl-NL"/>
        </w:rPr>
      </w:pPr>
      <w:r w:rsidRPr="000C5F51">
        <w:rPr>
          <w:rFonts w:cs="Myanmar Text"/>
          <w:lang w:val="nl-NL" w:bidi="es-ES"/>
        </w:rPr>
        <w:t>Lote</w:t>
      </w:r>
    </w:p>
    <w:p w14:paraId="10E87C9A" w14:textId="77777777" w:rsidR="00E46A85" w:rsidRPr="000C5F51"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bookmarkStart w:id="180" w:name="_i4i2Nbomn6APu6ppIPQR3V175"/>
      <w:bookmarkStart w:id="181" w:name="_i4i3E6nG5Jlq7T04xv0PvSpDA"/>
      <w:bookmarkStart w:id="182" w:name="_i4i3Z3U5CSJMjFA6ne4WY5Rnu"/>
      <w:bookmarkStart w:id="183" w:name="_i4i4f3SLjseoxrRNfE0ZDDT3j"/>
      <w:bookmarkEnd w:id="180"/>
      <w:bookmarkEnd w:id="181"/>
      <w:bookmarkEnd w:id="182"/>
      <w:bookmarkEnd w:id="183"/>
      <w:r w:rsidRPr="000C5F51">
        <w:rPr>
          <w:b/>
          <w:bCs/>
          <w:caps/>
          <w:szCs w:val="28"/>
          <w:lang w:val="nl-NL"/>
        </w:rPr>
        <w:t>14.</w:t>
      </w:r>
      <w:r w:rsidRPr="000C5F51">
        <w:rPr>
          <w:b/>
          <w:bCs/>
          <w:caps/>
          <w:szCs w:val="28"/>
          <w:lang w:val="nl-NL"/>
        </w:rPr>
        <w:tab/>
        <w:t>CONDICIONES GENERALES DE DISPENSACIÓN</w:t>
      </w:r>
    </w:p>
    <w:p w14:paraId="4200E148" w14:textId="77777777" w:rsidR="00E46A85" w:rsidRPr="000C5F51" w:rsidRDefault="00E46A85" w:rsidP="004611A6">
      <w:pPr>
        <w:rPr>
          <w:lang w:val="nl-NL"/>
        </w:rPr>
      </w:pPr>
      <w:r w:rsidRPr="000C5F51">
        <w:rPr>
          <w:lang w:val="nl-NL"/>
        </w:rPr>
        <w:t xml:space="preserve"> </w:t>
      </w:r>
    </w:p>
    <w:p w14:paraId="36CF6FFB" w14:textId="77777777" w:rsidR="00E46A85" w:rsidRPr="000C5F51"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bookmarkStart w:id="184" w:name="_i4i6jnBonfTwbmkJY8fMIelqg"/>
      <w:bookmarkEnd w:id="184"/>
      <w:r w:rsidRPr="000C5F51">
        <w:rPr>
          <w:b/>
          <w:bCs/>
          <w:caps/>
          <w:szCs w:val="28"/>
          <w:lang w:val="nl-NL"/>
        </w:rPr>
        <w:t>15.</w:t>
      </w:r>
      <w:r w:rsidRPr="000C5F51">
        <w:rPr>
          <w:b/>
          <w:bCs/>
          <w:caps/>
          <w:szCs w:val="28"/>
          <w:lang w:val="nl-NL"/>
        </w:rPr>
        <w:tab/>
        <w:t>INSTRUCCIONES DE USO</w:t>
      </w:r>
    </w:p>
    <w:p w14:paraId="4F07CE71" w14:textId="77777777" w:rsidR="00E46A85" w:rsidRPr="000C5F51" w:rsidRDefault="00E46A85" w:rsidP="004611A6">
      <w:pPr>
        <w:rPr>
          <w:lang w:val="nl-NL"/>
        </w:rPr>
      </w:pPr>
      <w:r w:rsidRPr="000C5F51">
        <w:rPr>
          <w:lang w:val="nl-NL"/>
        </w:rPr>
        <w:t xml:space="preserve"> </w:t>
      </w:r>
    </w:p>
    <w:p w14:paraId="7987B238" w14:textId="77777777" w:rsidR="00E46A85" w:rsidRPr="000C5F51"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bookmarkStart w:id="185" w:name="_i4i7LAVJ5Zhbf6aNn1itUAX4C"/>
      <w:bookmarkStart w:id="186" w:name="_i4i717013QBDnfR1CqfC07KxK"/>
      <w:bookmarkStart w:id="187" w:name="_i4i7cnV7Q7vUGSdMnHeUfxyC7"/>
      <w:bookmarkStart w:id="188" w:name="_i4i2lUTu7Sid8okKGUAGwlF3K"/>
      <w:bookmarkStart w:id="189" w:name="_i4i0yvhEw1nz5iH5cyFufatBz"/>
      <w:bookmarkStart w:id="190" w:name="_i4i0WMrzE36oGObGFzi7gEDx1"/>
      <w:bookmarkEnd w:id="185"/>
      <w:bookmarkEnd w:id="186"/>
      <w:bookmarkEnd w:id="187"/>
      <w:bookmarkEnd w:id="188"/>
      <w:bookmarkEnd w:id="189"/>
      <w:bookmarkEnd w:id="190"/>
      <w:r w:rsidRPr="000C5F51">
        <w:rPr>
          <w:b/>
          <w:bCs/>
          <w:caps/>
          <w:szCs w:val="28"/>
          <w:lang w:val="nl-NL"/>
        </w:rPr>
        <w:t>16.</w:t>
      </w:r>
      <w:r w:rsidRPr="000C5F51">
        <w:rPr>
          <w:b/>
          <w:bCs/>
          <w:caps/>
          <w:szCs w:val="28"/>
          <w:lang w:val="nl-NL"/>
        </w:rPr>
        <w:tab/>
        <w:t>INFORMACIÓN EN BRAILLE</w:t>
      </w:r>
    </w:p>
    <w:p w14:paraId="65CD0122" w14:textId="77777777" w:rsidR="00E46A85" w:rsidRPr="00190E18" w:rsidRDefault="00E46A85" w:rsidP="00FB1408">
      <w:pPr>
        <w:rPr>
          <w:lang w:val="es-ES"/>
        </w:rPr>
      </w:pPr>
      <w:bookmarkStart w:id="191" w:name="_i4i2XhNs8CCxr9ePH7hyZUMao"/>
      <w:bookmarkStart w:id="192" w:name="_i4i1CsOqDduWRxgJ2IRTDMLwN"/>
      <w:bookmarkEnd w:id="191"/>
      <w:bookmarkEnd w:id="192"/>
      <w:r w:rsidRPr="00190E18">
        <w:rPr>
          <w:highlight w:val="lightGray"/>
          <w:lang w:val="es-ES"/>
        </w:rPr>
        <w:t>Se acepta la justificación para no incluir la información en Braille.</w:t>
      </w:r>
    </w:p>
    <w:p w14:paraId="04B159AF"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17.</w:t>
      </w:r>
      <w:r w:rsidRPr="00190E18">
        <w:rPr>
          <w:b/>
          <w:bCs/>
          <w:caps/>
          <w:szCs w:val="28"/>
          <w:lang w:val="es-ES"/>
        </w:rPr>
        <w:tab/>
        <w:t>IDENTIFICADOR ÚNICO - CÓDIGO DE BARRAS 2D</w:t>
      </w:r>
    </w:p>
    <w:p w14:paraId="22CA4A5E" w14:textId="77777777" w:rsidR="00E46A85" w:rsidRPr="00190E18" w:rsidRDefault="00E46A85">
      <w:pPr>
        <w:rPr>
          <w:lang w:val="es-ES"/>
        </w:rPr>
      </w:pPr>
      <w:r w:rsidRPr="00190E18">
        <w:rPr>
          <w:highlight w:val="lightGray"/>
          <w:lang w:val="es-ES" w:bidi="es-ES"/>
        </w:rPr>
        <w:t>Incluido el código de barras 2D que lleva el identificador único.</w:t>
      </w:r>
    </w:p>
    <w:p w14:paraId="4593D00A"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18.</w:t>
      </w:r>
      <w:r w:rsidRPr="00190E18">
        <w:rPr>
          <w:b/>
          <w:bCs/>
          <w:caps/>
          <w:szCs w:val="28"/>
          <w:lang w:val="es-ES"/>
        </w:rPr>
        <w:tab/>
        <w:t>IDENTIFICADOR ÚNICO - INFORMACIÓN EN CARACTERES VISUALES</w:t>
      </w:r>
    </w:p>
    <w:p w14:paraId="52A0EBF2" w14:textId="77777777" w:rsidR="00E46A85" w:rsidRPr="00190E18" w:rsidRDefault="00E46A85" w:rsidP="00EC46F7">
      <w:pPr>
        <w:rPr>
          <w:rFonts w:cs="Myanmar Text"/>
          <w:color w:val="00B050"/>
          <w:lang w:val="es-ES"/>
        </w:rPr>
      </w:pPr>
      <w:r w:rsidRPr="00190E18">
        <w:rPr>
          <w:rFonts w:cs="Myanmar Text"/>
          <w:lang w:val="es-ES"/>
        </w:rPr>
        <w:t>PC</w:t>
      </w:r>
    </w:p>
    <w:p w14:paraId="0288745D" w14:textId="77777777" w:rsidR="00E46A85" w:rsidRPr="00190E18" w:rsidRDefault="00E46A85" w:rsidP="00EC46F7">
      <w:pPr>
        <w:rPr>
          <w:rFonts w:cs="Myanmar Text"/>
          <w:color w:val="00B050"/>
          <w:lang w:val="es-ES"/>
        </w:rPr>
      </w:pPr>
      <w:r w:rsidRPr="00190E18">
        <w:rPr>
          <w:rFonts w:cs="Myanmar Text"/>
          <w:lang w:val="es-ES"/>
        </w:rPr>
        <w:t xml:space="preserve">SN </w:t>
      </w:r>
    </w:p>
    <w:p w14:paraId="574D922A" w14:textId="77777777" w:rsidR="00E46A85" w:rsidRPr="00190E18" w:rsidRDefault="00E46A85" w:rsidP="00EC46F7">
      <w:pPr>
        <w:rPr>
          <w:lang w:val="es-ES"/>
        </w:rPr>
      </w:pPr>
      <w:r w:rsidRPr="00190E18">
        <w:rPr>
          <w:rFonts w:cs="Myanmar Text"/>
          <w:highlight w:val="lightGray"/>
          <w:lang w:val="es-ES"/>
        </w:rPr>
        <w:lastRenderedPageBreak/>
        <w:t>NN</w:t>
      </w:r>
    </w:p>
    <w:p w14:paraId="71FE73A9" w14:textId="55ED3FA8" w:rsidR="00E46A85" w:rsidRPr="00190E18" w:rsidRDefault="00E46A85" w:rsidP="00EC46F7">
      <w:pPr>
        <w:rPr>
          <w:lang w:val="es-ES"/>
        </w:rPr>
      </w:pPr>
      <w:r w:rsidRPr="00190E18">
        <w:rPr>
          <w:lang w:val="es-ES"/>
        </w:rPr>
        <w:br w:type="page"/>
      </w:r>
    </w:p>
    <w:p w14:paraId="49A80E3C"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es-ES"/>
        </w:rPr>
      </w:pPr>
      <w:r w:rsidRPr="00190E18">
        <w:rPr>
          <w:b/>
          <w:bCs/>
          <w:caps/>
          <w:szCs w:val="28"/>
          <w:lang w:val="es-ES"/>
        </w:rPr>
        <w:lastRenderedPageBreak/>
        <w:t>INFORMACIÓN QUE DEBE FIGURAR EN EL ACONDICIONAMIENTO PRIMARIO</w:t>
      </w:r>
    </w:p>
    <w:p w14:paraId="4F36E6BE" w14:textId="77777777" w:rsidR="00E46A85" w:rsidRPr="00190E18" w:rsidRDefault="00E46A85"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es-ES"/>
        </w:rPr>
      </w:pPr>
      <w:r w:rsidRPr="00190E18">
        <w:rPr>
          <w:b/>
          <w:bCs/>
          <w:caps/>
          <w:szCs w:val="28"/>
          <w:lang w:val="es-ES"/>
        </w:rPr>
        <w:t>ETIQUETA DEL VIAL</w:t>
      </w:r>
    </w:p>
    <w:p w14:paraId="083EE3CA" w14:textId="77777777" w:rsidR="00E46A85" w:rsidRPr="00190E18" w:rsidRDefault="00E46A85"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s-ES"/>
        </w:rPr>
      </w:pPr>
      <w:r w:rsidRPr="00190E18">
        <w:rPr>
          <w:b/>
          <w:bCs/>
          <w:caps/>
          <w:szCs w:val="28"/>
          <w:lang w:val="es-ES"/>
        </w:rPr>
        <w:t xml:space="preserve"> </w:t>
      </w:r>
    </w:p>
    <w:p w14:paraId="6FB56AE9" w14:textId="77777777" w:rsidR="00E46A85" w:rsidRPr="00190E18" w:rsidRDefault="00E46A85">
      <w:pPr>
        <w:spacing w:line="14" w:lineRule="exact"/>
        <w:rPr>
          <w:lang w:val="es-ES"/>
        </w:rPr>
      </w:pPr>
    </w:p>
    <w:p w14:paraId="1DD36522" w14:textId="77777777" w:rsidR="00E46A85" w:rsidRPr="00190E18" w:rsidRDefault="00E46A85">
      <w:pPr>
        <w:rPr>
          <w:lang w:val="es-ES"/>
        </w:rPr>
      </w:pPr>
    </w:p>
    <w:p w14:paraId="51DB7FD3"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w:t>
      </w:r>
      <w:r w:rsidRPr="00190E18">
        <w:rPr>
          <w:b/>
          <w:bCs/>
          <w:caps/>
          <w:szCs w:val="28"/>
          <w:lang w:val="es-ES"/>
        </w:rPr>
        <w:tab/>
        <w:t>NOMBRE DEL MEDICAMENTO</w:t>
      </w:r>
    </w:p>
    <w:p w14:paraId="6CC39D83" w14:textId="77777777" w:rsidR="00E46A85" w:rsidRPr="00190E18" w:rsidRDefault="00E46A85" w:rsidP="004611A6">
      <w:pPr>
        <w:rPr>
          <w:lang w:val="es-ES"/>
        </w:rPr>
      </w:pPr>
      <w:r w:rsidRPr="00190E18">
        <w:rPr>
          <w:lang w:val="es-ES" w:bidi="es-ES"/>
        </w:rPr>
        <w:t>Vyloy 100 mg polvo para concentrado para solución para perfusión.</w:t>
      </w:r>
    </w:p>
    <w:p w14:paraId="277E9EF5" w14:textId="77777777" w:rsidR="00E46A85" w:rsidRPr="000C5F51" w:rsidRDefault="00E46A85" w:rsidP="004611A6">
      <w:pPr>
        <w:rPr>
          <w:lang w:val="nl-NL"/>
        </w:rPr>
      </w:pPr>
      <w:r w:rsidRPr="000C5F51">
        <w:rPr>
          <w:lang w:val="nl-NL"/>
        </w:rPr>
        <w:t>zolbetuximab</w:t>
      </w:r>
    </w:p>
    <w:p w14:paraId="3FA4D3ED" w14:textId="77777777" w:rsidR="00E46A85" w:rsidRPr="000C5F51"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2.</w:t>
      </w:r>
      <w:r w:rsidRPr="000C5F51">
        <w:rPr>
          <w:b/>
          <w:bCs/>
          <w:caps/>
          <w:szCs w:val="28"/>
          <w:lang w:val="nl-NL"/>
        </w:rPr>
        <w:tab/>
        <w:t>PRINCIPIO ACTIVO</w:t>
      </w:r>
    </w:p>
    <w:p w14:paraId="31630A68" w14:textId="77777777" w:rsidR="00E46A85" w:rsidRPr="000C5F51" w:rsidRDefault="00E46A85" w:rsidP="00877BF5">
      <w:pPr>
        <w:rPr>
          <w:lang w:val="nl-NL" w:bidi="es-ES"/>
        </w:rPr>
      </w:pPr>
      <w:r w:rsidRPr="000C5F51">
        <w:rPr>
          <w:lang w:val="nl-NL" w:bidi="es-ES"/>
        </w:rPr>
        <w:t>Cada vial contiene 100 mg de zolbetuximab.</w:t>
      </w:r>
    </w:p>
    <w:p w14:paraId="3F93136B" w14:textId="77777777" w:rsidR="00E46A85" w:rsidRPr="000C5F51" w:rsidRDefault="00E46A85" w:rsidP="00877BF5">
      <w:pPr>
        <w:rPr>
          <w:lang w:val="nl-NL"/>
        </w:rPr>
      </w:pPr>
      <w:bookmarkStart w:id="193" w:name="_i4i6HwflxAUXxXY7wnQxKWtyy"/>
      <w:bookmarkEnd w:id="193"/>
      <w:r w:rsidRPr="000C5F51">
        <w:rPr>
          <w:lang w:val="nl-NL" w:bidi="es-ES"/>
        </w:rPr>
        <w:t>Después de la reconstitución, cada ml contiene 20 mg de zolbetuximab.</w:t>
      </w:r>
    </w:p>
    <w:p w14:paraId="085CCF55"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3.</w:t>
      </w:r>
      <w:r w:rsidRPr="00190E18">
        <w:rPr>
          <w:b/>
          <w:bCs/>
          <w:caps/>
          <w:szCs w:val="28"/>
          <w:lang w:val="es-ES"/>
        </w:rPr>
        <w:tab/>
        <w:t>LISTA DE EXCIPIENTES</w:t>
      </w:r>
    </w:p>
    <w:p w14:paraId="6B8AB316" w14:textId="77777777" w:rsidR="00E46A85" w:rsidRPr="00190E18" w:rsidRDefault="00E46A85" w:rsidP="00877BF5">
      <w:pPr>
        <w:rPr>
          <w:lang w:val="es-ES"/>
        </w:rPr>
      </w:pPr>
      <w:r w:rsidRPr="00190E18">
        <w:rPr>
          <w:lang w:val="es-ES" w:bidi="es-ES"/>
        </w:rPr>
        <w:t>Contiene arginina, E 338, sacarosa y E 433.</w:t>
      </w:r>
    </w:p>
    <w:p w14:paraId="43055092"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4.</w:t>
      </w:r>
      <w:r w:rsidRPr="00190E18">
        <w:rPr>
          <w:b/>
          <w:bCs/>
          <w:caps/>
          <w:szCs w:val="28"/>
          <w:lang w:val="es-ES"/>
        </w:rPr>
        <w:tab/>
        <w:t>FORMA FARMACÉUTICA Y CONTENIDO DEL ENVASE</w:t>
      </w:r>
    </w:p>
    <w:p w14:paraId="3DF0DB5D" w14:textId="77777777" w:rsidR="00E46A85" w:rsidRPr="00190E18" w:rsidRDefault="00E46A85" w:rsidP="004611A6">
      <w:pPr>
        <w:rPr>
          <w:lang w:val="es-ES"/>
        </w:rPr>
      </w:pPr>
      <w:r w:rsidRPr="00190E18">
        <w:rPr>
          <w:rFonts w:cs="Myanmar Text"/>
          <w:highlight w:val="lightGray"/>
          <w:lang w:val="es-ES"/>
        </w:rPr>
        <w:t>Polvo para concentrado para solución para perfusión</w:t>
      </w:r>
    </w:p>
    <w:p w14:paraId="5C1C4EF5"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5.</w:t>
      </w:r>
      <w:r w:rsidRPr="00190E18">
        <w:rPr>
          <w:b/>
          <w:bCs/>
          <w:caps/>
          <w:szCs w:val="28"/>
          <w:lang w:val="es-ES"/>
        </w:rPr>
        <w:tab/>
        <w:t>FORMA Y VÍA DE ADMINISTRACIÓN</w:t>
      </w:r>
    </w:p>
    <w:p w14:paraId="450DF47B" w14:textId="77777777" w:rsidR="00E46A85" w:rsidRPr="00190E18" w:rsidRDefault="00E46A85">
      <w:pPr>
        <w:rPr>
          <w:lang w:val="es-ES"/>
        </w:rPr>
      </w:pPr>
      <w:r w:rsidRPr="00190E18">
        <w:rPr>
          <w:lang w:val="es-ES"/>
        </w:rPr>
        <w:t>Leer el prospecto antes de utilizar este medicamento.</w:t>
      </w:r>
    </w:p>
    <w:p w14:paraId="4368E69A" w14:textId="77777777" w:rsidR="00E46A85" w:rsidRPr="00190E18" w:rsidRDefault="00E46A85" w:rsidP="00877BF5">
      <w:pPr>
        <w:rPr>
          <w:rFonts w:cs="Myanmar Text"/>
          <w:lang w:val="es-ES" w:bidi="es-ES"/>
        </w:rPr>
      </w:pPr>
      <w:r w:rsidRPr="00190E18">
        <w:rPr>
          <w:rFonts w:cs="Myanmar Text"/>
          <w:lang w:val="es-ES" w:bidi="es-ES"/>
        </w:rPr>
        <w:t>Para vía IV después de su reconstitución y dilución.</w:t>
      </w:r>
    </w:p>
    <w:p w14:paraId="2A638C92" w14:textId="77777777" w:rsidR="00E46A85" w:rsidRPr="00190E18" w:rsidRDefault="00E46A85" w:rsidP="00877BF5">
      <w:pPr>
        <w:rPr>
          <w:rFonts w:cs="Myanmar Text"/>
          <w:lang w:val="es-ES" w:bidi="es-ES"/>
        </w:rPr>
      </w:pPr>
      <w:r w:rsidRPr="00190E18">
        <w:rPr>
          <w:rFonts w:cs="Myanmar Text"/>
          <w:lang w:val="es-ES" w:bidi="es-ES"/>
        </w:rPr>
        <w:t>No agitar.</w:t>
      </w:r>
    </w:p>
    <w:p w14:paraId="481482B9" w14:textId="77777777" w:rsidR="00E46A85" w:rsidRPr="00190E18" w:rsidRDefault="00E46A85" w:rsidP="00877BF5">
      <w:pPr>
        <w:rPr>
          <w:lang w:val="es-ES"/>
        </w:rPr>
      </w:pPr>
      <w:r w:rsidRPr="00190E18">
        <w:rPr>
          <w:rFonts w:cs="Myanmar Text"/>
          <w:lang w:val="es-ES" w:bidi="es-ES"/>
        </w:rPr>
        <w:t>Para un solo uso</w:t>
      </w:r>
      <w:bookmarkStart w:id="194" w:name="_i4i1fobcoQ118m8PYD954JyqJ"/>
      <w:bookmarkStart w:id="195" w:name="_i4i1dWCtfJVByE8jRIpo9VxxU"/>
      <w:bookmarkEnd w:id="194"/>
      <w:bookmarkEnd w:id="195"/>
      <w:r w:rsidRPr="00190E18">
        <w:rPr>
          <w:rFonts w:cs="Myanmar Text"/>
          <w:lang w:val="es-ES"/>
        </w:rPr>
        <w:t>.</w:t>
      </w:r>
    </w:p>
    <w:p w14:paraId="55E7CA33"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6.</w:t>
      </w:r>
      <w:r w:rsidRPr="00190E18">
        <w:rPr>
          <w:b/>
          <w:bCs/>
          <w:caps/>
          <w:szCs w:val="28"/>
          <w:lang w:val="es-ES"/>
        </w:rPr>
        <w:tab/>
        <w:t>ADVERTENCIA ESPECIAL DE QUE EL MEDICAMENTO DEBE MANTENERSE FUERA DE LA VISTA Y DEL ALCANCE DE LOS NIÑOS</w:t>
      </w:r>
    </w:p>
    <w:p w14:paraId="3844DBF2" w14:textId="77777777" w:rsidR="00E46A85" w:rsidRPr="00190E18" w:rsidRDefault="00E46A85" w:rsidP="00877BF5">
      <w:pPr>
        <w:rPr>
          <w:lang w:val="es-ES"/>
        </w:rPr>
      </w:pPr>
      <w:r w:rsidRPr="00190E18">
        <w:rPr>
          <w:rFonts w:cs="Myanmar Text"/>
          <w:highlight w:val="lightGray"/>
          <w:lang w:val="es-ES"/>
        </w:rPr>
        <w:t>Mantener fuera de la vista y del alcance de los niños.</w:t>
      </w:r>
    </w:p>
    <w:p w14:paraId="44B6AF73"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7.</w:t>
      </w:r>
      <w:r w:rsidRPr="00190E18">
        <w:rPr>
          <w:b/>
          <w:bCs/>
          <w:caps/>
          <w:szCs w:val="28"/>
          <w:lang w:val="es-ES"/>
        </w:rPr>
        <w:tab/>
        <w:t>OTRA(S) ADVERTENCIA(S) ESPECIAL(ES), SI ES NECESARIO</w:t>
      </w:r>
    </w:p>
    <w:p w14:paraId="2F75B521" w14:textId="77777777" w:rsidR="00E46A85" w:rsidRPr="00190E18" w:rsidRDefault="00E46A85" w:rsidP="004611A6">
      <w:pPr>
        <w:rPr>
          <w:lang w:val="es-ES"/>
        </w:rPr>
      </w:pPr>
      <w:r w:rsidRPr="00190E18">
        <w:rPr>
          <w:lang w:val="es-ES"/>
        </w:rPr>
        <w:t xml:space="preserve"> </w:t>
      </w:r>
    </w:p>
    <w:p w14:paraId="51B29179"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8.</w:t>
      </w:r>
      <w:r w:rsidRPr="00190E18">
        <w:rPr>
          <w:b/>
          <w:bCs/>
          <w:caps/>
          <w:szCs w:val="28"/>
          <w:lang w:val="es-ES"/>
        </w:rPr>
        <w:tab/>
        <w:t>FECHA DE CADUCIDAD</w:t>
      </w:r>
    </w:p>
    <w:p w14:paraId="4A83AAAB" w14:textId="77777777" w:rsidR="00E46A85" w:rsidRPr="00190E18" w:rsidRDefault="00E46A85" w:rsidP="004611A6">
      <w:pPr>
        <w:rPr>
          <w:lang w:val="es-ES"/>
        </w:rPr>
      </w:pPr>
      <w:r w:rsidRPr="00190E18">
        <w:rPr>
          <w:rFonts w:cs="Myanmar Text"/>
          <w:lang w:val="es-ES" w:bidi="es-ES"/>
        </w:rPr>
        <w:t>CAD</w:t>
      </w:r>
    </w:p>
    <w:p w14:paraId="3837488D"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9.</w:t>
      </w:r>
      <w:r w:rsidRPr="00190E18">
        <w:rPr>
          <w:b/>
          <w:bCs/>
          <w:caps/>
          <w:szCs w:val="28"/>
          <w:lang w:val="es-ES"/>
        </w:rPr>
        <w:tab/>
        <w:t>CONDICIONES ESPECIALES DE CONSERVACIÓN</w:t>
      </w:r>
    </w:p>
    <w:p w14:paraId="3BE70850" w14:textId="77777777" w:rsidR="00E46A85" w:rsidRPr="000C5F51" w:rsidRDefault="00E46A85" w:rsidP="00877BF5">
      <w:pPr>
        <w:rPr>
          <w:lang w:val="nl-NL" w:bidi="es-ES"/>
        </w:rPr>
      </w:pPr>
      <w:r w:rsidRPr="000C5F51">
        <w:rPr>
          <w:lang w:val="nl-NL" w:bidi="es-ES"/>
        </w:rPr>
        <w:t>Conservar en nevera.</w:t>
      </w:r>
    </w:p>
    <w:p w14:paraId="2936BCA8" w14:textId="77777777" w:rsidR="00E46A85" w:rsidRPr="000C5F51" w:rsidRDefault="00E46A85" w:rsidP="00877BF5">
      <w:pPr>
        <w:rPr>
          <w:lang w:val="nl-NL" w:bidi="es-ES"/>
        </w:rPr>
      </w:pPr>
      <w:r w:rsidRPr="000C5F51">
        <w:rPr>
          <w:lang w:val="nl-NL" w:bidi="es-ES"/>
        </w:rPr>
        <w:t>No congelar.</w:t>
      </w:r>
    </w:p>
    <w:p w14:paraId="33F03978" w14:textId="77777777" w:rsidR="00E46A85" w:rsidRPr="000C5F51" w:rsidRDefault="00E46A85" w:rsidP="00877BF5">
      <w:pPr>
        <w:rPr>
          <w:lang w:val="nl-NL"/>
        </w:rPr>
      </w:pPr>
      <w:r w:rsidRPr="000C5F51">
        <w:rPr>
          <w:lang w:val="nl-NL" w:bidi="es-ES"/>
        </w:rPr>
        <w:t>Conservar en el embalaje original para protegerlo de la luz</w:t>
      </w:r>
      <w:r w:rsidRPr="000C5F51">
        <w:rPr>
          <w:lang w:val="nl-NL"/>
        </w:rPr>
        <w:t>.</w:t>
      </w:r>
    </w:p>
    <w:p w14:paraId="21D99287"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lastRenderedPageBreak/>
        <w:t>10.</w:t>
      </w:r>
      <w:r w:rsidRPr="00190E18">
        <w:rPr>
          <w:b/>
          <w:bCs/>
          <w:caps/>
          <w:szCs w:val="28"/>
          <w:lang w:val="es-ES"/>
        </w:rPr>
        <w:tab/>
        <w:t>PRECAUCIONES ESPECIALES DE ELIMINACIÓN DEL MEDICAMENTO NO UTILIZADO Y DE LOS MATERIALES DERIVADOS DE SU USO, CUANDO CORRESPONDA</w:t>
      </w:r>
    </w:p>
    <w:p w14:paraId="32D70808" w14:textId="77777777" w:rsidR="00E46A85" w:rsidRPr="00190E18" w:rsidRDefault="00E46A85" w:rsidP="004611A6">
      <w:pPr>
        <w:rPr>
          <w:lang w:val="es-ES"/>
        </w:rPr>
      </w:pPr>
      <w:r w:rsidRPr="00190E18">
        <w:rPr>
          <w:lang w:val="es-ES"/>
        </w:rPr>
        <w:t xml:space="preserve"> </w:t>
      </w:r>
    </w:p>
    <w:p w14:paraId="7E5BDD37"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11.</w:t>
      </w:r>
      <w:r w:rsidRPr="00190E18">
        <w:rPr>
          <w:b/>
          <w:bCs/>
          <w:caps/>
          <w:szCs w:val="28"/>
          <w:lang w:val="es-ES"/>
        </w:rPr>
        <w:tab/>
        <w:t>NOMBRE Y DIRECCIÓN DEL TITULAR DE LA AUTORIZACIÓN DE COMERCIALIZACIÓN</w:t>
      </w:r>
    </w:p>
    <w:p w14:paraId="25427DAB" w14:textId="77777777" w:rsidR="00E46A85" w:rsidRPr="00190E18" w:rsidRDefault="00E46A85" w:rsidP="00877BF5">
      <w:pPr>
        <w:rPr>
          <w:rFonts w:cs="Myanmar Text"/>
          <w:highlight w:val="lightGray"/>
          <w:lang w:val="es-ES"/>
        </w:rPr>
      </w:pPr>
      <w:r w:rsidRPr="00190E18">
        <w:rPr>
          <w:rFonts w:cs="Myanmar Text"/>
          <w:highlight w:val="lightGray"/>
          <w:lang w:val="es-ES"/>
        </w:rPr>
        <w:t xml:space="preserve">Astellas </w:t>
      </w:r>
      <w:proofErr w:type="spellStart"/>
      <w:r w:rsidRPr="00190E18">
        <w:rPr>
          <w:rFonts w:cs="Myanmar Text"/>
          <w:highlight w:val="lightGray"/>
          <w:lang w:val="es-ES"/>
        </w:rPr>
        <w:t>Pharma</w:t>
      </w:r>
      <w:proofErr w:type="spellEnd"/>
      <w:r w:rsidRPr="00190E18">
        <w:rPr>
          <w:rFonts w:cs="Myanmar Text"/>
          <w:highlight w:val="lightGray"/>
          <w:lang w:val="es-ES"/>
        </w:rPr>
        <w:t xml:space="preserve"> </w:t>
      </w:r>
      <w:proofErr w:type="spellStart"/>
      <w:r w:rsidRPr="00190E18">
        <w:rPr>
          <w:rFonts w:cs="Myanmar Text"/>
          <w:highlight w:val="lightGray"/>
          <w:lang w:val="es-ES"/>
        </w:rPr>
        <w:t>Europe</w:t>
      </w:r>
      <w:proofErr w:type="spellEnd"/>
      <w:r w:rsidRPr="00190E18">
        <w:rPr>
          <w:rFonts w:cs="Myanmar Text"/>
          <w:highlight w:val="lightGray"/>
          <w:lang w:val="es-ES"/>
        </w:rPr>
        <w:t xml:space="preserve"> B.V.</w:t>
      </w:r>
    </w:p>
    <w:p w14:paraId="02DBD82D" w14:textId="77777777" w:rsidR="00E46A85" w:rsidRPr="00190E18" w:rsidRDefault="00E46A85" w:rsidP="00877BF5">
      <w:pPr>
        <w:rPr>
          <w:rFonts w:cs="Myanmar Text"/>
          <w:highlight w:val="lightGray"/>
          <w:lang w:val="es-ES"/>
        </w:rPr>
      </w:pPr>
      <w:proofErr w:type="spellStart"/>
      <w:r w:rsidRPr="00190E18">
        <w:rPr>
          <w:rFonts w:cs="Myanmar Text"/>
          <w:highlight w:val="lightGray"/>
          <w:lang w:val="es-ES"/>
        </w:rPr>
        <w:t>Sylviusweg</w:t>
      </w:r>
      <w:proofErr w:type="spellEnd"/>
      <w:r w:rsidRPr="00190E18">
        <w:rPr>
          <w:rFonts w:cs="Myanmar Text"/>
          <w:highlight w:val="lightGray"/>
          <w:lang w:val="es-ES"/>
        </w:rPr>
        <w:t xml:space="preserve"> 62</w:t>
      </w:r>
    </w:p>
    <w:p w14:paraId="4700DBA9" w14:textId="77777777" w:rsidR="00E46A85" w:rsidRPr="00190E18" w:rsidRDefault="00E46A85" w:rsidP="00877BF5">
      <w:pPr>
        <w:rPr>
          <w:rFonts w:cs="Myanmar Text"/>
          <w:highlight w:val="lightGray"/>
          <w:lang w:val="es-ES"/>
        </w:rPr>
      </w:pPr>
      <w:r w:rsidRPr="00190E18">
        <w:rPr>
          <w:rFonts w:cs="Myanmar Text"/>
          <w:highlight w:val="lightGray"/>
          <w:lang w:val="es-ES"/>
        </w:rPr>
        <w:t>2333 BE Leiden</w:t>
      </w:r>
    </w:p>
    <w:p w14:paraId="06F7CDC6" w14:textId="77777777" w:rsidR="00E46A85" w:rsidRPr="00190E18" w:rsidRDefault="00E46A85" w:rsidP="00877BF5">
      <w:pPr>
        <w:rPr>
          <w:lang w:val="es-ES"/>
        </w:rPr>
      </w:pPr>
      <w:r w:rsidRPr="00190E18">
        <w:rPr>
          <w:rFonts w:cs="Myanmar Text"/>
          <w:highlight w:val="lightGray"/>
          <w:lang w:val="es-ES"/>
        </w:rPr>
        <w:t>Países Bajos</w:t>
      </w:r>
    </w:p>
    <w:p w14:paraId="6B9DD435"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12.</w:t>
      </w:r>
      <w:r w:rsidRPr="00190E18">
        <w:rPr>
          <w:b/>
          <w:bCs/>
          <w:caps/>
          <w:szCs w:val="28"/>
          <w:lang w:val="es-ES"/>
        </w:rPr>
        <w:tab/>
        <w:t>NÚMEROS DE AUTORIZACIÓN DE COMERCIALIZACIÓN</w:t>
      </w:r>
    </w:p>
    <w:p w14:paraId="20E2E6B3" w14:textId="77777777" w:rsidR="00E46A85" w:rsidRPr="000C5F51" w:rsidRDefault="00E46A85" w:rsidP="00EC46F7">
      <w:pPr>
        <w:rPr>
          <w:lang w:val="nl-NL"/>
        </w:rPr>
      </w:pPr>
      <w:r w:rsidRPr="000C5F51">
        <w:rPr>
          <w:lang w:val="nl-NL"/>
        </w:rPr>
        <w:t>EU/1/24/1856/001</w:t>
      </w:r>
    </w:p>
    <w:p w14:paraId="3BB914CE" w14:textId="77777777" w:rsidR="00E46A85" w:rsidRPr="000C5F51" w:rsidRDefault="00E46A85" w:rsidP="00EC46F7">
      <w:pPr>
        <w:rPr>
          <w:lang w:val="nl-NL"/>
        </w:rPr>
      </w:pPr>
      <w:r w:rsidRPr="000C5F51">
        <w:rPr>
          <w:shd w:val="pct15" w:color="auto" w:fill="auto"/>
          <w:lang w:val="nl-NL"/>
        </w:rPr>
        <w:t>EU/1/24/1856/002</w:t>
      </w:r>
    </w:p>
    <w:p w14:paraId="465FEA05" w14:textId="77777777" w:rsidR="00E46A85" w:rsidRPr="000C5F51"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13.</w:t>
      </w:r>
      <w:r w:rsidRPr="000C5F51">
        <w:rPr>
          <w:b/>
          <w:bCs/>
          <w:caps/>
          <w:szCs w:val="28"/>
          <w:lang w:val="nl-NL"/>
        </w:rPr>
        <w:tab/>
        <w:t>NÚMERO DE LOTE</w:t>
      </w:r>
    </w:p>
    <w:p w14:paraId="68A18AB8" w14:textId="77777777" w:rsidR="00E46A85" w:rsidRPr="000C5F51" w:rsidRDefault="00E46A85" w:rsidP="004611A6">
      <w:pPr>
        <w:rPr>
          <w:lang w:val="nl-NL"/>
        </w:rPr>
      </w:pPr>
      <w:r w:rsidRPr="000C5F51">
        <w:rPr>
          <w:rFonts w:cs="Myanmar Text"/>
          <w:lang w:val="nl-NL" w:bidi="es-ES"/>
        </w:rPr>
        <w:t>Lote</w:t>
      </w:r>
    </w:p>
    <w:p w14:paraId="1853AAEF" w14:textId="77777777" w:rsidR="00E46A85" w:rsidRPr="000C5F51"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14.</w:t>
      </w:r>
      <w:r w:rsidRPr="000C5F51">
        <w:rPr>
          <w:b/>
          <w:bCs/>
          <w:caps/>
          <w:szCs w:val="28"/>
          <w:lang w:val="nl-NL"/>
        </w:rPr>
        <w:tab/>
        <w:t>CONDICIONES GENERALES DE DISPENSACIÓN</w:t>
      </w:r>
    </w:p>
    <w:p w14:paraId="5CD1507D" w14:textId="77777777" w:rsidR="00E46A85" w:rsidRPr="000C5F51" w:rsidRDefault="00E46A85" w:rsidP="004611A6">
      <w:pPr>
        <w:rPr>
          <w:lang w:val="nl-NL"/>
        </w:rPr>
      </w:pPr>
      <w:r w:rsidRPr="000C5F51">
        <w:rPr>
          <w:lang w:val="nl-NL"/>
        </w:rPr>
        <w:t xml:space="preserve"> </w:t>
      </w:r>
    </w:p>
    <w:p w14:paraId="6509B80E" w14:textId="77777777" w:rsidR="00E46A85" w:rsidRPr="000C5F51"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15.</w:t>
      </w:r>
      <w:r w:rsidRPr="000C5F51">
        <w:rPr>
          <w:b/>
          <w:bCs/>
          <w:caps/>
          <w:szCs w:val="28"/>
          <w:lang w:val="nl-NL"/>
        </w:rPr>
        <w:tab/>
        <w:t>INSTRUCCIONES DE USO</w:t>
      </w:r>
    </w:p>
    <w:p w14:paraId="40E6D976" w14:textId="77777777" w:rsidR="00E46A85" w:rsidRPr="000C5F51" w:rsidRDefault="00E46A85" w:rsidP="004611A6">
      <w:pPr>
        <w:rPr>
          <w:lang w:val="nl-NL"/>
        </w:rPr>
      </w:pPr>
      <w:r w:rsidRPr="000C5F51">
        <w:rPr>
          <w:lang w:val="nl-NL"/>
        </w:rPr>
        <w:t xml:space="preserve"> </w:t>
      </w:r>
    </w:p>
    <w:p w14:paraId="73315EAD" w14:textId="77777777" w:rsidR="00E46A85" w:rsidRPr="000C5F51"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16.</w:t>
      </w:r>
      <w:r w:rsidRPr="000C5F51">
        <w:rPr>
          <w:b/>
          <w:bCs/>
          <w:caps/>
          <w:szCs w:val="28"/>
          <w:lang w:val="nl-NL"/>
        </w:rPr>
        <w:tab/>
        <w:t>INFORMACIÓN EN BRAILLE</w:t>
      </w:r>
    </w:p>
    <w:p w14:paraId="480A18BF" w14:textId="77777777" w:rsidR="00E46A85" w:rsidRPr="00190E18" w:rsidRDefault="00E46A85" w:rsidP="00FB1408">
      <w:pPr>
        <w:rPr>
          <w:lang w:val="es-ES"/>
        </w:rPr>
      </w:pPr>
      <w:r w:rsidRPr="00190E18">
        <w:rPr>
          <w:highlight w:val="lightGray"/>
          <w:lang w:val="es-ES"/>
        </w:rPr>
        <w:t>Se acepta la justificación para no incluir la información en Braille.</w:t>
      </w:r>
    </w:p>
    <w:p w14:paraId="466421A4"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17.</w:t>
      </w:r>
      <w:r w:rsidRPr="00190E18">
        <w:rPr>
          <w:b/>
          <w:bCs/>
          <w:caps/>
          <w:szCs w:val="28"/>
          <w:lang w:val="es-ES"/>
        </w:rPr>
        <w:tab/>
        <w:t>IDENTIFICADOR ÚNICO - CÓDIGO DE BARRAS 2D</w:t>
      </w:r>
    </w:p>
    <w:p w14:paraId="0A6B6AA5" w14:textId="77777777" w:rsidR="00E46A85" w:rsidRPr="00190E18" w:rsidRDefault="00E46A85" w:rsidP="009F1286">
      <w:pPr>
        <w:rPr>
          <w:lang w:val="es-ES"/>
        </w:rPr>
      </w:pPr>
      <w:r w:rsidRPr="00190E18">
        <w:rPr>
          <w:lang w:val="es-ES"/>
        </w:rPr>
        <w:t xml:space="preserve"> </w:t>
      </w:r>
    </w:p>
    <w:p w14:paraId="55E6FC27" w14:textId="77777777" w:rsidR="00E46A85" w:rsidRPr="00190E18" w:rsidRDefault="00E46A8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18.</w:t>
      </w:r>
      <w:r w:rsidRPr="00190E18">
        <w:rPr>
          <w:b/>
          <w:bCs/>
          <w:caps/>
          <w:szCs w:val="28"/>
          <w:lang w:val="es-ES"/>
        </w:rPr>
        <w:tab/>
        <w:t>IDENTIFICADOR ÚNICO - INFORMACIÓN EN CARACTERES VISUALES</w:t>
      </w:r>
    </w:p>
    <w:p w14:paraId="1964578F" w14:textId="77777777" w:rsidR="00E46A85" w:rsidRPr="00190E18" w:rsidRDefault="00E46A85" w:rsidP="009C1CF6">
      <w:pPr>
        <w:rPr>
          <w:rFonts w:cs="Myanmar Text"/>
          <w:color w:val="00B050"/>
          <w:lang w:val="es-ES"/>
        </w:rPr>
      </w:pPr>
    </w:p>
    <w:p w14:paraId="3C446657" w14:textId="77777777" w:rsidR="00E46A85" w:rsidRPr="00190E18" w:rsidRDefault="00E46A85" w:rsidP="009C1CF6">
      <w:pPr>
        <w:rPr>
          <w:lang w:val="es-ES"/>
        </w:rPr>
      </w:pPr>
      <w:r w:rsidRPr="00190E18">
        <w:rPr>
          <w:lang w:val="es-ES"/>
        </w:rPr>
        <w:t xml:space="preserve"> </w:t>
      </w:r>
    </w:p>
    <w:p w14:paraId="3DE0D6C8" w14:textId="2716EBE7" w:rsidR="00E46A85" w:rsidRPr="00190E18" w:rsidRDefault="00E46A85" w:rsidP="009C1CF6">
      <w:pPr>
        <w:rPr>
          <w:lang w:val="es-ES"/>
        </w:rPr>
      </w:pPr>
      <w:r w:rsidRPr="00190E18">
        <w:rPr>
          <w:lang w:val="es-ES"/>
        </w:rPr>
        <w:br w:type="page"/>
      </w:r>
    </w:p>
    <w:p w14:paraId="759C9D3B" w14:textId="77777777" w:rsidR="00E46A85" w:rsidRPr="00190E18" w:rsidRDefault="00E46A85" w:rsidP="00CB2C0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es-ES"/>
        </w:rPr>
      </w:pPr>
      <w:r w:rsidRPr="00190E18">
        <w:rPr>
          <w:b/>
          <w:bCs/>
          <w:caps/>
          <w:szCs w:val="28"/>
          <w:lang w:val="es-ES"/>
        </w:rPr>
        <w:lastRenderedPageBreak/>
        <w:t>INFORMACIÓN QUE DEBE FIGURAR EN EL EMBALAJE EXTERIOR</w:t>
      </w:r>
    </w:p>
    <w:p w14:paraId="1448D3D3" w14:textId="77777777" w:rsidR="00E46A85" w:rsidRPr="00190E18" w:rsidRDefault="00E46A85" w:rsidP="00467E9A">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lang w:val="es-ES"/>
        </w:rPr>
      </w:pPr>
      <w:r w:rsidRPr="00190E18">
        <w:rPr>
          <w:b/>
          <w:bCs/>
          <w:caps/>
          <w:szCs w:val="28"/>
          <w:lang w:val="es-ES"/>
        </w:rPr>
        <w:t>CAJA EXTERIOR</w:t>
      </w:r>
    </w:p>
    <w:p w14:paraId="48F31500" w14:textId="77777777" w:rsidR="00E46A85" w:rsidRPr="00190E18" w:rsidRDefault="00E46A85"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s-ES"/>
        </w:rPr>
      </w:pPr>
      <w:r w:rsidRPr="00190E18">
        <w:rPr>
          <w:b/>
          <w:bCs/>
          <w:caps/>
          <w:szCs w:val="28"/>
          <w:lang w:val="es-ES"/>
        </w:rPr>
        <w:t xml:space="preserve"> </w:t>
      </w:r>
    </w:p>
    <w:p w14:paraId="3079888D" w14:textId="77777777" w:rsidR="00E46A85" w:rsidRPr="00190E18" w:rsidRDefault="00E46A85">
      <w:pPr>
        <w:spacing w:line="14" w:lineRule="exact"/>
        <w:rPr>
          <w:lang w:val="es-ES"/>
        </w:rPr>
      </w:pPr>
    </w:p>
    <w:p w14:paraId="4178641C" w14:textId="77777777" w:rsidR="00E46A85" w:rsidRPr="00190E18" w:rsidRDefault="00E46A85">
      <w:pPr>
        <w:rPr>
          <w:lang w:val="es-ES"/>
        </w:rPr>
      </w:pPr>
    </w:p>
    <w:p w14:paraId="42A56CAD" w14:textId="77777777" w:rsidR="00E46A85" w:rsidRPr="00190E18" w:rsidRDefault="00E46A85" w:rsidP="0054193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w:t>
      </w:r>
      <w:r w:rsidRPr="00190E18">
        <w:rPr>
          <w:b/>
          <w:bCs/>
          <w:caps/>
          <w:szCs w:val="28"/>
          <w:lang w:val="es-ES"/>
        </w:rPr>
        <w:tab/>
        <w:t>NOMBRE DEL MEDICAMENTO</w:t>
      </w:r>
    </w:p>
    <w:p w14:paraId="5F46EEE7" w14:textId="77777777" w:rsidR="00E46A85" w:rsidRPr="00190E18" w:rsidRDefault="00E46A85" w:rsidP="00282E14">
      <w:pPr>
        <w:rPr>
          <w:lang w:val="es-ES"/>
        </w:rPr>
      </w:pPr>
      <w:r w:rsidRPr="00190E18">
        <w:rPr>
          <w:lang w:val="es-ES" w:bidi="es-ES"/>
        </w:rPr>
        <w:t>Vyloy 300 mg polvo para concentrado para solución para perfusión.</w:t>
      </w:r>
    </w:p>
    <w:p w14:paraId="3F480DC0" w14:textId="77777777" w:rsidR="00E46A85" w:rsidRPr="000C5F51" w:rsidRDefault="00E46A85" w:rsidP="00282E14">
      <w:pPr>
        <w:rPr>
          <w:lang w:val="nl-NL"/>
        </w:rPr>
      </w:pPr>
      <w:r w:rsidRPr="000C5F51">
        <w:rPr>
          <w:lang w:val="nl-NL"/>
        </w:rPr>
        <w:t>zolbetuximab</w:t>
      </w:r>
    </w:p>
    <w:p w14:paraId="4A4465ED" w14:textId="77777777" w:rsidR="00E46A85" w:rsidRPr="000C5F51" w:rsidRDefault="00E46A85" w:rsidP="00282E1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2.</w:t>
      </w:r>
      <w:r w:rsidRPr="000C5F51">
        <w:rPr>
          <w:b/>
          <w:bCs/>
          <w:caps/>
          <w:szCs w:val="28"/>
          <w:lang w:val="nl-NL"/>
        </w:rPr>
        <w:tab/>
        <w:t>PRINCIPIO ACTIVO</w:t>
      </w:r>
    </w:p>
    <w:p w14:paraId="3D071382" w14:textId="77777777" w:rsidR="00E46A85" w:rsidRPr="000C5F51" w:rsidRDefault="00E46A85" w:rsidP="00282E14">
      <w:pPr>
        <w:rPr>
          <w:rFonts w:cs="Myanmar Text"/>
          <w:lang w:val="nl-NL" w:bidi="es-ES"/>
        </w:rPr>
      </w:pPr>
      <w:r w:rsidRPr="000C5F51">
        <w:rPr>
          <w:rFonts w:cs="Myanmar Text"/>
          <w:lang w:val="nl-NL" w:bidi="es-ES"/>
        </w:rPr>
        <w:t>Cada vial de polvo contiene 300 mg de zolbetuximab.</w:t>
      </w:r>
    </w:p>
    <w:p w14:paraId="538436F8" w14:textId="77777777" w:rsidR="00E46A85" w:rsidRPr="000C5F51" w:rsidRDefault="00E46A85" w:rsidP="00467E9A">
      <w:pPr>
        <w:rPr>
          <w:lang w:val="nl-NL"/>
        </w:rPr>
      </w:pPr>
      <w:r w:rsidRPr="000C5F51">
        <w:rPr>
          <w:rFonts w:cs="Myanmar Text"/>
          <w:lang w:val="nl-NL" w:bidi="es-ES"/>
        </w:rPr>
        <w:t>Después de la reconstitución, cada ml de solución contiene 20 mg de zolbetuximab</w:t>
      </w:r>
      <w:r w:rsidRPr="000C5F51">
        <w:rPr>
          <w:rFonts w:cs="Myanmar Text"/>
          <w:lang w:val="nl-NL"/>
        </w:rPr>
        <w:t>.</w:t>
      </w:r>
    </w:p>
    <w:p w14:paraId="123DB2A5" w14:textId="77777777" w:rsidR="00E46A85" w:rsidRPr="00190E18" w:rsidRDefault="00E46A85" w:rsidP="00282E1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3.</w:t>
      </w:r>
      <w:r w:rsidRPr="00190E18">
        <w:rPr>
          <w:b/>
          <w:bCs/>
          <w:caps/>
          <w:szCs w:val="28"/>
          <w:lang w:val="es-ES"/>
        </w:rPr>
        <w:tab/>
        <w:t>LISTA DE EXCIPIENTES</w:t>
      </w:r>
    </w:p>
    <w:p w14:paraId="63FB22A8" w14:textId="77777777" w:rsidR="00E46A85" w:rsidRPr="00190E18" w:rsidRDefault="00E46A85" w:rsidP="00282E14">
      <w:pPr>
        <w:rPr>
          <w:lang w:val="es-ES"/>
        </w:rPr>
      </w:pPr>
      <w:r w:rsidRPr="00190E18">
        <w:rPr>
          <w:lang w:val="es-ES"/>
        </w:rPr>
        <w:t>Contiene arginina, ácido fosfórico (E 338), sacarosa y polisorbato 80 (E 433).</w:t>
      </w:r>
    </w:p>
    <w:p w14:paraId="346D6225" w14:textId="77777777" w:rsidR="00E46A85" w:rsidRPr="00190E18" w:rsidRDefault="00E46A85" w:rsidP="00282E14">
      <w:pPr>
        <w:rPr>
          <w:lang w:val="es-ES"/>
        </w:rPr>
      </w:pPr>
    </w:p>
    <w:p w14:paraId="635AFA7C" w14:textId="77777777" w:rsidR="00E46A85" w:rsidRPr="00190E18" w:rsidRDefault="00E46A85" w:rsidP="00282E14">
      <w:pPr>
        <w:rPr>
          <w:lang w:val="es-ES"/>
        </w:rPr>
      </w:pPr>
      <w:r w:rsidRPr="00190E18">
        <w:rPr>
          <w:highlight w:val="lightGray"/>
          <w:lang w:val="es-ES"/>
        </w:rPr>
        <w:t xml:space="preserve">Para </w:t>
      </w:r>
      <w:proofErr w:type="gramStart"/>
      <w:r w:rsidRPr="00190E18">
        <w:rPr>
          <w:highlight w:val="lightGray"/>
          <w:lang w:val="es-ES"/>
        </w:rPr>
        <w:t>mayor información</w:t>
      </w:r>
      <w:proofErr w:type="gramEnd"/>
      <w:r w:rsidRPr="00190E18">
        <w:rPr>
          <w:highlight w:val="lightGray"/>
          <w:lang w:val="es-ES"/>
        </w:rPr>
        <w:t xml:space="preserve"> consultar el prospecto.</w:t>
      </w:r>
    </w:p>
    <w:p w14:paraId="3448471B" w14:textId="77777777" w:rsidR="00E46A85" w:rsidRPr="00190E18" w:rsidRDefault="00E46A85" w:rsidP="00282E1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4.</w:t>
      </w:r>
      <w:r w:rsidRPr="00190E18">
        <w:rPr>
          <w:b/>
          <w:bCs/>
          <w:caps/>
          <w:szCs w:val="28"/>
          <w:lang w:val="es-ES"/>
        </w:rPr>
        <w:tab/>
        <w:t>FORMA FARMACÉUTICA Y CONTENIDO DEL ENVASE</w:t>
      </w:r>
    </w:p>
    <w:p w14:paraId="53DCAB67" w14:textId="77777777" w:rsidR="00E46A85" w:rsidRPr="00190E18" w:rsidRDefault="00E46A85" w:rsidP="00282E14">
      <w:pPr>
        <w:rPr>
          <w:lang w:val="es-ES"/>
        </w:rPr>
      </w:pPr>
      <w:r w:rsidRPr="00190E18">
        <w:rPr>
          <w:rFonts w:cs="Myanmar Text"/>
          <w:highlight w:val="lightGray"/>
          <w:lang w:val="es-ES"/>
        </w:rPr>
        <w:t>Polvo para concentrado para solución para perfusión</w:t>
      </w:r>
    </w:p>
    <w:p w14:paraId="53A86B07" w14:textId="77777777" w:rsidR="00E46A85" w:rsidRPr="00190E18" w:rsidRDefault="00E46A85" w:rsidP="00282E14">
      <w:pPr>
        <w:rPr>
          <w:rFonts w:eastAsia="MS Mincho"/>
          <w:lang w:val="es-ES" w:eastAsia="ja-JP"/>
        </w:rPr>
      </w:pPr>
    </w:p>
    <w:p w14:paraId="7F1ED8DC" w14:textId="77777777" w:rsidR="00E46A85" w:rsidRPr="00190E18" w:rsidRDefault="00E46A85" w:rsidP="00282E14">
      <w:pPr>
        <w:rPr>
          <w:lang w:val="es-ES"/>
        </w:rPr>
      </w:pPr>
      <w:r w:rsidRPr="00190E18">
        <w:rPr>
          <w:lang w:val="es-ES"/>
        </w:rPr>
        <w:t>1 vial</w:t>
      </w:r>
    </w:p>
    <w:p w14:paraId="5D7270A6" w14:textId="77777777" w:rsidR="00E46A85" w:rsidRPr="00190E18" w:rsidRDefault="00E46A85" w:rsidP="004F14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5.</w:t>
      </w:r>
      <w:r w:rsidRPr="00190E18">
        <w:rPr>
          <w:b/>
          <w:bCs/>
          <w:caps/>
          <w:szCs w:val="28"/>
          <w:lang w:val="es-ES"/>
        </w:rPr>
        <w:tab/>
        <w:t>FORMA Y VÍA DE ADMINISTRACIÓN</w:t>
      </w:r>
    </w:p>
    <w:p w14:paraId="0A586C8C" w14:textId="77777777" w:rsidR="00E46A85" w:rsidRPr="00190E18" w:rsidRDefault="00E46A85" w:rsidP="004F14F1">
      <w:pPr>
        <w:rPr>
          <w:lang w:val="es-ES"/>
        </w:rPr>
      </w:pPr>
      <w:r w:rsidRPr="00190E18">
        <w:rPr>
          <w:lang w:val="es-ES"/>
        </w:rPr>
        <w:t>Leer el prospecto antes de utilizar este medicamento.</w:t>
      </w:r>
    </w:p>
    <w:p w14:paraId="7D48DAF9" w14:textId="77777777" w:rsidR="00E46A85" w:rsidRPr="00190E18" w:rsidRDefault="00E46A85" w:rsidP="004F14F1">
      <w:pPr>
        <w:rPr>
          <w:rFonts w:cs="Myanmar Text"/>
          <w:lang w:val="es-ES" w:bidi="es-ES"/>
        </w:rPr>
      </w:pPr>
      <w:r w:rsidRPr="00190E18">
        <w:rPr>
          <w:rFonts w:cs="Myanmar Text"/>
          <w:lang w:val="es-ES" w:bidi="es-ES"/>
        </w:rPr>
        <w:t>Para vía intravenosa después de su reconstitución y dilución.</w:t>
      </w:r>
    </w:p>
    <w:p w14:paraId="6F05716C" w14:textId="77777777" w:rsidR="00E46A85" w:rsidRPr="00190E18" w:rsidRDefault="00E46A85" w:rsidP="004F14F1">
      <w:pPr>
        <w:rPr>
          <w:rFonts w:cs="Myanmar Text"/>
          <w:lang w:val="es-ES" w:bidi="es-ES"/>
        </w:rPr>
      </w:pPr>
      <w:r w:rsidRPr="00190E18">
        <w:rPr>
          <w:rFonts w:cs="Myanmar Text"/>
          <w:lang w:val="es-ES" w:bidi="es-ES"/>
        </w:rPr>
        <w:t>No agitar.</w:t>
      </w:r>
    </w:p>
    <w:p w14:paraId="3EDD3CE3" w14:textId="77777777" w:rsidR="00E46A85" w:rsidRPr="00190E18" w:rsidRDefault="00E46A85" w:rsidP="004F14F1">
      <w:pPr>
        <w:rPr>
          <w:lang w:val="es-ES"/>
        </w:rPr>
      </w:pPr>
      <w:r w:rsidRPr="00190E18">
        <w:rPr>
          <w:rFonts w:cs="Myanmar Text"/>
          <w:lang w:val="es-ES" w:bidi="es-ES"/>
        </w:rPr>
        <w:t>Para un solo uso</w:t>
      </w:r>
      <w:r w:rsidRPr="00190E18">
        <w:rPr>
          <w:rFonts w:cs="Myanmar Text"/>
          <w:lang w:val="es-ES"/>
        </w:rPr>
        <w:t>.</w:t>
      </w:r>
    </w:p>
    <w:p w14:paraId="4875A5A8" w14:textId="77777777" w:rsidR="00E46A85" w:rsidRPr="00190E18" w:rsidRDefault="00E46A85" w:rsidP="004F14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6.</w:t>
      </w:r>
      <w:r w:rsidRPr="00190E18">
        <w:rPr>
          <w:b/>
          <w:bCs/>
          <w:caps/>
          <w:szCs w:val="28"/>
          <w:lang w:val="es-ES"/>
        </w:rPr>
        <w:tab/>
        <w:t>ADVERTENCIA ESPECIAL DE QUE EL MEDICAMENTO DEBE MANTENERSE FUERA DE LA VISTA Y DEL ALCANCE DE LOS NIÑOS</w:t>
      </w:r>
    </w:p>
    <w:p w14:paraId="64610C06" w14:textId="77777777" w:rsidR="00E46A85" w:rsidRPr="00190E18" w:rsidRDefault="00E46A85" w:rsidP="004F14F1">
      <w:pPr>
        <w:rPr>
          <w:lang w:val="es-ES"/>
        </w:rPr>
      </w:pPr>
      <w:r w:rsidRPr="00190E18">
        <w:rPr>
          <w:lang w:val="es-ES"/>
        </w:rPr>
        <w:t>Mantener fuera de la vista y del alcance de los niños.</w:t>
      </w:r>
    </w:p>
    <w:p w14:paraId="7A1734E4" w14:textId="77777777" w:rsidR="00E46A85" w:rsidRPr="00190E18" w:rsidRDefault="00E46A85" w:rsidP="004F14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7.</w:t>
      </w:r>
      <w:r w:rsidRPr="00190E18">
        <w:rPr>
          <w:b/>
          <w:bCs/>
          <w:caps/>
          <w:szCs w:val="28"/>
          <w:lang w:val="es-ES"/>
        </w:rPr>
        <w:tab/>
        <w:t>OTRA(S) ADVERTENCIA(S) ESPECIAL(ES), SI ES NECESARIO</w:t>
      </w:r>
    </w:p>
    <w:p w14:paraId="6755128D" w14:textId="77777777" w:rsidR="00E46A85" w:rsidRPr="00190E18" w:rsidRDefault="00E46A85" w:rsidP="004F14F1">
      <w:pPr>
        <w:rPr>
          <w:lang w:val="es-ES"/>
        </w:rPr>
      </w:pPr>
      <w:r w:rsidRPr="00190E18">
        <w:rPr>
          <w:lang w:val="es-ES"/>
        </w:rPr>
        <w:t xml:space="preserve"> </w:t>
      </w:r>
    </w:p>
    <w:p w14:paraId="45B591A6" w14:textId="77777777" w:rsidR="00E46A85" w:rsidRPr="00190E18" w:rsidRDefault="00E46A85" w:rsidP="004F14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8.</w:t>
      </w:r>
      <w:r w:rsidRPr="00190E18">
        <w:rPr>
          <w:b/>
          <w:bCs/>
          <w:caps/>
          <w:szCs w:val="28"/>
          <w:lang w:val="es-ES"/>
        </w:rPr>
        <w:tab/>
        <w:t>FECHA DE CADUCIDAD</w:t>
      </w:r>
    </w:p>
    <w:p w14:paraId="61A172C2" w14:textId="77777777" w:rsidR="00E46A85" w:rsidRPr="00190E18" w:rsidRDefault="00E46A85" w:rsidP="004F14F1">
      <w:pPr>
        <w:rPr>
          <w:lang w:val="es-ES"/>
        </w:rPr>
      </w:pPr>
      <w:bookmarkStart w:id="196" w:name="_i4i3oA1YyBJ5gdd5dExNrXDRh"/>
      <w:bookmarkEnd w:id="196"/>
      <w:r w:rsidRPr="00190E18">
        <w:rPr>
          <w:lang w:val="es-ES"/>
        </w:rPr>
        <w:t>CAD</w:t>
      </w:r>
    </w:p>
    <w:p w14:paraId="09BC5412" w14:textId="77777777" w:rsidR="00E46A85" w:rsidRPr="00190E18" w:rsidRDefault="00E46A85" w:rsidP="004F14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lastRenderedPageBreak/>
        <w:t>9.</w:t>
      </w:r>
      <w:r w:rsidRPr="00190E18">
        <w:rPr>
          <w:b/>
          <w:bCs/>
          <w:caps/>
          <w:szCs w:val="28"/>
          <w:lang w:val="es-ES"/>
        </w:rPr>
        <w:tab/>
        <w:t>CONDICIONES ESPECIALES DE CONSERVACIÓN</w:t>
      </w:r>
    </w:p>
    <w:p w14:paraId="18F1F6FB" w14:textId="77777777" w:rsidR="00E46A85" w:rsidRPr="000C5F51" w:rsidRDefault="00E46A85" w:rsidP="004F14F1">
      <w:pPr>
        <w:rPr>
          <w:rFonts w:cs="Myanmar Text"/>
          <w:lang w:val="nl-NL"/>
        </w:rPr>
      </w:pPr>
      <w:r w:rsidRPr="000C5F51">
        <w:rPr>
          <w:rFonts w:cs="Myanmar Text"/>
          <w:lang w:val="nl-NL"/>
        </w:rPr>
        <w:t>Conservar en nevera.</w:t>
      </w:r>
    </w:p>
    <w:p w14:paraId="159CB6C1" w14:textId="77777777" w:rsidR="00E46A85" w:rsidRPr="000C5F51" w:rsidRDefault="00E46A85" w:rsidP="004F14F1">
      <w:pPr>
        <w:rPr>
          <w:rFonts w:cs="Myanmar Text"/>
          <w:lang w:val="nl-NL"/>
        </w:rPr>
      </w:pPr>
      <w:r w:rsidRPr="000C5F51">
        <w:rPr>
          <w:rFonts w:cs="Myanmar Text"/>
          <w:lang w:val="nl-NL"/>
        </w:rPr>
        <w:t>No congelar.</w:t>
      </w:r>
    </w:p>
    <w:p w14:paraId="381BCD1A" w14:textId="77777777" w:rsidR="00E46A85" w:rsidRPr="000C5F51" w:rsidRDefault="00E46A85" w:rsidP="004F14F1">
      <w:pPr>
        <w:rPr>
          <w:lang w:val="nl-NL"/>
        </w:rPr>
      </w:pPr>
      <w:r w:rsidRPr="000C5F51">
        <w:rPr>
          <w:rFonts w:cs="Myanmar Text"/>
          <w:lang w:val="nl-NL"/>
        </w:rPr>
        <w:t>Conservar en el embalaje original para protegerlo de la luz.</w:t>
      </w:r>
    </w:p>
    <w:p w14:paraId="1D9820C2" w14:textId="77777777" w:rsidR="00E46A85" w:rsidRPr="00190E18"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10.</w:t>
      </w:r>
      <w:r w:rsidRPr="00190E18">
        <w:rPr>
          <w:b/>
          <w:bCs/>
          <w:caps/>
          <w:szCs w:val="28"/>
          <w:lang w:val="es-ES"/>
        </w:rPr>
        <w:tab/>
        <w:t>PRECAUCIONES ESPECIALES DE ELIMINACIÓN DEL MEDICAMENTO NO UTILIZADO Y DE LOS MATERIALES DERIVADOS DE SU USO, CUANDO CORRESPONDA</w:t>
      </w:r>
    </w:p>
    <w:p w14:paraId="702D82CC" w14:textId="77777777" w:rsidR="00E46A85" w:rsidRPr="00190E18" w:rsidRDefault="00E46A85" w:rsidP="00FB1408">
      <w:pPr>
        <w:rPr>
          <w:lang w:val="es-ES"/>
        </w:rPr>
      </w:pPr>
      <w:bookmarkStart w:id="197" w:name="_i4i4INjhLodDo96in4uqgfcXx"/>
      <w:bookmarkEnd w:id="197"/>
      <w:r w:rsidRPr="00190E18">
        <w:rPr>
          <w:lang w:val="es-ES"/>
        </w:rPr>
        <w:t xml:space="preserve"> </w:t>
      </w:r>
    </w:p>
    <w:p w14:paraId="1CFFC186" w14:textId="77777777" w:rsidR="00E46A85" w:rsidRPr="00190E18"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11.</w:t>
      </w:r>
      <w:r w:rsidRPr="00190E18">
        <w:rPr>
          <w:b/>
          <w:bCs/>
          <w:caps/>
          <w:szCs w:val="28"/>
          <w:lang w:val="es-ES"/>
        </w:rPr>
        <w:tab/>
        <w:t>NOMBRE Y DIRECCIÓN DEL TITULAR DE LA AUTORIZACIÓN DE COMERCIALIZACIÓN</w:t>
      </w:r>
    </w:p>
    <w:p w14:paraId="1AAFFD6F" w14:textId="77777777" w:rsidR="00E46A85" w:rsidRPr="006158FA" w:rsidRDefault="00E46A85" w:rsidP="00FB1408">
      <w:pPr>
        <w:rPr>
          <w:rFonts w:cs="Myanmar Text"/>
          <w:lang w:val="fi-FI"/>
        </w:rPr>
      </w:pPr>
      <w:r w:rsidRPr="006158FA">
        <w:rPr>
          <w:rFonts w:cs="Myanmar Text"/>
          <w:lang w:val="fi-FI"/>
        </w:rPr>
        <w:t>Astellas Pharma Europe B.V.</w:t>
      </w:r>
    </w:p>
    <w:p w14:paraId="6C9A574D" w14:textId="77777777" w:rsidR="00E46A85" w:rsidRPr="006158FA" w:rsidRDefault="00E46A85" w:rsidP="00FB1408">
      <w:pPr>
        <w:rPr>
          <w:rFonts w:cs="Myanmar Text"/>
          <w:lang w:val="fi-FI"/>
        </w:rPr>
      </w:pPr>
      <w:r w:rsidRPr="006158FA">
        <w:rPr>
          <w:rFonts w:cs="Myanmar Text"/>
          <w:lang w:val="fi-FI"/>
        </w:rPr>
        <w:t>Sylviusweg 62</w:t>
      </w:r>
    </w:p>
    <w:p w14:paraId="781405DA" w14:textId="77777777" w:rsidR="00E46A85" w:rsidRPr="00190E18" w:rsidRDefault="00E46A85" w:rsidP="00FB1408">
      <w:pPr>
        <w:rPr>
          <w:rFonts w:cs="Myanmar Text"/>
          <w:lang w:val="es-ES"/>
        </w:rPr>
      </w:pPr>
      <w:r w:rsidRPr="00190E18">
        <w:rPr>
          <w:rFonts w:cs="Myanmar Text"/>
          <w:lang w:val="es-ES"/>
        </w:rPr>
        <w:t>2333 BE Leiden</w:t>
      </w:r>
    </w:p>
    <w:p w14:paraId="33317727" w14:textId="77777777" w:rsidR="00E46A85" w:rsidRPr="00190E18" w:rsidRDefault="00E46A85" w:rsidP="00FB1408">
      <w:pPr>
        <w:rPr>
          <w:lang w:val="es-ES"/>
        </w:rPr>
      </w:pPr>
      <w:r w:rsidRPr="00190E18">
        <w:rPr>
          <w:rFonts w:cs="Myanmar Text"/>
          <w:lang w:val="es-ES"/>
        </w:rPr>
        <w:t>Países Bajos</w:t>
      </w:r>
    </w:p>
    <w:p w14:paraId="0BB4EFDC" w14:textId="77777777" w:rsidR="00E46A85" w:rsidRPr="00190E18"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12.</w:t>
      </w:r>
      <w:r w:rsidRPr="00190E18">
        <w:rPr>
          <w:b/>
          <w:bCs/>
          <w:caps/>
          <w:szCs w:val="28"/>
          <w:lang w:val="es-ES"/>
        </w:rPr>
        <w:tab/>
        <w:t>NÚMEROS DE AUTORIZACIÓN DE COMERCIALIZACIÓN</w:t>
      </w:r>
    </w:p>
    <w:p w14:paraId="3762727C" w14:textId="77777777" w:rsidR="00E46A85" w:rsidRPr="00467E9A" w:rsidRDefault="00E46A85" w:rsidP="00FB1408">
      <w:pPr>
        <w:rPr>
          <w:lang w:val="es-ES"/>
        </w:rPr>
      </w:pPr>
      <w:r w:rsidRPr="006158FA">
        <w:rPr>
          <w:lang w:val="es-ES"/>
        </w:rPr>
        <w:t>EU/1/24/1856/003</w:t>
      </w:r>
    </w:p>
    <w:p w14:paraId="56CED54A" w14:textId="77777777" w:rsidR="00E46A85" w:rsidRPr="000C5F51"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13.</w:t>
      </w:r>
      <w:r w:rsidRPr="000C5F51">
        <w:rPr>
          <w:b/>
          <w:bCs/>
          <w:caps/>
          <w:szCs w:val="28"/>
          <w:lang w:val="nl-NL"/>
        </w:rPr>
        <w:tab/>
        <w:t>NÚMERO DE LOTE</w:t>
      </w:r>
    </w:p>
    <w:p w14:paraId="57D95458" w14:textId="77777777" w:rsidR="00E46A85" w:rsidRPr="000C5F51" w:rsidRDefault="00E46A85" w:rsidP="00FB1408">
      <w:pPr>
        <w:rPr>
          <w:lang w:val="nl-NL"/>
        </w:rPr>
      </w:pPr>
      <w:bookmarkStart w:id="198" w:name="_i4i0clpYOQOdCjw1p7bK4xnv4"/>
      <w:bookmarkEnd w:id="198"/>
      <w:r w:rsidRPr="000C5F51">
        <w:rPr>
          <w:lang w:val="nl-NL"/>
        </w:rPr>
        <w:t>Lote</w:t>
      </w:r>
    </w:p>
    <w:p w14:paraId="4785935A" w14:textId="77777777" w:rsidR="00E46A85" w:rsidRPr="000C5F51"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14.</w:t>
      </w:r>
      <w:r w:rsidRPr="000C5F51">
        <w:rPr>
          <w:b/>
          <w:bCs/>
          <w:caps/>
          <w:szCs w:val="28"/>
          <w:lang w:val="nl-NL"/>
        </w:rPr>
        <w:tab/>
        <w:t>CONDICIONES GENERALES DE DISPENSACIÓN</w:t>
      </w:r>
    </w:p>
    <w:p w14:paraId="6A72C64C" w14:textId="77777777" w:rsidR="00E46A85" w:rsidRPr="000C5F51" w:rsidRDefault="00E46A85" w:rsidP="00FB1408">
      <w:pPr>
        <w:rPr>
          <w:lang w:val="nl-NL"/>
        </w:rPr>
      </w:pPr>
      <w:r w:rsidRPr="000C5F51">
        <w:rPr>
          <w:lang w:val="nl-NL"/>
        </w:rPr>
        <w:t xml:space="preserve"> </w:t>
      </w:r>
    </w:p>
    <w:p w14:paraId="502E534F" w14:textId="77777777" w:rsidR="00E46A85" w:rsidRPr="000C5F51"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15.</w:t>
      </w:r>
      <w:r w:rsidRPr="000C5F51">
        <w:rPr>
          <w:b/>
          <w:bCs/>
          <w:caps/>
          <w:szCs w:val="28"/>
          <w:lang w:val="nl-NL"/>
        </w:rPr>
        <w:tab/>
        <w:t>INSTRUCCIONES DE USO</w:t>
      </w:r>
    </w:p>
    <w:p w14:paraId="1C3EE7A6" w14:textId="77777777" w:rsidR="00E46A85" w:rsidRPr="000C5F51" w:rsidRDefault="00E46A85" w:rsidP="00FB1408">
      <w:pPr>
        <w:rPr>
          <w:lang w:val="nl-NL"/>
        </w:rPr>
      </w:pPr>
      <w:bookmarkStart w:id="199" w:name="_i4i29DAa5rJRuClAuYGlEd1BA"/>
      <w:bookmarkEnd w:id="199"/>
      <w:r w:rsidRPr="000C5F51">
        <w:rPr>
          <w:lang w:val="nl-NL"/>
        </w:rPr>
        <w:t xml:space="preserve"> </w:t>
      </w:r>
    </w:p>
    <w:p w14:paraId="34499F00" w14:textId="77777777" w:rsidR="00E46A85" w:rsidRPr="000C5F51"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16.</w:t>
      </w:r>
      <w:r w:rsidRPr="000C5F51">
        <w:rPr>
          <w:b/>
          <w:bCs/>
          <w:caps/>
          <w:szCs w:val="28"/>
          <w:lang w:val="nl-NL"/>
        </w:rPr>
        <w:tab/>
        <w:t>INFORMACIÓN EN BRAILLE</w:t>
      </w:r>
    </w:p>
    <w:p w14:paraId="076598B9" w14:textId="77777777" w:rsidR="00E46A85" w:rsidRPr="00190E18" w:rsidRDefault="00E46A85" w:rsidP="00FB1408">
      <w:pPr>
        <w:rPr>
          <w:lang w:val="es-ES"/>
        </w:rPr>
      </w:pPr>
      <w:r w:rsidRPr="00190E18">
        <w:rPr>
          <w:highlight w:val="lightGray"/>
          <w:lang w:val="es-ES"/>
        </w:rPr>
        <w:t>Se acepta la justificación para no incluir la información en Braille.</w:t>
      </w:r>
    </w:p>
    <w:p w14:paraId="5FA09CE3" w14:textId="77777777" w:rsidR="00E46A85" w:rsidRPr="00190E18"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17.</w:t>
      </w:r>
      <w:r w:rsidRPr="00190E18">
        <w:rPr>
          <w:b/>
          <w:bCs/>
          <w:caps/>
          <w:szCs w:val="28"/>
          <w:lang w:val="es-ES"/>
        </w:rPr>
        <w:tab/>
        <w:t>IDENTIFICADOR ÚNICO - CÓDIGO DE BARRAS 2D</w:t>
      </w:r>
    </w:p>
    <w:p w14:paraId="2FAFACB3" w14:textId="77777777" w:rsidR="00E46A85" w:rsidRPr="00190E18" w:rsidRDefault="00E46A85" w:rsidP="00FB1408">
      <w:pPr>
        <w:rPr>
          <w:lang w:val="es-ES"/>
        </w:rPr>
      </w:pPr>
      <w:r w:rsidRPr="00190E18">
        <w:rPr>
          <w:highlight w:val="lightGray"/>
          <w:lang w:val="es-ES" w:bidi="es-ES"/>
        </w:rPr>
        <w:t>Incluido el código de barras 2D que lleva el identificador único.</w:t>
      </w:r>
    </w:p>
    <w:p w14:paraId="018108A7" w14:textId="77777777" w:rsidR="00E46A85" w:rsidRPr="00190E18"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18.</w:t>
      </w:r>
      <w:r w:rsidRPr="00190E18">
        <w:rPr>
          <w:b/>
          <w:bCs/>
          <w:caps/>
          <w:szCs w:val="28"/>
          <w:lang w:val="es-ES"/>
        </w:rPr>
        <w:tab/>
        <w:t>IDENTIFICADOR ÚNICO - INFORMACIÓN EN CARACTERES VISUALES</w:t>
      </w:r>
    </w:p>
    <w:p w14:paraId="4E3595EE" w14:textId="77777777" w:rsidR="00E46A85" w:rsidRPr="00190E18" w:rsidRDefault="00E46A85" w:rsidP="00FB1408">
      <w:pPr>
        <w:rPr>
          <w:rFonts w:cs="Myanmar Text"/>
          <w:color w:val="00B050"/>
          <w:lang w:val="es-ES"/>
        </w:rPr>
      </w:pPr>
      <w:r w:rsidRPr="00190E18">
        <w:rPr>
          <w:rFonts w:cs="Myanmar Text"/>
          <w:lang w:val="es-ES"/>
        </w:rPr>
        <w:t>PC</w:t>
      </w:r>
    </w:p>
    <w:p w14:paraId="78C5AC31" w14:textId="77777777" w:rsidR="00E46A85" w:rsidRPr="00190E18" w:rsidRDefault="00E46A85" w:rsidP="00FB1408">
      <w:pPr>
        <w:rPr>
          <w:rFonts w:cs="Myanmar Text"/>
          <w:color w:val="00B050"/>
          <w:lang w:val="es-ES"/>
        </w:rPr>
      </w:pPr>
      <w:r w:rsidRPr="00190E18">
        <w:rPr>
          <w:rFonts w:cs="Myanmar Text"/>
          <w:lang w:val="es-ES"/>
        </w:rPr>
        <w:t xml:space="preserve">SN </w:t>
      </w:r>
    </w:p>
    <w:p w14:paraId="74CCAD78" w14:textId="77777777" w:rsidR="00E46A85" w:rsidRPr="00190E18" w:rsidRDefault="00E46A85" w:rsidP="00FB1408">
      <w:pPr>
        <w:rPr>
          <w:lang w:val="es-ES"/>
        </w:rPr>
      </w:pPr>
      <w:r w:rsidRPr="00190E18">
        <w:rPr>
          <w:rFonts w:cs="Myanmar Text"/>
          <w:highlight w:val="lightGray"/>
          <w:lang w:val="es-ES"/>
        </w:rPr>
        <w:t>NN</w:t>
      </w:r>
    </w:p>
    <w:p w14:paraId="0D2999E7" w14:textId="6C06B06F" w:rsidR="00E46A85" w:rsidRPr="00190E18" w:rsidRDefault="00E46A85" w:rsidP="00FB1408">
      <w:pPr>
        <w:rPr>
          <w:lang w:val="es-ES"/>
        </w:rPr>
      </w:pPr>
    </w:p>
    <w:p w14:paraId="1001FC6D" w14:textId="77777777" w:rsidR="00E46A85" w:rsidRPr="00190E18" w:rsidRDefault="00E46A85" w:rsidP="00467E9A">
      <w:pPr>
        <w:keepNext/>
        <w:keepLines/>
        <w:pBdr>
          <w:top w:val="single" w:sz="4" w:space="1" w:color="auto"/>
          <w:left w:val="single" w:sz="4" w:space="4" w:color="auto"/>
          <w:bottom w:val="single" w:sz="4" w:space="1" w:color="auto"/>
          <w:right w:val="single" w:sz="4" w:space="4" w:color="auto"/>
        </w:pBdr>
        <w:tabs>
          <w:tab w:val="left" w:pos="567"/>
        </w:tabs>
        <w:ind w:left="562" w:hanging="562"/>
        <w:rPr>
          <w:lang w:val="es-ES"/>
        </w:rPr>
      </w:pPr>
      <w:r w:rsidRPr="00190E18">
        <w:rPr>
          <w:b/>
          <w:bCs/>
          <w:caps/>
          <w:szCs w:val="28"/>
          <w:lang w:val="es-ES"/>
        </w:rPr>
        <w:t>INFORMACIÓN QUE DEBE FIGURAR EN EL ACONDICIONAMIENTO PRIMARIO</w:t>
      </w:r>
    </w:p>
    <w:p w14:paraId="373D9C58" w14:textId="77777777" w:rsidR="00E46A85" w:rsidRPr="00190E18" w:rsidRDefault="00E46A85" w:rsidP="00467E9A">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lang w:val="es-ES"/>
        </w:rPr>
      </w:pPr>
      <w:r w:rsidRPr="00190E18">
        <w:rPr>
          <w:b/>
          <w:bCs/>
          <w:caps/>
          <w:szCs w:val="28"/>
          <w:lang w:val="es-ES"/>
        </w:rPr>
        <w:t>ETIQUETA DEL VIAL</w:t>
      </w:r>
    </w:p>
    <w:p w14:paraId="51A39F07" w14:textId="77777777" w:rsidR="00E46A85" w:rsidRPr="00190E18" w:rsidRDefault="00E46A85"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s-ES"/>
        </w:rPr>
      </w:pPr>
      <w:r w:rsidRPr="00190E18">
        <w:rPr>
          <w:b/>
          <w:bCs/>
          <w:caps/>
          <w:szCs w:val="28"/>
          <w:lang w:val="es-ES"/>
        </w:rPr>
        <w:t xml:space="preserve"> </w:t>
      </w:r>
    </w:p>
    <w:p w14:paraId="0D18BF31" w14:textId="77777777" w:rsidR="00E46A85" w:rsidRPr="00190E18" w:rsidRDefault="00E46A85">
      <w:pPr>
        <w:spacing w:line="14" w:lineRule="exact"/>
        <w:rPr>
          <w:lang w:val="es-ES"/>
        </w:rPr>
      </w:pPr>
    </w:p>
    <w:p w14:paraId="096B60A5" w14:textId="77777777" w:rsidR="00E46A85" w:rsidRPr="00190E18" w:rsidRDefault="00E46A85">
      <w:pPr>
        <w:rPr>
          <w:lang w:val="es-ES"/>
        </w:rPr>
      </w:pPr>
    </w:p>
    <w:p w14:paraId="77674300" w14:textId="77777777" w:rsidR="00E46A85" w:rsidRPr="00190E18" w:rsidRDefault="00E46A85" w:rsidP="0054193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w:t>
      </w:r>
      <w:r w:rsidRPr="00190E18">
        <w:rPr>
          <w:b/>
          <w:bCs/>
          <w:caps/>
          <w:szCs w:val="28"/>
          <w:lang w:val="es-ES"/>
        </w:rPr>
        <w:tab/>
        <w:t>NOMBRE DEL MEDICAMENTO</w:t>
      </w:r>
    </w:p>
    <w:p w14:paraId="4F824585" w14:textId="77777777" w:rsidR="00E46A85" w:rsidRPr="00190E18" w:rsidRDefault="00E46A85" w:rsidP="00282E14">
      <w:pPr>
        <w:rPr>
          <w:lang w:val="es-ES"/>
        </w:rPr>
      </w:pPr>
      <w:r w:rsidRPr="00190E18">
        <w:rPr>
          <w:lang w:val="es-ES" w:bidi="es-ES"/>
        </w:rPr>
        <w:t>Vyloy 300 mg polvo para concentrado para solución para perfusión.</w:t>
      </w:r>
    </w:p>
    <w:p w14:paraId="53B1D628" w14:textId="77777777" w:rsidR="00E46A85" w:rsidRPr="000C5F51" w:rsidRDefault="00E46A85" w:rsidP="00282E14">
      <w:pPr>
        <w:rPr>
          <w:lang w:val="nl-NL"/>
        </w:rPr>
      </w:pPr>
      <w:r w:rsidRPr="000C5F51">
        <w:rPr>
          <w:lang w:val="nl-NL"/>
        </w:rPr>
        <w:t>zolbetuximab</w:t>
      </w:r>
    </w:p>
    <w:p w14:paraId="6871AA60" w14:textId="77777777" w:rsidR="00E46A85" w:rsidRPr="000C5F51" w:rsidRDefault="00E46A85" w:rsidP="00282E1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2.</w:t>
      </w:r>
      <w:r w:rsidRPr="000C5F51">
        <w:rPr>
          <w:b/>
          <w:bCs/>
          <w:caps/>
          <w:szCs w:val="28"/>
          <w:lang w:val="nl-NL"/>
        </w:rPr>
        <w:tab/>
        <w:t>PRINCIPIO ACTIVO</w:t>
      </w:r>
    </w:p>
    <w:p w14:paraId="6BA209A7" w14:textId="77777777" w:rsidR="00E46A85" w:rsidRPr="000C5F51" w:rsidRDefault="00E46A85" w:rsidP="00282E14">
      <w:pPr>
        <w:rPr>
          <w:lang w:val="nl-NL" w:bidi="es-ES"/>
        </w:rPr>
      </w:pPr>
      <w:r w:rsidRPr="000C5F51">
        <w:rPr>
          <w:lang w:val="nl-NL" w:bidi="es-ES"/>
        </w:rPr>
        <w:t>Cada vial contiene 300 mg de zolbetuximab.</w:t>
      </w:r>
    </w:p>
    <w:p w14:paraId="42593145" w14:textId="77777777" w:rsidR="00E46A85" w:rsidRPr="000C5F51" w:rsidRDefault="00E46A85" w:rsidP="00282E14">
      <w:pPr>
        <w:rPr>
          <w:lang w:val="nl-NL"/>
        </w:rPr>
      </w:pPr>
      <w:r w:rsidRPr="000C5F51">
        <w:rPr>
          <w:lang w:val="nl-NL" w:bidi="es-ES"/>
        </w:rPr>
        <w:t>Después de la reconstitución, cada ml contiene 20 mg de zolbetuximab.</w:t>
      </w:r>
    </w:p>
    <w:p w14:paraId="72C40997" w14:textId="77777777" w:rsidR="00E46A85" w:rsidRPr="00190E18" w:rsidRDefault="00E46A85" w:rsidP="00282E1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3.</w:t>
      </w:r>
      <w:r w:rsidRPr="00190E18">
        <w:rPr>
          <w:b/>
          <w:bCs/>
          <w:caps/>
          <w:szCs w:val="28"/>
          <w:lang w:val="es-ES"/>
        </w:rPr>
        <w:tab/>
        <w:t>LISTA DE EXCIPIENTES</w:t>
      </w:r>
    </w:p>
    <w:p w14:paraId="65B0EAC7" w14:textId="77777777" w:rsidR="00E46A85" w:rsidRPr="00190E18" w:rsidRDefault="00E46A85" w:rsidP="00282E14">
      <w:pPr>
        <w:rPr>
          <w:lang w:val="es-ES"/>
        </w:rPr>
      </w:pPr>
      <w:bookmarkStart w:id="200" w:name="_i4i4tp3ulbhiYCwKtl5nSMzOu"/>
      <w:bookmarkEnd w:id="200"/>
      <w:r w:rsidRPr="00190E18">
        <w:rPr>
          <w:lang w:val="es-ES" w:bidi="es-ES"/>
        </w:rPr>
        <w:t>Contiene arginina, E 338, sacarosa y E 433.</w:t>
      </w:r>
    </w:p>
    <w:p w14:paraId="4F2BB71F" w14:textId="77777777" w:rsidR="00E46A85" w:rsidRPr="00190E18" w:rsidRDefault="00E46A85" w:rsidP="00282E1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4.</w:t>
      </w:r>
      <w:r w:rsidRPr="00190E18">
        <w:rPr>
          <w:b/>
          <w:bCs/>
          <w:caps/>
          <w:szCs w:val="28"/>
          <w:lang w:val="es-ES"/>
        </w:rPr>
        <w:tab/>
        <w:t>FORMA FARMACÉUTICA Y CONTENIDO DEL ENVASE</w:t>
      </w:r>
    </w:p>
    <w:p w14:paraId="5B1D1081" w14:textId="77777777" w:rsidR="00E46A85" w:rsidRPr="00190E18" w:rsidRDefault="00E46A85" w:rsidP="00282E14">
      <w:pPr>
        <w:rPr>
          <w:lang w:val="es-ES"/>
        </w:rPr>
      </w:pPr>
      <w:r w:rsidRPr="00190E18">
        <w:rPr>
          <w:rFonts w:cs="Myanmar Text"/>
          <w:highlight w:val="lightGray"/>
          <w:lang w:val="es-ES"/>
        </w:rPr>
        <w:t>Polvo para concentrado para solución para perfusión</w:t>
      </w:r>
    </w:p>
    <w:p w14:paraId="050F0274" w14:textId="77777777" w:rsidR="00E46A85" w:rsidRPr="00190E18" w:rsidRDefault="00E46A85" w:rsidP="004F14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5.</w:t>
      </w:r>
      <w:r w:rsidRPr="00190E18">
        <w:rPr>
          <w:b/>
          <w:bCs/>
          <w:caps/>
          <w:szCs w:val="28"/>
          <w:lang w:val="es-ES"/>
        </w:rPr>
        <w:tab/>
        <w:t>FORMA Y VÍA DE ADMINISTRACIÓN</w:t>
      </w:r>
    </w:p>
    <w:p w14:paraId="2BDDCA99" w14:textId="77777777" w:rsidR="00E46A85" w:rsidRPr="00190E18" w:rsidRDefault="00E46A85" w:rsidP="004F14F1">
      <w:pPr>
        <w:rPr>
          <w:lang w:val="es-ES"/>
        </w:rPr>
      </w:pPr>
      <w:r w:rsidRPr="00190E18">
        <w:rPr>
          <w:lang w:val="es-ES"/>
        </w:rPr>
        <w:t>Leer el prospecto antes de utilizar este medicamento.</w:t>
      </w:r>
    </w:p>
    <w:p w14:paraId="76B21ABB" w14:textId="77777777" w:rsidR="00E46A85" w:rsidRPr="00190E18" w:rsidRDefault="00E46A85" w:rsidP="004F14F1">
      <w:pPr>
        <w:rPr>
          <w:rFonts w:cs="Myanmar Text"/>
          <w:lang w:val="es-ES" w:bidi="es-ES"/>
        </w:rPr>
      </w:pPr>
      <w:r w:rsidRPr="00190E18">
        <w:rPr>
          <w:rFonts w:cs="Myanmar Text"/>
          <w:lang w:val="es-ES" w:bidi="es-ES"/>
        </w:rPr>
        <w:t>Para vía IV después de su reconstitución y dilución.</w:t>
      </w:r>
    </w:p>
    <w:p w14:paraId="29B87F41" w14:textId="77777777" w:rsidR="00E46A85" w:rsidRPr="00190E18" w:rsidRDefault="00E46A85" w:rsidP="004F14F1">
      <w:pPr>
        <w:rPr>
          <w:rFonts w:cs="Myanmar Text"/>
          <w:lang w:val="es-ES" w:bidi="es-ES"/>
        </w:rPr>
      </w:pPr>
      <w:r w:rsidRPr="00190E18">
        <w:rPr>
          <w:rFonts w:cs="Myanmar Text"/>
          <w:lang w:val="es-ES" w:bidi="es-ES"/>
        </w:rPr>
        <w:t>No agitar.</w:t>
      </w:r>
    </w:p>
    <w:p w14:paraId="25F6BC41" w14:textId="77777777" w:rsidR="00E46A85" w:rsidRPr="00190E18" w:rsidRDefault="00E46A85" w:rsidP="004F14F1">
      <w:pPr>
        <w:rPr>
          <w:lang w:val="es-ES"/>
        </w:rPr>
      </w:pPr>
      <w:r w:rsidRPr="00190E18">
        <w:rPr>
          <w:rFonts w:cs="Myanmar Text"/>
          <w:lang w:val="es-ES" w:bidi="es-ES"/>
        </w:rPr>
        <w:t>Para un solo uso</w:t>
      </w:r>
      <w:r w:rsidRPr="00190E18">
        <w:rPr>
          <w:rFonts w:cs="Myanmar Text"/>
          <w:lang w:val="es-ES"/>
        </w:rPr>
        <w:t>.</w:t>
      </w:r>
    </w:p>
    <w:p w14:paraId="05A0C2B6" w14:textId="77777777" w:rsidR="00E46A85" w:rsidRPr="00190E18" w:rsidRDefault="00E46A85" w:rsidP="004F14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6.</w:t>
      </w:r>
      <w:r w:rsidRPr="00190E18">
        <w:rPr>
          <w:b/>
          <w:bCs/>
          <w:caps/>
          <w:szCs w:val="28"/>
          <w:lang w:val="es-ES"/>
        </w:rPr>
        <w:tab/>
        <w:t>ADVERTENCIA ESPECIAL DE QUE EL MEDICAMENTO DEBE MANTENERSE FUERA DE LA VISTA Y DEL ALCANCE DE LOS NIÑOS</w:t>
      </w:r>
    </w:p>
    <w:p w14:paraId="035A8355" w14:textId="77777777" w:rsidR="00E46A85" w:rsidRPr="00190E18" w:rsidRDefault="00E46A85" w:rsidP="004F14F1">
      <w:pPr>
        <w:rPr>
          <w:lang w:val="es-ES"/>
        </w:rPr>
      </w:pPr>
      <w:r w:rsidRPr="00190E18">
        <w:rPr>
          <w:rFonts w:cs="Myanmar Text"/>
          <w:highlight w:val="lightGray"/>
          <w:lang w:val="es-ES"/>
        </w:rPr>
        <w:t>Mantener fuera de la vista y del alcance de los niños.</w:t>
      </w:r>
    </w:p>
    <w:p w14:paraId="426D04BB" w14:textId="77777777" w:rsidR="00E46A85" w:rsidRPr="00190E18" w:rsidRDefault="00E46A85" w:rsidP="004F14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7.</w:t>
      </w:r>
      <w:r w:rsidRPr="00190E18">
        <w:rPr>
          <w:b/>
          <w:bCs/>
          <w:caps/>
          <w:szCs w:val="28"/>
          <w:lang w:val="es-ES"/>
        </w:rPr>
        <w:tab/>
        <w:t>OTRA(S) ADVERTENCIA(S) ESPECIAL(ES), SI ES NECESARIO</w:t>
      </w:r>
    </w:p>
    <w:p w14:paraId="6B5B6441" w14:textId="77777777" w:rsidR="00E46A85" w:rsidRPr="00190E18" w:rsidRDefault="00E46A85" w:rsidP="004F14F1">
      <w:pPr>
        <w:rPr>
          <w:lang w:val="es-ES"/>
        </w:rPr>
      </w:pPr>
      <w:r w:rsidRPr="00190E18">
        <w:rPr>
          <w:lang w:val="es-ES"/>
        </w:rPr>
        <w:t xml:space="preserve"> </w:t>
      </w:r>
    </w:p>
    <w:p w14:paraId="2C220827" w14:textId="77777777" w:rsidR="00E46A85" w:rsidRPr="00190E18" w:rsidRDefault="00E46A85" w:rsidP="004F14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8.</w:t>
      </w:r>
      <w:r w:rsidRPr="00190E18">
        <w:rPr>
          <w:b/>
          <w:bCs/>
          <w:caps/>
          <w:szCs w:val="28"/>
          <w:lang w:val="es-ES"/>
        </w:rPr>
        <w:tab/>
        <w:t>FECHA DE CADUCIDAD</w:t>
      </w:r>
    </w:p>
    <w:p w14:paraId="309F816F" w14:textId="77777777" w:rsidR="00E46A85" w:rsidRPr="00190E18" w:rsidRDefault="00E46A85" w:rsidP="004F14F1">
      <w:pPr>
        <w:rPr>
          <w:lang w:val="es-ES"/>
        </w:rPr>
      </w:pPr>
      <w:r w:rsidRPr="00190E18">
        <w:rPr>
          <w:lang w:val="es-ES"/>
        </w:rPr>
        <w:t>CAD</w:t>
      </w:r>
    </w:p>
    <w:p w14:paraId="72353AD1" w14:textId="77777777" w:rsidR="00E46A85" w:rsidRPr="00190E18" w:rsidRDefault="00E46A85" w:rsidP="004F14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9.</w:t>
      </w:r>
      <w:r w:rsidRPr="00190E18">
        <w:rPr>
          <w:b/>
          <w:bCs/>
          <w:caps/>
          <w:szCs w:val="28"/>
          <w:lang w:val="es-ES"/>
        </w:rPr>
        <w:tab/>
        <w:t>CONDICIONES ESPECIALES DE CONSERVACIÓN</w:t>
      </w:r>
    </w:p>
    <w:p w14:paraId="7F1E464E" w14:textId="77777777" w:rsidR="00E46A85" w:rsidRPr="000C5F51" w:rsidRDefault="00E46A85" w:rsidP="004F14F1">
      <w:pPr>
        <w:rPr>
          <w:lang w:val="nl-NL" w:bidi="es-ES"/>
        </w:rPr>
      </w:pPr>
      <w:bookmarkStart w:id="201" w:name="_i4i0MmjMi9BW8YO88aOEiGmes"/>
      <w:bookmarkEnd w:id="201"/>
      <w:r w:rsidRPr="000C5F51">
        <w:rPr>
          <w:lang w:val="nl-NL" w:bidi="es-ES"/>
        </w:rPr>
        <w:t>Conservar en nevera.</w:t>
      </w:r>
    </w:p>
    <w:p w14:paraId="477C0B35" w14:textId="77777777" w:rsidR="00E46A85" w:rsidRPr="000C5F51" w:rsidRDefault="00E46A85" w:rsidP="004F14F1">
      <w:pPr>
        <w:rPr>
          <w:lang w:val="nl-NL" w:bidi="es-ES"/>
        </w:rPr>
      </w:pPr>
      <w:r w:rsidRPr="000C5F51">
        <w:rPr>
          <w:lang w:val="nl-NL" w:bidi="es-ES"/>
        </w:rPr>
        <w:t>No congelar.</w:t>
      </w:r>
    </w:p>
    <w:p w14:paraId="7CC6C73E" w14:textId="77777777" w:rsidR="00E46A85" w:rsidRPr="000C5F51" w:rsidRDefault="00E46A85" w:rsidP="004F14F1">
      <w:pPr>
        <w:rPr>
          <w:lang w:val="nl-NL"/>
        </w:rPr>
      </w:pPr>
      <w:r w:rsidRPr="000C5F51">
        <w:rPr>
          <w:lang w:val="nl-NL" w:bidi="es-ES"/>
        </w:rPr>
        <w:t>Conservar en el embalaje original para protegerlo de la luz</w:t>
      </w:r>
      <w:r w:rsidRPr="000C5F51">
        <w:rPr>
          <w:lang w:val="nl-NL"/>
        </w:rPr>
        <w:t>.</w:t>
      </w:r>
    </w:p>
    <w:p w14:paraId="70D6914D" w14:textId="77777777" w:rsidR="00E46A85" w:rsidRPr="00190E18"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lastRenderedPageBreak/>
        <w:t>10.</w:t>
      </w:r>
      <w:r w:rsidRPr="00190E18">
        <w:rPr>
          <w:b/>
          <w:bCs/>
          <w:caps/>
          <w:szCs w:val="28"/>
          <w:lang w:val="es-ES"/>
        </w:rPr>
        <w:tab/>
        <w:t>PRECAUCIONES ESPECIALES DE ELIMINACIÓN DEL MEDICAMENTO NO UTILIZADO Y DE LOS MATERIALES DERIVADOS DE SU USO, CUANDO CORRESPONDA</w:t>
      </w:r>
    </w:p>
    <w:p w14:paraId="729139DF" w14:textId="77777777" w:rsidR="00E46A85" w:rsidRPr="00190E18" w:rsidRDefault="00E46A85" w:rsidP="00FB1408">
      <w:pPr>
        <w:rPr>
          <w:lang w:val="es-ES"/>
        </w:rPr>
      </w:pPr>
      <w:r w:rsidRPr="00190E18">
        <w:rPr>
          <w:lang w:val="es-ES"/>
        </w:rPr>
        <w:t xml:space="preserve"> </w:t>
      </w:r>
    </w:p>
    <w:p w14:paraId="48660670" w14:textId="77777777" w:rsidR="00E46A85" w:rsidRPr="00190E18"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190E18">
        <w:rPr>
          <w:b/>
          <w:bCs/>
          <w:caps/>
          <w:szCs w:val="28"/>
          <w:lang w:val="es-ES"/>
        </w:rPr>
        <w:t>11.</w:t>
      </w:r>
      <w:r w:rsidRPr="00190E18">
        <w:rPr>
          <w:b/>
          <w:bCs/>
          <w:caps/>
          <w:szCs w:val="28"/>
          <w:lang w:val="es-ES"/>
        </w:rPr>
        <w:tab/>
        <w:t>NOMBRE Y DIRECCIÓN DEL TITULAR DE LA AUTORIZACIÓN DE COMERCIALIZACIÓN</w:t>
      </w:r>
    </w:p>
    <w:p w14:paraId="0D11DC38" w14:textId="77777777" w:rsidR="00E46A85" w:rsidRPr="00190E18" w:rsidRDefault="00E46A85" w:rsidP="00FB1408">
      <w:pPr>
        <w:rPr>
          <w:rFonts w:cs="Myanmar Text"/>
          <w:highlight w:val="lightGray"/>
          <w:lang w:val="es-ES"/>
        </w:rPr>
      </w:pPr>
      <w:r w:rsidRPr="00190E18">
        <w:rPr>
          <w:rFonts w:cs="Myanmar Text"/>
          <w:highlight w:val="lightGray"/>
          <w:lang w:val="es-ES"/>
        </w:rPr>
        <w:t xml:space="preserve">Astellas </w:t>
      </w:r>
      <w:proofErr w:type="spellStart"/>
      <w:r w:rsidRPr="00190E18">
        <w:rPr>
          <w:rFonts w:cs="Myanmar Text"/>
          <w:highlight w:val="lightGray"/>
          <w:lang w:val="es-ES"/>
        </w:rPr>
        <w:t>Pharma</w:t>
      </w:r>
      <w:proofErr w:type="spellEnd"/>
      <w:r w:rsidRPr="00190E18">
        <w:rPr>
          <w:rFonts w:cs="Myanmar Text"/>
          <w:highlight w:val="lightGray"/>
          <w:lang w:val="es-ES"/>
        </w:rPr>
        <w:t xml:space="preserve"> </w:t>
      </w:r>
      <w:proofErr w:type="spellStart"/>
      <w:r w:rsidRPr="00190E18">
        <w:rPr>
          <w:rFonts w:cs="Myanmar Text"/>
          <w:highlight w:val="lightGray"/>
          <w:lang w:val="es-ES"/>
        </w:rPr>
        <w:t>Europe</w:t>
      </w:r>
      <w:proofErr w:type="spellEnd"/>
      <w:r w:rsidRPr="00190E18">
        <w:rPr>
          <w:rFonts w:cs="Myanmar Text"/>
          <w:highlight w:val="lightGray"/>
          <w:lang w:val="es-ES"/>
        </w:rPr>
        <w:t xml:space="preserve"> B.V.</w:t>
      </w:r>
    </w:p>
    <w:p w14:paraId="013A088B" w14:textId="77777777" w:rsidR="00E46A85" w:rsidRPr="00954764" w:rsidRDefault="00E46A85" w:rsidP="00FB1408">
      <w:pPr>
        <w:rPr>
          <w:rFonts w:cs="Myanmar Text"/>
          <w:highlight w:val="lightGray"/>
          <w:lang w:val="es-ES"/>
        </w:rPr>
      </w:pPr>
      <w:proofErr w:type="spellStart"/>
      <w:r w:rsidRPr="00954764">
        <w:rPr>
          <w:rFonts w:cs="Myanmar Text"/>
          <w:highlight w:val="lightGray"/>
          <w:lang w:val="es-ES"/>
        </w:rPr>
        <w:t>Sylviusweg</w:t>
      </w:r>
      <w:proofErr w:type="spellEnd"/>
      <w:r w:rsidRPr="00954764">
        <w:rPr>
          <w:rFonts w:cs="Myanmar Text"/>
          <w:highlight w:val="lightGray"/>
          <w:lang w:val="es-ES"/>
        </w:rPr>
        <w:t xml:space="preserve"> 62</w:t>
      </w:r>
    </w:p>
    <w:p w14:paraId="2A6678D1" w14:textId="77777777" w:rsidR="00E46A85" w:rsidRPr="00954764" w:rsidRDefault="00E46A85" w:rsidP="00FB1408">
      <w:pPr>
        <w:rPr>
          <w:rFonts w:cs="Myanmar Text"/>
          <w:highlight w:val="lightGray"/>
          <w:lang w:val="es-ES"/>
        </w:rPr>
      </w:pPr>
      <w:r w:rsidRPr="00954764">
        <w:rPr>
          <w:rFonts w:cs="Myanmar Text"/>
          <w:highlight w:val="lightGray"/>
          <w:lang w:val="es-ES"/>
        </w:rPr>
        <w:t>2333 BE Leiden</w:t>
      </w:r>
    </w:p>
    <w:p w14:paraId="3835A5DF" w14:textId="77777777" w:rsidR="00E46A85" w:rsidRPr="00954764" w:rsidRDefault="00E46A85" w:rsidP="00FB1408">
      <w:pPr>
        <w:rPr>
          <w:lang w:val="es-ES"/>
        </w:rPr>
      </w:pPr>
      <w:r w:rsidRPr="00954764">
        <w:rPr>
          <w:rFonts w:cs="Myanmar Text"/>
          <w:highlight w:val="lightGray"/>
          <w:lang w:val="es-ES"/>
        </w:rPr>
        <w:t>Países Bajos</w:t>
      </w:r>
    </w:p>
    <w:p w14:paraId="7D2926F9" w14:textId="77777777" w:rsidR="00E46A85" w:rsidRPr="00954764"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954764">
        <w:rPr>
          <w:b/>
          <w:bCs/>
          <w:caps/>
          <w:szCs w:val="28"/>
          <w:lang w:val="es-ES"/>
        </w:rPr>
        <w:t>12.</w:t>
      </w:r>
      <w:r w:rsidRPr="00954764">
        <w:rPr>
          <w:b/>
          <w:bCs/>
          <w:caps/>
          <w:szCs w:val="28"/>
          <w:lang w:val="es-ES"/>
        </w:rPr>
        <w:tab/>
        <w:t>NÚMEROS DE AUTORIZACIÓN DE COMERCIALIZACIÓN</w:t>
      </w:r>
    </w:p>
    <w:p w14:paraId="2EC92794" w14:textId="77777777" w:rsidR="00E46A85" w:rsidRPr="00467E9A" w:rsidRDefault="00E46A85" w:rsidP="00FB1408">
      <w:pPr>
        <w:rPr>
          <w:lang w:val="es-ES"/>
        </w:rPr>
      </w:pPr>
      <w:r w:rsidRPr="00E521C5">
        <w:rPr>
          <w:lang w:val="es-ES"/>
        </w:rPr>
        <w:t>EU/1/24/1856/003</w:t>
      </w:r>
    </w:p>
    <w:p w14:paraId="76001BD3" w14:textId="77777777" w:rsidR="00E46A85" w:rsidRPr="000C5F51"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13.</w:t>
      </w:r>
      <w:r w:rsidRPr="000C5F51">
        <w:rPr>
          <w:b/>
          <w:bCs/>
          <w:caps/>
          <w:szCs w:val="28"/>
          <w:lang w:val="nl-NL"/>
        </w:rPr>
        <w:tab/>
        <w:t>NÚMERO DE LOTE</w:t>
      </w:r>
    </w:p>
    <w:p w14:paraId="7D385D4B" w14:textId="77777777" w:rsidR="00E46A85" w:rsidRPr="000C5F51" w:rsidRDefault="00E46A85" w:rsidP="00FB1408">
      <w:pPr>
        <w:rPr>
          <w:lang w:val="nl-NL"/>
        </w:rPr>
      </w:pPr>
      <w:r w:rsidRPr="000C5F51">
        <w:rPr>
          <w:lang w:val="nl-NL"/>
        </w:rPr>
        <w:t>Lote</w:t>
      </w:r>
    </w:p>
    <w:p w14:paraId="765FF8F5" w14:textId="77777777" w:rsidR="00E46A85" w:rsidRPr="000C5F51"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14.</w:t>
      </w:r>
      <w:r w:rsidRPr="000C5F51">
        <w:rPr>
          <w:b/>
          <w:bCs/>
          <w:caps/>
          <w:szCs w:val="28"/>
          <w:lang w:val="nl-NL"/>
        </w:rPr>
        <w:tab/>
        <w:t>CONDICIONES GENERALES DE DISPENSACIÓN</w:t>
      </w:r>
    </w:p>
    <w:p w14:paraId="5ADED2CD" w14:textId="77777777" w:rsidR="00E46A85" w:rsidRPr="000C5F51" w:rsidRDefault="00E46A85" w:rsidP="00FB1408">
      <w:pPr>
        <w:rPr>
          <w:lang w:val="nl-NL"/>
        </w:rPr>
      </w:pPr>
      <w:r w:rsidRPr="000C5F51">
        <w:rPr>
          <w:lang w:val="nl-NL"/>
        </w:rPr>
        <w:t xml:space="preserve"> </w:t>
      </w:r>
    </w:p>
    <w:p w14:paraId="3149EFCB" w14:textId="77777777" w:rsidR="00E46A85" w:rsidRPr="000C5F51"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15.</w:t>
      </w:r>
      <w:r w:rsidRPr="000C5F51">
        <w:rPr>
          <w:b/>
          <w:bCs/>
          <w:caps/>
          <w:szCs w:val="28"/>
          <w:lang w:val="nl-NL"/>
        </w:rPr>
        <w:tab/>
        <w:t>INSTRUCCIONES DE USO</w:t>
      </w:r>
    </w:p>
    <w:p w14:paraId="7C81191B" w14:textId="77777777" w:rsidR="00E46A85" w:rsidRPr="000C5F51" w:rsidRDefault="00E46A85" w:rsidP="00FB1408">
      <w:pPr>
        <w:rPr>
          <w:lang w:val="nl-NL"/>
        </w:rPr>
      </w:pPr>
      <w:r w:rsidRPr="000C5F51">
        <w:rPr>
          <w:lang w:val="nl-NL"/>
        </w:rPr>
        <w:t xml:space="preserve"> </w:t>
      </w:r>
    </w:p>
    <w:p w14:paraId="7FAD2341" w14:textId="77777777" w:rsidR="00E46A85" w:rsidRPr="000C5F51"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NL"/>
        </w:rPr>
      </w:pPr>
      <w:r w:rsidRPr="000C5F51">
        <w:rPr>
          <w:b/>
          <w:bCs/>
          <w:caps/>
          <w:szCs w:val="28"/>
          <w:lang w:val="nl-NL"/>
        </w:rPr>
        <w:t>16.</w:t>
      </w:r>
      <w:r w:rsidRPr="000C5F51">
        <w:rPr>
          <w:b/>
          <w:bCs/>
          <w:caps/>
          <w:szCs w:val="28"/>
          <w:lang w:val="nl-NL"/>
        </w:rPr>
        <w:tab/>
        <w:t>INFORMACIÓN EN BRAILLE</w:t>
      </w:r>
    </w:p>
    <w:p w14:paraId="302E7DF5" w14:textId="77777777" w:rsidR="00E46A85" w:rsidRPr="00954764" w:rsidRDefault="00E46A85" w:rsidP="00FB1408">
      <w:pPr>
        <w:rPr>
          <w:lang w:val="es-ES"/>
        </w:rPr>
      </w:pPr>
      <w:r w:rsidRPr="00954764">
        <w:rPr>
          <w:highlight w:val="lightGray"/>
          <w:lang w:val="es-ES"/>
        </w:rPr>
        <w:t>Se acepta la justificación para no incluir la información en Braille.</w:t>
      </w:r>
    </w:p>
    <w:p w14:paraId="02A2F7E6" w14:textId="77777777" w:rsidR="00E46A85" w:rsidRPr="00954764"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954764">
        <w:rPr>
          <w:b/>
          <w:bCs/>
          <w:caps/>
          <w:szCs w:val="28"/>
          <w:lang w:val="es-ES"/>
        </w:rPr>
        <w:t>17.</w:t>
      </w:r>
      <w:r w:rsidRPr="00954764">
        <w:rPr>
          <w:b/>
          <w:bCs/>
          <w:caps/>
          <w:szCs w:val="28"/>
          <w:lang w:val="es-ES"/>
        </w:rPr>
        <w:tab/>
        <w:t>IDENTIFICADOR ÚNICO - CÓDIGO DE BARRAS 2D</w:t>
      </w:r>
    </w:p>
    <w:p w14:paraId="410CE881" w14:textId="77777777" w:rsidR="00E46A85" w:rsidRPr="00954764" w:rsidRDefault="00E46A85" w:rsidP="00FB1408">
      <w:pPr>
        <w:rPr>
          <w:lang w:val="es-ES"/>
        </w:rPr>
      </w:pPr>
      <w:r w:rsidRPr="00954764">
        <w:rPr>
          <w:lang w:val="es-ES"/>
        </w:rPr>
        <w:t xml:space="preserve"> </w:t>
      </w:r>
    </w:p>
    <w:p w14:paraId="27406E51" w14:textId="77777777" w:rsidR="00E46A85" w:rsidRPr="00954764" w:rsidRDefault="00E46A85" w:rsidP="00FB140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954764">
        <w:rPr>
          <w:b/>
          <w:bCs/>
          <w:caps/>
          <w:szCs w:val="28"/>
          <w:lang w:val="es-ES"/>
        </w:rPr>
        <w:t>18.</w:t>
      </w:r>
      <w:r w:rsidRPr="00954764">
        <w:rPr>
          <w:b/>
          <w:bCs/>
          <w:caps/>
          <w:szCs w:val="28"/>
          <w:lang w:val="es-ES"/>
        </w:rPr>
        <w:tab/>
        <w:t>IDENTIFICADOR ÚNICO - INFORMACIÓN EN CARACTERES VISUALES</w:t>
      </w:r>
    </w:p>
    <w:p w14:paraId="6DD4CE8C" w14:textId="77777777" w:rsidR="00E46A85" w:rsidRPr="00954764" w:rsidRDefault="00E46A85" w:rsidP="00FB1408">
      <w:pPr>
        <w:rPr>
          <w:rFonts w:cs="Myanmar Text"/>
          <w:color w:val="00B050"/>
          <w:lang w:val="es-ES"/>
        </w:rPr>
      </w:pPr>
    </w:p>
    <w:p w14:paraId="06DB9C4A" w14:textId="77777777" w:rsidR="00E46A85" w:rsidRPr="00954764" w:rsidRDefault="00E46A85" w:rsidP="00FB1408">
      <w:pPr>
        <w:rPr>
          <w:lang w:val="es-ES"/>
        </w:rPr>
      </w:pPr>
      <w:r w:rsidRPr="00954764">
        <w:rPr>
          <w:lang w:val="es-ES"/>
        </w:rPr>
        <w:t xml:space="preserve"> </w:t>
      </w:r>
    </w:p>
    <w:p w14:paraId="3A5D9893" w14:textId="320764AD" w:rsidR="00E46A85" w:rsidRPr="00954764" w:rsidRDefault="00E46A85" w:rsidP="00FB1408">
      <w:pPr>
        <w:rPr>
          <w:lang w:val="es-ES"/>
        </w:rPr>
      </w:pPr>
      <w:r w:rsidRPr="00954764">
        <w:rPr>
          <w:lang w:val="es-ES"/>
        </w:rPr>
        <w:br w:type="page"/>
      </w:r>
    </w:p>
    <w:p w14:paraId="33B30A68" w14:textId="77777777" w:rsidR="00E46A85" w:rsidRPr="00954764" w:rsidRDefault="00E46A85" w:rsidP="00B24F0C">
      <w:pPr>
        <w:rPr>
          <w:lang w:val="es-ES"/>
        </w:rPr>
      </w:pPr>
    </w:p>
    <w:p w14:paraId="76A30ACC" w14:textId="77777777" w:rsidR="00E46A85" w:rsidRPr="00954764" w:rsidRDefault="00E46A85" w:rsidP="00B24F0C">
      <w:pPr>
        <w:rPr>
          <w:lang w:val="es-ES"/>
        </w:rPr>
      </w:pPr>
    </w:p>
    <w:p w14:paraId="67E23E33" w14:textId="77777777" w:rsidR="00E46A85" w:rsidRPr="00954764" w:rsidRDefault="00E46A85" w:rsidP="00B24F0C">
      <w:pPr>
        <w:rPr>
          <w:lang w:val="es-ES"/>
        </w:rPr>
      </w:pPr>
    </w:p>
    <w:p w14:paraId="6D7921BC" w14:textId="77777777" w:rsidR="00E46A85" w:rsidRPr="00954764" w:rsidRDefault="00E46A85" w:rsidP="00B24F0C">
      <w:pPr>
        <w:rPr>
          <w:lang w:val="es-ES"/>
        </w:rPr>
      </w:pPr>
    </w:p>
    <w:p w14:paraId="5B102920" w14:textId="77777777" w:rsidR="00E46A85" w:rsidRPr="00954764" w:rsidRDefault="00E46A85" w:rsidP="00B24F0C">
      <w:pPr>
        <w:rPr>
          <w:lang w:val="es-ES"/>
        </w:rPr>
      </w:pPr>
    </w:p>
    <w:p w14:paraId="160685F9" w14:textId="77777777" w:rsidR="00E46A85" w:rsidRPr="00954764" w:rsidRDefault="00E46A85" w:rsidP="00B24F0C">
      <w:pPr>
        <w:rPr>
          <w:lang w:val="es-ES"/>
        </w:rPr>
      </w:pPr>
    </w:p>
    <w:p w14:paraId="134E50AA" w14:textId="77777777" w:rsidR="00E46A85" w:rsidRPr="00954764" w:rsidRDefault="00E46A85" w:rsidP="00B24F0C">
      <w:pPr>
        <w:rPr>
          <w:lang w:val="es-ES"/>
        </w:rPr>
      </w:pPr>
    </w:p>
    <w:p w14:paraId="3E794DDE" w14:textId="77777777" w:rsidR="00E46A85" w:rsidRPr="00954764" w:rsidRDefault="00E46A85" w:rsidP="00B24F0C">
      <w:pPr>
        <w:rPr>
          <w:lang w:val="es-ES"/>
        </w:rPr>
      </w:pPr>
    </w:p>
    <w:p w14:paraId="4EAD1BC2" w14:textId="77777777" w:rsidR="00E46A85" w:rsidRPr="00954764" w:rsidRDefault="00E46A85" w:rsidP="00B24F0C">
      <w:pPr>
        <w:rPr>
          <w:lang w:val="es-ES"/>
        </w:rPr>
      </w:pPr>
    </w:p>
    <w:p w14:paraId="620EC0B5" w14:textId="77777777" w:rsidR="00E46A85" w:rsidRPr="00954764" w:rsidRDefault="00E46A85" w:rsidP="00B24F0C">
      <w:pPr>
        <w:rPr>
          <w:lang w:val="es-ES"/>
        </w:rPr>
      </w:pPr>
    </w:p>
    <w:p w14:paraId="6B03DAC9" w14:textId="77777777" w:rsidR="00E46A85" w:rsidRPr="00954764" w:rsidRDefault="00E46A85" w:rsidP="00B24F0C">
      <w:pPr>
        <w:rPr>
          <w:lang w:val="es-ES"/>
        </w:rPr>
      </w:pPr>
    </w:p>
    <w:p w14:paraId="0DED349A" w14:textId="77777777" w:rsidR="00E46A85" w:rsidRPr="00954764" w:rsidRDefault="00E46A85" w:rsidP="00B24F0C">
      <w:pPr>
        <w:rPr>
          <w:lang w:val="es-ES"/>
        </w:rPr>
      </w:pPr>
    </w:p>
    <w:p w14:paraId="6007BADB" w14:textId="77777777" w:rsidR="00E46A85" w:rsidRPr="00954764" w:rsidRDefault="00E46A85" w:rsidP="00B24F0C">
      <w:pPr>
        <w:rPr>
          <w:lang w:val="es-ES"/>
        </w:rPr>
      </w:pPr>
    </w:p>
    <w:p w14:paraId="23984544" w14:textId="77777777" w:rsidR="00E46A85" w:rsidRPr="00954764" w:rsidRDefault="00E46A85" w:rsidP="00B24F0C">
      <w:pPr>
        <w:rPr>
          <w:lang w:val="es-ES"/>
        </w:rPr>
      </w:pPr>
    </w:p>
    <w:p w14:paraId="23A61626" w14:textId="77777777" w:rsidR="00E46A85" w:rsidRPr="00954764" w:rsidRDefault="00E46A85" w:rsidP="00B24F0C">
      <w:pPr>
        <w:rPr>
          <w:lang w:val="es-ES"/>
        </w:rPr>
      </w:pPr>
    </w:p>
    <w:p w14:paraId="35AC7E7B" w14:textId="77777777" w:rsidR="00E46A85" w:rsidRPr="00954764" w:rsidRDefault="00E46A85" w:rsidP="00B24F0C">
      <w:pPr>
        <w:rPr>
          <w:lang w:val="es-ES"/>
        </w:rPr>
      </w:pPr>
    </w:p>
    <w:p w14:paraId="357D03E2" w14:textId="77777777" w:rsidR="00E46A85" w:rsidRPr="00954764" w:rsidRDefault="00E46A85" w:rsidP="00B24F0C">
      <w:pPr>
        <w:rPr>
          <w:lang w:val="es-ES"/>
        </w:rPr>
      </w:pPr>
    </w:p>
    <w:p w14:paraId="180ACEB8" w14:textId="77777777" w:rsidR="00E46A85" w:rsidRPr="00954764" w:rsidRDefault="00E46A85" w:rsidP="00B24F0C">
      <w:pPr>
        <w:rPr>
          <w:lang w:val="es-ES"/>
        </w:rPr>
      </w:pPr>
    </w:p>
    <w:p w14:paraId="71A9259C" w14:textId="77777777" w:rsidR="00E46A85" w:rsidRPr="00954764" w:rsidRDefault="00E46A85" w:rsidP="00B24F0C">
      <w:pPr>
        <w:rPr>
          <w:lang w:val="es-ES"/>
        </w:rPr>
      </w:pPr>
    </w:p>
    <w:p w14:paraId="0114B76E" w14:textId="77777777" w:rsidR="00E46A85" w:rsidRPr="00954764" w:rsidRDefault="00E46A85" w:rsidP="00B24F0C">
      <w:pPr>
        <w:rPr>
          <w:lang w:val="es-ES"/>
        </w:rPr>
      </w:pPr>
    </w:p>
    <w:p w14:paraId="12CD9DDA" w14:textId="77777777" w:rsidR="00E46A85" w:rsidRPr="00954764" w:rsidRDefault="00E46A85" w:rsidP="00B24F0C">
      <w:pPr>
        <w:rPr>
          <w:lang w:val="es-ES"/>
        </w:rPr>
      </w:pPr>
    </w:p>
    <w:p w14:paraId="752D7216" w14:textId="77777777" w:rsidR="00E46A85" w:rsidRPr="00954764" w:rsidRDefault="00E46A85" w:rsidP="00B24F0C">
      <w:pPr>
        <w:rPr>
          <w:lang w:val="es-ES"/>
        </w:rPr>
      </w:pPr>
    </w:p>
    <w:p w14:paraId="6B7E9CAE" w14:textId="05CFBA44" w:rsidR="00E46A85" w:rsidRPr="00954764" w:rsidRDefault="00E46A85">
      <w:pPr>
        <w:pStyle w:val="TitleA"/>
        <w:rPr>
          <w:lang w:val="es-ES"/>
        </w:rPr>
      </w:pPr>
      <w:r w:rsidRPr="00954764">
        <w:rPr>
          <w:lang w:val="es-ES"/>
        </w:rPr>
        <w:t>B. PROSPECTO</w:t>
      </w:r>
    </w:p>
    <w:p w14:paraId="734DA9FB" w14:textId="6A73E7E6" w:rsidR="00E46A85" w:rsidRPr="00954764" w:rsidRDefault="00E46A85" w:rsidP="00B135F6">
      <w:pPr>
        <w:rPr>
          <w:noProof/>
          <w:lang w:val="es-ES"/>
        </w:rPr>
      </w:pPr>
      <w:r w:rsidRPr="00954764">
        <w:rPr>
          <w:noProof/>
          <w:lang w:val="es-ES"/>
        </w:rPr>
        <w:br w:type="page"/>
      </w:r>
    </w:p>
    <w:p w14:paraId="057EFC3F" w14:textId="32B2E2E7" w:rsidR="00E46A85" w:rsidRPr="009A6EB6" w:rsidRDefault="00E46A85">
      <w:pPr>
        <w:keepNext/>
        <w:keepLines/>
        <w:spacing w:before="220"/>
        <w:jc w:val="center"/>
        <w:rPr>
          <w:b/>
          <w:bCs/>
          <w:color w:val="000000" w:themeColor="text1"/>
          <w:szCs w:val="26"/>
          <w:lang w:val="es-ES"/>
        </w:rPr>
      </w:pPr>
      <w:r w:rsidRPr="009A6EB6">
        <w:rPr>
          <w:b/>
          <w:bCs/>
          <w:color w:val="000000" w:themeColor="text1"/>
          <w:szCs w:val="26"/>
          <w:lang w:val="es-ES"/>
        </w:rPr>
        <w:lastRenderedPageBreak/>
        <w:t>Prospecto: información para el paciente</w:t>
      </w:r>
    </w:p>
    <w:p w14:paraId="739FAC50" w14:textId="77777777" w:rsidR="00E46A85" w:rsidRPr="009A6EB6" w:rsidRDefault="00E46A85" w:rsidP="00F357D8">
      <w:pPr>
        <w:keepNext/>
        <w:keepLines/>
        <w:spacing w:before="220"/>
        <w:jc w:val="center"/>
        <w:rPr>
          <w:b/>
          <w:bCs/>
          <w:color w:val="000000" w:themeColor="text1"/>
          <w:szCs w:val="26"/>
          <w:lang w:val="es-ES"/>
        </w:rPr>
      </w:pPr>
      <w:r w:rsidRPr="009A6EB6">
        <w:rPr>
          <w:rFonts w:cs="Myanmar Text"/>
          <w:b/>
          <w:bCs/>
          <w:color w:val="000000" w:themeColor="text1"/>
          <w:szCs w:val="26"/>
          <w:lang w:val="es-ES"/>
        </w:rPr>
        <w:t xml:space="preserve">Vyloy 100 mg </w:t>
      </w:r>
      <w:r w:rsidRPr="009A6EB6">
        <w:rPr>
          <w:b/>
          <w:bCs/>
          <w:color w:val="000000" w:themeColor="text1"/>
          <w:szCs w:val="26"/>
          <w:lang w:val="es-ES" w:bidi="es-ES"/>
        </w:rPr>
        <w:t>polvo para concentrado para solución para perfusión</w:t>
      </w:r>
      <w:r>
        <w:rPr>
          <w:b/>
          <w:bCs/>
          <w:color w:val="000000" w:themeColor="text1"/>
          <w:szCs w:val="26"/>
          <w:lang w:val="es-ES" w:bidi="es-ES"/>
        </w:rPr>
        <w:br/>
      </w:r>
      <w:r w:rsidRPr="009A6EB6">
        <w:rPr>
          <w:rFonts w:cs="Myanmar Text"/>
          <w:b/>
          <w:bCs/>
          <w:color w:val="000000" w:themeColor="text1"/>
          <w:szCs w:val="26"/>
          <w:lang w:val="es-ES"/>
        </w:rPr>
        <w:t xml:space="preserve">Vyloy </w:t>
      </w:r>
      <w:r>
        <w:rPr>
          <w:rFonts w:cs="Myanmar Text"/>
          <w:b/>
          <w:bCs/>
          <w:color w:val="000000" w:themeColor="text1"/>
          <w:szCs w:val="26"/>
          <w:lang w:val="es-ES"/>
        </w:rPr>
        <w:t>3</w:t>
      </w:r>
      <w:r w:rsidRPr="009A6EB6">
        <w:rPr>
          <w:rFonts w:cs="Myanmar Text"/>
          <w:b/>
          <w:bCs/>
          <w:color w:val="000000" w:themeColor="text1"/>
          <w:szCs w:val="26"/>
          <w:lang w:val="es-ES"/>
        </w:rPr>
        <w:t xml:space="preserve">00 mg </w:t>
      </w:r>
      <w:r w:rsidRPr="009A6EB6">
        <w:rPr>
          <w:b/>
          <w:bCs/>
          <w:color w:val="000000" w:themeColor="text1"/>
          <w:szCs w:val="26"/>
          <w:lang w:val="es-ES" w:bidi="es-ES"/>
        </w:rPr>
        <w:t>polvo para concentrado para solución para perfusión</w:t>
      </w:r>
    </w:p>
    <w:p w14:paraId="4FA27871" w14:textId="77777777" w:rsidR="00E46A85" w:rsidRPr="009A6EB6" w:rsidRDefault="00E46A85" w:rsidP="00B126BF">
      <w:pPr>
        <w:spacing w:after="220"/>
        <w:jc w:val="center"/>
        <w:rPr>
          <w:rFonts w:eastAsia="MS Mincho"/>
          <w:szCs w:val="24"/>
          <w:lang w:val="es-ES"/>
        </w:rPr>
      </w:pPr>
      <w:bookmarkStart w:id="202" w:name="_i4i2HiL1WgrWd3JgxQifsuAy9"/>
      <w:bookmarkStart w:id="203" w:name="_i4i4Uh5NG7uo6JIytqViIY7dt"/>
      <w:bookmarkStart w:id="204" w:name="_i4i118gyAiLZhYwQRW5k6axkc"/>
      <w:bookmarkStart w:id="205" w:name="_i4i74x7btTVm9T7XAwJrOBTys"/>
      <w:bookmarkEnd w:id="202"/>
      <w:bookmarkEnd w:id="203"/>
      <w:bookmarkEnd w:id="204"/>
      <w:bookmarkEnd w:id="205"/>
      <w:proofErr w:type="spellStart"/>
      <w:r w:rsidRPr="009A6EB6">
        <w:rPr>
          <w:rFonts w:eastAsia="MS Mincho"/>
          <w:szCs w:val="24"/>
          <w:lang w:val="es-ES"/>
        </w:rPr>
        <w:t>zolbetuximab</w:t>
      </w:r>
      <w:proofErr w:type="spellEnd"/>
    </w:p>
    <w:p w14:paraId="26F358CD" w14:textId="77777777" w:rsidR="00E46A85" w:rsidRPr="0041606A" w:rsidRDefault="00E46A85">
      <w:pPr>
        <w:rPr>
          <w:color w:val="000000" w:themeColor="text1"/>
          <w:lang w:val="es-ES"/>
        </w:rPr>
      </w:pPr>
      <w:r w:rsidRPr="004502C0">
        <w:rPr>
          <w:noProof/>
          <w:color w:val="000000" w:themeColor="text1"/>
        </w:rPr>
        <w:drawing>
          <wp:inline distT="0" distB="0" distL="0" distR="0" wp14:anchorId="73BE6E0D" wp14:editId="6B90D7C4">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9A6EB6">
        <w:rPr>
          <w:lang w:val="es-ES" w:bidi="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r w:rsidRPr="009A6EB6">
        <w:rPr>
          <w:lang w:val="es-ES"/>
        </w:rPr>
        <w:t>.</w:t>
      </w:r>
    </w:p>
    <w:p w14:paraId="60A26A77" w14:textId="77777777" w:rsidR="00E46A85" w:rsidRPr="009A6EB6" w:rsidRDefault="00E46A85" w:rsidP="0087270F">
      <w:pPr>
        <w:keepNext/>
        <w:keepLines/>
        <w:spacing w:before="220"/>
        <w:rPr>
          <w:b/>
          <w:bCs/>
          <w:szCs w:val="26"/>
          <w:lang w:val="es-ES"/>
        </w:rPr>
      </w:pPr>
      <w:bookmarkStart w:id="206" w:name="_i4i2o60CR5YDfFnNMiBCgWpeQ"/>
      <w:bookmarkStart w:id="207" w:name="_i4i7JBpUi6PqYCiULioxyZclE"/>
      <w:bookmarkStart w:id="208" w:name="_i4i0rNs4YheYXvTXvmmytK6ds"/>
      <w:bookmarkEnd w:id="206"/>
      <w:bookmarkEnd w:id="207"/>
      <w:bookmarkEnd w:id="208"/>
      <w:r w:rsidRPr="009A6EB6">
        <w:rPr>
          <w:b/>
          <w:bCs/>
          <w:szCs w:val="26"/>
          <w:lang w:val="es-ES" w:bidi="es-ES"/>
        </w:rPr>
        <w:t>Lea todo el prospecto detenidamente antes de que se le administre este medicamento, porque contiene información importante para usted</w:t>
      </w:r>
      <w:r w:rsidRPr="009A6EB6">
        <w:rPr>
          <w:b/>
          <w:bCs/>
          <w:szCs w:val="26"/>
          <w:lang w:val="es-ES"/>
        </w:rPr>
        <w:t>.</w:t>
      </w:r>
    </w:p>
    <w:p w14:paraId="51DB47B2" w14:textId="77777777" w:rsidR="00E46A85" w:rsidRPr="009A6EB6" w:rsidRDefault="00E46A85" w:rsidP="004671BA">
      <w:pPr>
        <w:keepNext/>
        <w:keepLines/>
        <w:numPr>
          <w:ilvl w:val="0"/>
          <w:numId w:val="68"/>
        </w:numPr>
        <w:tabs>
          <w:tab w:val="left" w:pos="567"/>
        </w:tabs>
        <w:ind w:left="562" w:hanging="562"/>
        <w:rPr>
          <w:szCs w:val="24"/>
          <w:lang w:val="es-ES"/>
        </w:rPr>
      </w:pPr>
      <w:r w:rsidRPr="009A6EB6">
        <w:rPr>
          <w:szCs w:val="24"/>
          <w:lang w:val="es-ES" w:bidi="es-ES"/>
        </w:rPr>
        <w:t>Conserve este prospecto, ya que puede tener que volver a leerlo</w:t>
      </w:r>
      <w:r w:rsidRPr="009A6EB6">
        <w:rPr>
          <w:szCs w:val="24"/>
          <w:lang w:val="es-ES"/>
        </w:rPr>
        <w:t>.</w:t>
      </w:r>
      <w:bookmarkStart w:id="209" w:name="_i4i0jSbGBdHOoCTJ9bXbXnPNn"/>
      <w:bookmarkEnd w:id="209"/>
    </w:p>
    <w:p w14:paraId="645A6A27" w14:textId="77777777" w:rsidR="00E46A85" w:rsidRPr="009A6EB6" w:rsidRDefault="00E46A85" w:rsidP="004671BA">
      <w:pPr>
        <w:keepNext/>
        <w:keepLines/>
        <w:numPr>
          <w:ilvl w:val="0"/>
          <w:numId w:val="68"/>
        </w:numPr>
        <w:tabs>
          <w:tab w:val="left" w:pos="567"/>
        </w:tabs>
        <w:ind w:left="562" w:hanging="562"/>
        <w:rPr>
          <w:szCs w:val="24"/>
          <w:lang w:val="es-ES"/>
        </w:rPr>
      </w:pPr>
      <w:r w:rsidRPr="009A6EB6">
        <w:rPr>
          <w:szCs w:val="24"/>
          <w:lang w:val="es-ES" w:bidi="es-ES"/>
        </w:rPr>
        <w:t>Si tiene alguna duda, consulte a su médico</w:t>
      </w:r>
      <w:r w:rsidRPr="009A6EB6">
        <w:rPr>
          <w:szCs w:val="24"/>
          <w:lang w:val="es-ES"/>
        </w:rPr>
        <w:t>.</w:t>
      </w:r>
    </w:p>
    <w:p w14:paraId="7BA748FC" w14:textId="77777777" w:rsidR="00E46A85" w:rsidRDefault="00E46A85" w:rsidP="004671BA">
      <w:pPr>
        <w:keepNext/>
        <w:keepLines/>
        <w:numPr>
          <w:ilvl w:val="0"/>
          <w:numId w:val="68"/>
        </w:numPr>
        <w:tabs>
          <w:tab w:val="left" w:pos="567"/>
        </w:tabs>
        <w:ind w:left="562" w:hanging="562"/>
        <w:rPr>
          <w:szCs w:val="24"/>
          <w:lang w:eastAsia="en-CA"/>
        </w:rPr>
      </w:pPr>
      <w:r w:rsidRPr="009A6EB6">
        <w:rPr>
          <w:szCs w:val="24"/>
          <w:lang w:val="es-ES" w:bidi="es-ES"/>
        </w:rPr>
        <w:t xml:space="preserve">Si experimenta efectos adversos, consulte a su médico, incluso si se trata de efectos adversos que no aparecen en este prospecto. </w:t>
      </w:r>
      <w:r w:rsidRPr="0087270F">
        <w:rPr>
          <w:szCs w:val="24"/>
          <w:lang w:bidi="es-ES"/>
        </w:rPr>
        <w:t xml:space="preserve">Ver </w:t>
      </w:r>
      <w:proofErr w:type="spellStart"/>
      <w:r w:rsidRPr="0087270F">
        <w:rPr>
          <w:szCs w:val="24"/>
          <w:lang w:bidi="es-ES"/>
        </w:rPr>
        <w:t>sección</w:t>
      </w:r>
      <w:proofErr w:type="spellEnd"/>
      <w:r w:rsidRPr="0087270F">
        <w:rPr>
          <w:szCs w:val="24"/>
          <w:lang w:bidi="es-ES"/>
        </w:rPr>
        <w:t xml:space="preserve"> 4</w:t>
      </w:r>
      <w:r w:rsidRPr="000F04D8">
        <w:rPr>
          <w:szCs w:val="24"/>
          <w:lang w:eastAsia="en-CA"/>
        </w:rPr>
        <w:t>.</w:t>
      </w:r>
    </w:p>
    <w:p w14:paraId="5BA7DE30" w14:textId="77777777" w:rsidR="00E46A85" w:rsidRDefault="00E46A85">
      <w:pPr>
        <w:keepNext/>
        <w:keepLines/>
        <w:spacing w:before="220"/>
        <w:rPr>
          <w:szCs w:val="26"/>
          <w:lang w:val="en-GB"/>
        </w:rPr>
      </w:pPr>
      <w:proofErr w:type="spellStart"/>
      <w:r w:rsidRPr="001E1DB4">
        <w:rPr>
          <w:b/>
          <w:bCs/>
          <w:szCs w:val="26"/>
          <w:lang w:val="en-CA"/>
        </w:rPr>
        <w:t>Contenido</w:t>
      </w:r>
      <w:proofErr w:type="spellEnd"/>
      <w:r w:rsidRPr="001E1DB4">
        <w:rPr>
          <w:b/>
          <w:bCs/>
          <w:szCs w:val="26"/>
          <w:lang w:val="en-CA"/>
        </w:rPr>
        <w:t xml:space="preserve"> del </w:t>
      </w:r>
      <w:proofErr w:type="spellStart"/>
      <w:r w:rsidRPr="001E1DB4">
        <w:rPr>
          <w:b/>
          <w:bCs/>
          <w:szCs w:val="26"/>
          <w:lang w:val="en-CA"/>
        </w:rPr>
        <w:t>prospecto</w:t>
      </w:r>
      <w:proofErr w:type="spellEnd"/>
    </w:p>
    <w:p w14:paraId="5203ADFB" w14:textId="77777777" w:rsidR="00E46A85" w:rsidRPr="009A6EB6" w:rsidRDefault="00E46A85">
      <w:pPr>
        <w:tabs>
          <w:tab w:val="left" w:pos="425"/>
        </w:tabs>
        <w:spacing w:before="220"/>
        <w:ind w:left="425" w:hanging="425"/>
        <w:rPr>
          <w:lang w:val="es-ES"/>
        </w:rPr>
      </w:pPr>
      <w:r w:rsidRPr="009A6EB6">
        <w:rPr>
          <w:lang w:val="es-ES"/>
        </w:rPr>
        <w:t>1.</w:t>
      </w:r>
      <w:r w:rsidRPr="009A6EB6">
        <w:rPr>
          <w:lang w:val="es-ES"/>
        </w:rPr>
        <w:tab/>
        <w:t xml:space="preserve">Qué es </w:t>
      </w:r>
      <w:r w:rsidRPr="00F4347F">
        <w:rPr>
          <w:noProof/>
          <w:lang w:val="es-ES"/>
        </w:rPr>
        <w:t>Vyloy</w:t>
      </w:r>
      <w:r w:rsidRPr="009A6EB6">
        <w:rPr>
          <w:lang w:val="es-ES"/>
        </w:rPr>
        <w:t xml:space="preserve"> y para qué se utiliza</w:t>
      </w:r>
      <w:bookmarkStart w:id="210" w:name="_i4i54cAwUyXtHFANXaoQ2V7BK"/>
      <w:bookmarkEnd w:id="210"/>
    </w:p>
    <w:p w14:paraId="72364827" w14:textId="77777777" w:rsidR="00E46A85" w:rsidRPr="009A6EB6" w:rsidRDefault="00E46A85" w:rsidP="0017291B">
      <w:pPr>
        <w:tabs>
          <w:tab w:val="left" w:pos="425"/>
        </w:tabs>
        <w:ind w:left="425" w:hanging="425"/>
        <w:rPr>
          <w:lang w:val="es-ES"/>
        </w:rPr>
      </w:pPr>
      <w:bookmarkStart w:id="211" w:name="_i4i7KzFqL0FmOqRruDR37jQH0"/>
      <w:bookmarkEnd w:id="211"/>
      <w:r w:rsidRPr="009A6EB6">
        <w:rPr>
          <w:lang w:val="es-ES"/>
        </w:rPr>
        <w:t>2.</w:t>
      </w:r>
      <w:r w:rsidRPr="009A6EB6">
        <w:rPr>
          <w:lang w:val="es-ES"/>
        </w:rPr>
        <w:tab/>
      </w:r>
      <w:r w:rsidRPr="009A6EB6">
        <w:rPr>
          <w:lang w:val="es-ES" w:bidi="es-ES"/>
        </w:rPr>
        <w:t>Qué necesita saber antes de que se le administre</w:t>
      </w:r>
      <w:r w:rsidRPr="009A6EB6">
        <w:rPr>
          <w:lang w:val="es-ES"/>
        </w:rPr>
        <w:t xml:space="preserve"> </w:t>
      </w:r>
      <w:r w:rsidRPr="00F4347F">
        <w:rPr>
          <w:lang w:val="es-ES"/>
        </w:rPr>
        <w:t>Vyloy</w:t>
      </w:r>
    </w:p>
    <w:p w14:paraId="277AF56F" w14:textId="77777777" w:rsidR="00E46A85" w:rsidRPr="009A6EB6" w:rsidRDefault="00E46A85" w:rsidP="0017291B">
      <w:pPr>
        <w:tabs>
          <w:tab w:val="left" w:pos="425"/>
        </w:tabs>
        <w:ind w:left="425" w:hanging="425"/>
        <w:rPr>
          <w:lang w:val="es-ES"/>
        </w:rPr>
      </w:pPr>
      <w:r w:rsidRPr="009A6EB6">
        <w:rPr>
          <w:lang w:val="es-ES"/>
        </w:rPr>
        <w:t>3.</w:t>
      </w:r>
      <w:r w:rsidRPr="009A6EB6">
        <w:rPr>
          <w:lang w:val="es-ES"/>
        </w:rPr>
        <w:tab/>
      </w:r>
      <w:r w:rsidRPr="009A6EB6">
        <w:rPr>
          <w:lang w:val="es-ES" w:bidi="es-ES"/>
        </w:rPr>
        <w:t>Cómo se administra</w:t>
      </w:r>
      <w:r w:rsidRPr="009A6EB6">
        <w:rPr>
          <w:lang w:val="es-ES"/>
        </w:rPr>
        <w:t xml:space="preserve"> </w:t>
      </w:r>
      <w:r w:rsidRPr="00F4347F">
        <w:rPr>
          <w:lang w:val="es-ES"/>
        </w:rPr>
        <w:t>Vyloy</w:t>
      </w:r>
      <w:r w:rsidRPr="009A6EB6">
        <w:rPr>
          <w:lang w:val="es-ES"/>
        </w:rPr>
        <w:t xml:space="preserve"> </w:t>
      </w:r>
    </w:p>
    <w:p w14:paraId="33266124" w14:textId="77777777" w:rsidR="00E46A85" w:rsidRPr="009A6EB6" w:rsidRDefault="00E46A85">
      <w:pPr>
        <w:tabs>
          <w:tab w:val="left" w:pos="425"/>
        </w:tabs>
        <w:ind w:left="425" w:hanging="425"/>
        <w:rPr>
          <w:lang w:val="es-ES"/>
        </w:rPr>
      </w:pPr>
      <w:r w:rsidRPr="009A6EB6">
        <w:rPr>
          <w:lang w:val="es-ES"/>
        </w:rPr>
        <w:t>4.</w:t>
      </w:r>
      <w:r w:rsidRPr="009A6EB6">
        <w:rPr>
          <w:lang w:val="es-ES"/>
        </w:rPr>
        <w:tab/>
        <w:t>Posibles efectos adversos</w:t>
      </w:r>
      <w:bookmarkStart w:id="212" w:name="_i4i1dyyclzhTGUXCzjcqcnmjN"/>
      <w:bookmarkEnd w:id="212"/>
    </w:p>
    <w:p w14:paraId="6269764C" w14:textId="77777777" w:rsidR="00E46A85" w:rsidRPr="009A6EB6" w:rsidRDefault="00E46A85">
      <w:pPr>
        <w:tabs>
          <w:tab w:val="left" w:pos="425"/>
        </w:tabs>
        <w:ind w:left="425" w:hanging="425"/>
        <w:rPr>
          <w:lang w:val="es-ES"/>
        </w:rPr>
      </w:pPr>
      <w:r w:rsidRPr="009A6EB6">
        <w:rPr>
          <w:lang w:val="es-ES"/>
        </w:rPr>
        <w:t>5.</w:t>
      </w:r>
      <w:r w:rsidRPr="009A6EB6">
        <w:rPr>
          <w:lang w:val="es-ES"/>
        </w:rPr>
        <w:tab/>
        <w:t xml:space="preserve">Conservación de </w:t>
      </w:r>
      <w:r w:rsidRPr="00F4347F">
        <w:rPr>
          <w:noProof/>
          <w:lang w:val="es-ES"/>
        </w:rPr>
        <w:t>Vyloy</w:t>
      </w:r>
      <w:bookmarkStart w:id="213" w:name="_i4i3OtMXVxYieqvoRaIM6Zwl7"/>
      <w:bookmarkEnd w:id="213"/>
    </w:p>
    <w:p w14:paraId="02EC21BF" w14:textId="77777777" w:rsidR="00E46A85" w:rsidRPr="009A6EB6" w:rsidRDefault="00E46A85">
      <w:pPr>
        <w:tabs>
          <w:tab w:val="left" w:pos="425"/>
        </w:tabs>
        <w:ind w:left="425" w:hanging="425"/>
        <w:rPr>
          <w:lang w:val="es-ES"/>
        </w:rPr>
      </w:pPr>
      <w:r w:rsidRPr="009A6EB6">
        <w:rPr>
          <w:lang w:val="es-ES"/>
        </w:rPr>
        <w:t>6.</w:t>
      </w:r>
      <w:r w:rsidRPr="009A6EB6">
        <w:rPr>
          <w:lang w:val="es-ES"/>
        </w:rPr>
        <w:tab/>
      </w:r>
      <w:r w:rsidRPr="009A6EB6">
        <w:rPr>
          <w:lang w:val="es-ES" w:bidi="es-ES"/>
        </w:rPr>
        <w:t>Contenido del envase e información adicional</w:t>
      </w:r>
    </w:p>
    <w:p w14:paraId="37D75196" w14:textId="77777777" w:rsidR="00E46A85" w:rsidRPr="009A6EB6" w:rsidRDefault="00E46A85" w:rsidP="00F4347F">
      <w:pPr>
        <w:keepNext/>
        <w:keepLines/>
        <w:tabs>
          <w:tab w:val="left" w:pos="567"/>
        </w:tabs>
        <w:spacing w:before="440" w:after="220"/>
        <w:rPr>
          <w:b/>
          <w:bCs/>
          <w:szCs w:val="28"/>
          <w:lang w:val="es-ES"/>
        </w:rPr>
      </w:pPr>
      <w:bookmarkStart w:id="214" w:name="_i4i6fzhJur9attakZYA875tcG"/>
      <w:bookmarkStart w:id="215" w:name="_i4i3XAXcvPohfuKCuPdC7qYY2"/>
      <w:bookmarkStart w:id="216" w:name="_i4i6Oq8gY7Y8fIs8mS5XjFimv"/>
      <w:bookmarkStart w:id="217" w:name="_i4i34iQRMzMgRV8h8S7dmL8rK"/>
      <w:bookmarkEnd w:id="214"/>
      <w:bookmarkEnd w:id="215"/>
      <w:bookmarkEnd w:id="216"/>
      <w:bookmarkEnd w:id="217"/>
      <w:r w:rsidRPr="00954764">
        <w:rPr>
          <w:b/>
          <w:bCs/>
          <w:szCs w:val="28"/>
          <w:lang w:val="es-ES"/>
        </w:rPr>
        <w:t>1.</w:t>
      </w:r>
      <w:r w:rsidRPr="00954764">
        <w:rPr>
          <w:b/>
          <w:bCs/>
          <w:szCs w:val="28"/>
          <w:lang w:val="es-ES"/>
        </w:rPr>
        <w:tab/>
        <w:t xml:space="preserve">Qué es </w:t>
      </w:r>
      <w:r w:rsidRPr="00954764">
        <w:rPr>
          <w:b/>
          <w:bCs/>
          <w:noProof/>
          <w:szCs w:val="28"/>
          <w:lang w:val="es-ES"/>
        </w:rPr>
        <w:t>Vyloy</w:t>
      </w:r>
      <w:r w:rsidRPr="00954764">
        <w:rPr>
          <w:b/>
          <w:bCs/>
          <w:szCs w:val="28"/>
          <w:lang w:val="es-ES"/>
        </w:rPr>
        <w:t xml:space="preserve"> y para qué se utiliza</w:t>
      </w:r>
    </w:p>
    <w:p w14:paraId="5A61BFFC" w14:textId="77777777" w:rsidR="00E46A85" w:rsidRPr="009A6EB6" w:rsidRDefault="00E46A85" w:rsidP="0087270F">
      <w:pPr>
        <w:rPr>
          <w:rFonts w:cs="Arial"/>
          <w:lang w:val="es-ES" w:bidi="es-ES"/>
        </w:rPr>
      </w:pPr>
      <w:r w:rsidRPr="009A6EB6">
        <w:rPr>
          <w:rFonts w:cs="Arial"/>
          <w:lang w:val="es-ES" w:bidi="es-ES"/>
        </w:rPr>
        <w:t xml:space="preserve">Vyloy contiene el principio activo </w:t>
      </w:r>
      <w:proofErr w:type="spellStart"/>
      <w:r w:rsidRPr="009A6EB6">
        <w:rPr>
          <w:rFonts w:cs="Arial"/>
          <w:lang w:val="es-ES" w:bidi="es-ES"/>
        </w:rPr>
        <w:t>zolbetuximab</w:t>
      </w:r>
      <w:proofErr w:type="spellEnd"/>
      <w:r w:rsidRPr="009A6EB6">
        <w:rPr>
          <w:rFonts w:cs="Arial"/>
          <w:lang w:val="es-ES" w:bidi="es-ES"/>
        </w:rPr>
        <w:t>, que es un anticuerpo monoclonal que puede reconocer y unirse a determinadas células cancerígenas. Al unirse a estas células cancerígenas, el medicamento hace que el sistema inmunológico las combata y las elimine.</w:t>
      </w:r>
    </w:p>
    <w:p w14:paraId="730F04E1" w14:textId="77777777" w:rsidR="00E46A85" w:rsidRPr="009A6EB6" w:rsidRDefault="00E46A85" w:rsidP="0087270F">
      <w:pPr>
        <w:rPr>
          <w:rFonts w:cs="Arial"/>
          <w:lang w:val="es-ES" w:bidi="es-ES"/>
        </w:rPr>
      </w:pPr>
    </w:p>
    <w:p w14:paraId="223B1FE1" w14:textId="77777777" w:rsidR="00E46A85" w:rsidRPr="0041606A" w:rsidRDefault="00E46A85" w:rsidP="0087270F">
      <w:pPr>
        <w:rPr>
          <w:rFonts w:cs="Arial"/>
          <w:lang w:val="es-ES" w:bidi="es-ES"/>
        </w:rPr>
      </w:pPr>
      <w:r w:rsidRPr="009A6EB6">
        <w:rPr>
          <w:rFonts w:cs="Arial"/>
          <w:lang w:val="es-ES" w:bidi="es-ES"/>
        </w:rPr>
        <w:t xml:space="preserve">Este medicamento se usa para tratar a adultos con cáncer de estómago (gástrico) o de la unión gastroesofágica. </w:t>
      </w:r>
      <w:r w:rsidRPr="0041606A">
        <w:rPr>
          <w:rFonts w:cs="Arial"/>
          <w:lang w:val="es-ES" w:bidi="es-ES"/>
        </w:rPr>
        <w:t>La unión gastroesofágica es el lugar donde se unen el esófago (garganta) y el estómago.</w:t>
      </w:r>
    </w:p>
    <w:p w14:paraId="5142C331" w14:textId="77777777" w:rsidR="00E46A85" w:rsidRPr="0041606A" w:rsidRDefault="00E46A85" w:rsidP="0087270F">
      <w:pPr>
        <w:rPr>
          <w:rFonts w:cs="Arial"/>
          <w:lang w:val="es-ES" w:bidi="es-ES"/>
        </w:rPr>
      </w:pPr>
    </w:p>
    <w:p w14:paraId="09472172" w14:textId="77777777" w:rsidR="00E46A85" w:rsidRPr="0041606A" w:rsidRDefault="00E46A85" w:rsidP="0087270F">
      <w:pPr>
        <w:rPr>
          <w:rFonts w:cs="Arial"/>
          <w:lang w:val="es-ES" w:bidi="es-ES"/>
        </w:rPr>
      </w:pPr>
      <w:r w:rsidRPr="0041606A">
        <w:rPr>
          <w:rFonts w:cs="Arial"/>
          <w:lang w:val="es-ES" w:bidi="es-ES"/>
        </w:rPr>
        <w:t xml:space="preserve">Este medicamento se administra a pacientes cuyos tumores son positivos para la proteína </w:t>
      </w:r>
      <w:r w:rsidRPr="0041606A">
        <w:rPr>
          <w:rFonts w:cs="Arial"/>
          <w:i/>
          <w:iCs/>
          <w:lang w:val="es-ES" w:bidi="es-ES"/>
        </w:rPr>
        <w:t>Claudina18.2 (CLDN18.2)</w:t>
      </w:r>
      <w:r w:rsidRPr="0041606A">
        <w:rPr>
          <w:rFonts w:cs="Arial"/>
          <w:lang w:val="es-ES" w:bidi="es-ES"/>
        </w:rPr>
        <w:t xml:space="preserve"> (quiere decir que la proteína se produce en las células) y negativos para las proteínas del “Receptor 2 del factor de crecimiento epidérmico humano (HER2)” (quiere decir que solo se producen pequeñas cantidades de la proteína o ninguna). Se administra a pacientes cuyo cáncer gástrico o de la unión gastroesofágica no se puede extirpar con cirugía o se ha extendido a otras partes del cuerpo.</w:t>
      </w:r>
    </w:p>
    <w:p w14:paraId="08DAC272" w14:textId="77777777" w:rsidR="00E46A85" w:rsidRPr="0041606A" w:rsidRDefault="00E46A85" w:rsidP="0087270F">
      <w:pPr>
        <w:rPr>
          <w:rFonts w:cs="Arial"/>
          <w:lang w:val="es-ES" w:bidi="es-ES"/>
        </w:rPr>
      </w:pPr>
    </w:p>
    <w:p w14:paraId="4B625373" w14:textId="77777777" w:rsidR="00E46A85" w:rsidRPr="0041606A" w:rsidRDefault="00E46A85" w:rsidP="0087270F">
      <w:pPr>
        <w:rPr>
          <w:rFonts w:cs="Arial"/>
          <w:lang w:val="es-ES"/>
        </w:rPr>
      </w:pPr>
      <w:r w:rsidRPr="0041606A">
        <w:rPr>
          <w:rFonts w:cs="Arial"/>
          <w:lang w:val="es-ES" w:bidi="es-ES"/>
        </w:rPr>
        <w:t xml:space="preserve">Este medicamento se administra en combinación con otros medicamentos contra el cáncer que contienen </w:t>
      </w:r>
      <w:proofErr w:type="spellStart"/>
      <w:r w:rsidRPr="0041606A">
        <w:rPr>
          <w:rFonts w:cs="Arial"/>
          <w:lang w:val="es-ES" w:bidi="es-ES"/>
        </w:rPr>
        <w:t>fluoropirimidina</w:t>
      </w:r>
      <w:proofErr w:type="spellEnd"/>
      <w:r w:rsidRPr="0041606A">
        <w:rPr>
          <w:rFonts w:cs="Arial"/>
          <w:lang w:val="es-ES" w:bidi="es-ES"/>
        </w:rPr>
        <w:t xml:space="preserve"> y/o platino. Es importante que también lea los prospectos de los otros medicamentos. Si tiene alguna duda sobre estos medicamentos, consulte a su médico</w:t>
      </w:r>
      <w:r w:rsidRPr="0041606A">
        <w:rPr>
          <w:rFonts w:cs="Arial"/>
          <w:lang w:val="es-ES"/>
        </w:rPr>
        <w:t>.</w:t>
      </w:r>
    </w:p>
    <w:p w14:paraId="162839EC" w14:textId="77777777" w:rsidR="00E46A85" w:rsidRPr="00954764" w:rsidRDefault="00E46A85" w:rsidP="0087270F">
      <w:pPr>
        <w:rPr>
          <w:rFonts w:cs="Arial"/>
          <w:lang w:val="es-ES"/>
        </w:rPr>
      </w:pPr>
    </w:p>
    <w:p w14:paraId="2042CFBA" w14:textId="77777777" w:rsidR="00E46A85" w:rsidRPr="0041606A" w:rsidRDefault="00E46A85" w:rsidP="00F4347F">
      <w:pPr>
        <w:keepNext/>
        <w:keepLines/>
        <w:tabs>
          <w:tab w:val="left" w:pos="567"/>
        </w:tabs>
        <w:spacing w:before="440" w:after="220"/>
        <w:rPr>
          <w:b/>
          <w:bCs/>
          <w:szCs w:val="28"/>
          <w:lang w:val="es-ES"/>
        </w:rPr>
      </w:pPr>
      <w:bookmarkStart w:id="218" w:name="_i4i1zH5E5HuhUasZzNC5iUQfs"/>
      <w:bookmarkStart w:id="219" w:name="_i4i0NeFhpN19wRlT9eNtNwYrq"/>
      <w:bookmarkStart w:id="220" w:name="_i4i5azFCH9wVa8MyvUUvB0lBG"/>
      <w:bookmarkStart w:id="221" w:name="_i4i7YJkuTBOdCn7cewDMYdHF6"/>
      <w:bookmarkStart w:id="222" w:name="_i4i0vZuI6dwuey5VeSr5PVx0q"/>
      <w:bookmarkStart w:id="223" w:name="_i4i72ORGV33hB5WU52QsDVN2L"/>
      <w:bookmarkStart w:id="224" w:name="_i4i0c8nsEEh6lwEUV6OohYesS"/>
      <w:bookmarkEnd w:id="218"/>
      <w:bookmarkEnd w:id="219"/>
      <w:bookmarkEnd w:id="220"/>
      <w:bookmarkEnd w:id="221"/>
      <w:bookmarkEnd w:id="222"/>
      <w:bookmarkEnd w:id="223"/>
      <w:bookmarkEnd w:id="224"/>
      <w:r w:rsidRPr="00954764">
        <w:rPr>
          <w:b/>
          <w:bCs/>
          <w:szCs w:val="28"/>
          <w:lang w:val="es-ES"/>
        </w:rPr>
        <w:lastRenderedPageBreak/>
        <w:t>2.</w:t>
      </w:r>
      <w:r w:rsidRPr="00954764">
        <w:rPr>
          <w:b/>
          <w:bCs/>
          <w:szCs w:val="28"/>
          <w:lang w:val="es-ES"/>
        </w:rPr>
        <w:tab/>
      </w:r>
      <w:r w:rsidRPr="00954764">
        <w:rPr>
          <w:b/>
          <w:bCs/>
          <w:szCs w:val="28"/>
          <w:lang w:val="es-ES" w:bidi="es-ES"/>
        </w:rPr>
        <w:t>Qué necesita saber antes de que se le administre</w:t>
      </w:r>
      <w:r w:rsidRPr="00954764">
        <w:rPr>
          <w:b/>
          <w:bCs/>
          <w:szCs w:val="28"/>
          <w:lang w:val="es-ES"/>
        </w:rPr>
        <w:t xml:space="preserve"> Vyloy</w:t>
      </w:r>
    </w:p>
    <w:p w14:paraId="3E27E6DD" w14:textId="77777777" w:rsidR="00E46A85" w:rsidRPr="0041606A" w:rsidRDefault="00E46A85" w:rsidP="00AF52BA">
      <w:pPr>
        <w:keepNext/>
        <w:keepLines/>
        <w:spacing w:before="220"/>
        <w:rPr>
          <w:b/>
          <w:bCs/>
          <w:szCs w:val="26"/>
          <w:lang w:val="es-ES"/>
        </w:rPr>
      </w:pPr>
      <w:bookmarkStart w:id="225" w:name="_i4i30nZvABWB3ZwMohZdWNmbZ"/>
      <w:bookmarkEnd w:id="225"/>
      <w:r w:rsidRPr="0041606A">
        <w:rPr>
          <w:b/>
          <w:bCs/>
          <w:szCs w:val="26"/>
          <w:lang w:val="es-ES" w:bidi="es-ES"/>
        </w:rPr>
        <w:t>No se le debe administrar</w:t>
      </w:r>
      <w:r w:rsidRPr="0041606A">
        <w:rPr>
          <w:b/>
          <w:bCs/>
          <w:szCs w:val="26"/>
          <w:lang w:val="es-ES"/>
        </w:rPr>
        <w:t xml:space="preserve"> Vyloy</w:t>
      </w:r>
    </w:p>
    <w:p w14:paraId="1BD09364" w14:textId="77777777" w:rsidR="00E46A85" w:rsidRPr="0041606A" w:rsidRDefault="00E46A85" w:rsidP="004671BA">
      <w:pPr>
        <w:keepNext/>
        <w:keepLines/>
        <w:numPr>
          <w:ilvl w:val="0"/>
          <w:numId w:val="68"/>
        </w:numPr>
        <w:tabs>
          <w:tab w:val="left" w:pos="567"/>
        </w:tabs>
        <w:ind w:left="562" w:hanging="562"/>
        <w:rPr>
          <w:szCs w:val="24"/>
          <w:lang w:val="es-ES"/>
        </w:rPr>
      </w:pPr>
      <w:proofErr w:type="spellStart"/>
      <w:r w:rsidRPr="0041606A">
        <w:rPr>
          <w:szCs w:val="24"/>
          <w:lang w:val="es-ES"/>
        </w:rPr>
        <w:t>si</w:t>
      </w:r>
      <w:proofErr w:type="spellEnd"/>
      <w:r w:rsidRPr="0041606A">
        <w:rPr>
          <w:szCs w:val="24"/>
          <w:lang w:val="es-ES"/>
        </w:rPr>
        <w:t xml:space="preserve"> es alérgico a</w:t>
      </w:r>
      <w:bookmarkStart w:id="226" w:name="_i4i4pX8AeybR0FEraQHb0oJKd"/>
      <w:bookmarkEnd w:id="226"/>
      <w:r w:rsidRPr="0041606A">
        <w:rPr>
          <w:szCs w:val="24"/>
          <w:lang w:val="es-ES"/>
        </w:rPr>
        <w:t xml:space="preserve"> </w:t>
      </w:r>
      <w:proofErr w:type="spellStart"/>
      <w:r w:rsidRPr="0041606A">
        <w:rPr>
          <w:szCs w:val="24"/>
          <w:lang w:val="es-ES"/>
        </w:rPr>
        <w:t>zolbetuximab</w:t>
      </w:r>
      <w:proofErr w:type="spellEnd"/>
      <w:r w:rsidRPr="0041606A">
        <w:rPr>
          <w:szCs w:val="24"/>
          <w:lang w:val="es-ES"/>
        </w:rPr>
        <w:t xml:space="preserve"> </w:t>
      </w:r>
      <w:r w:rsidRPr="0041606A">
        <w:rPr>
          <w:szCs w:val="24"/>
          <w:lang w:val="es-ES" w:bidi="es-ES"/>
        </w:rPr>
        <w:t>o a alguno de los demás componentes de este medicamento (incluidos en la sección 6</w:t>
      </w:r>
      <w:r w:rsidRPr="0041606A">
        <w:rPr>
          <w:szCs w:val="24"/>
          <w:lang w:val="es-ES"/>
        </w:rPr>
        <w:t>).</w:t>
      </w:r>
    </w:p>
    <w:p w14:paraId="2BB31468" w14:textId="77777777" w:rsidR="00E46A85" w:rsidRPr="0041606A" w:rsidRDefault="00E46A85">
      <w:pPr>
        <w:keepNext/>
        <w:keepLines/>
        <w:spacing w:before="220"/>
        <w:rPr>
          <w:b/>
          <w:bCs/>
          <w:szCs w:val="26"/>
          <w:lang w:val="es-ES"/>
        </w:rPr>
      </w:pPr>
      <w:bookmarkStart w:id="227" w:name="_i4i7dxPtidsc8EslSC2hncKun"/>
      <w:bookmarkStart w:id="228" w:name="_i4i2hOgK3eCqJhZjhSBMZ9aUn"/>
      <w:bookmarkEnd w:id="227"/>
      <w:bookmarkEnd w:id="228"/>
      <w:r w:rsidRPr="0041606A">
        <w:rPr>
          <w:b/>
          <w:bCs/>
          <w:szCs w:val="26"/>
          <w:lang w:val="es-ES"/>
        </w:rPr>
        <w:t>Advertencias y precauciones</w:t>
      </w:r>
    </w:p>
    <w:p w14:paraId="1022B2A6" w14:textId="77777777" w:rsidR="00E46A85" w:rsidRPr="00312CA3" w:rsidRDefault="00E46A85" w:rsidP="00312CA3">
      <w:pPr>
        <w:keepNext/>
        <w:keepLines/>
        <w:rPr>
          <w:rFonts w:eastAsia="SimSun"/>
          <w:bCs/>
          <w:szCs w:val="26"/>
          <w:lang w:val="es-ES" w:eastAsia="es-ES" w:bidi="es-ES"/>
        </w:rPr>
      </w:pPr>
      <w:r w:rsidRPr="00312CA3">
        <w:rPr>
          <w:rFonts w:eastAsia="SimSun" w:cs="Myanmar Text"/>
          <w:bCs/>
          <w:szCs w:val="26"/>
          <w:lang w:val="es-ES" w:eastAsia="es-ES" w:bidi="es-ES"/>
        </w:rPr>
        <w:t>Consulte a su médico antes de que se le administre este medicamento ya que puede causar:</w:t>
      </w:r>
    </w:p>
    <w:p w14:paraId="1E2C4E1E" w14:textId="77777777" w:rsidR="00E46A85" w:rsidRPr="00312CA3" w:rsidRDefault="00E46A85" w:rsidP="004671BA">
      <w:pPr>
        <w:keepNext/>
        <w:numPr>
          <w:ilvl w:val="0"/>
          <w:numId w:val="63"/>
        </w:numPr>
        <w:tabs>
          <w:tab w:val="left" w:pos="630"/>
        </w:tabs>
        <w:spacing w:line="276" w:lineRule="auto"/>
        <w:ind w:right="-14"/>
        <w:contextualSpacing/>
        <w:rPr>
          <w:rFonts w:eastAsia="SimSun"/>
          <w:lang w:val="es-ES" w:eastAsia="es-ES" w:bidi="es-ES"/>
        </w:rPr>
      </w:pPr>
      <w:r w:rsidRPr="00312CA3">
        <w:rPr>
          <w:rFonts w:eastAsia="SimSun" w:cs="Myanmar Text"/>
          <w:b/>
          <w:lang w:val="es-ES" w:eastAsia="es-ES" w:bidi="es-ES"/>
        </w:rPr>
        <w:t>Reacciones alérgicas (hipersensibilidad)</w:t>
      </w:r>
      <w:r w:rsidRPr="00312CA3">
        <w:rPr>
          <w:rFonts w:eastAsia="SimSun" w:cs="Myanmar Text"/>
          <w:lang w:val="es-ES" w:eastAsia="es-ES" w:bidi="es-ES"/>
        </w:rPr>
        <w:t>,</w:t>
      </w:r>
      <w:r w:rsidRPr="00312CA3">
        <w:rPr>
          <w:rFonts w:eastAsia="SimSun" w:cs="Myanmar Text"/>
          <w:b/>
          <w:lang w:val="es-ES" w:eastAsia="es-ES" w:bidi="es-ES"/>
        </w:rPr>
        <w:t xml:space="preserve"> incluida anafilaxia.</w:t>
      </w:r>
      <w:r w:rsidRPr="00312CA3">
        <w:rPr>
          <w:rFonts w:eastAsia="SimSun" w:cs="Myanmar Text"/>
          <w:lang w:val="es-ES" w:eastAsia="es-ES" w:bidi="es-ES"/>
        </w:rPr>
        <w:t xml:space="preserve"> Las reacciones alérgicas graves pueden ocurrir durante o después de recibir la perfusión. Informe a su médico u obtenga atención médica inmediatamente si presenta alguno de los siguientes síntomas de una reacción alérgica grave: </w:t>
      </w:r>
    </w:p>
    <w:p w14:paraId="24BD9723" w14:textId="77777777" w:rsidR="00E46A85" w:rsidRPr="00312CA3" w:rsidRDefault="00E46A85" w:rsidP="004671BA">
      <w:pPr>
        <w:keepNext/>
        <w:numPr>
          <w:ilvl w:val="0"/>
          <w:numId w:val="63"/>
        </w:numPr>
        <w:tabs>
          <w:tab w:val="left" w:pos="720"/>
        </w:tabs>
        <w:ind w:left="1434" w:right="-11" w:hanging="357"/>
        <w:contextualSpacing/>
        <w:rPr>
          <w:rFonts w:eastAsia="SimSun"/>
          <w:lang w:val="pt-PT" w:eastAsia="es-ES" w:bidi="es-ES"/>
        </w:rPr>
      </w:pPr>
      <w:r w:rsidRPr="00312CA3">
        <w:rPr>
          <w:rFonts w:eastAsia="SimSun" w:cs="Myanmar Text"/>
          <w:lang w:val="pt-PT" w:eastAsia="es-ES" w:bidi="es-ES"/>
        </w:rPr>
        <w:t xml:space="preserve">picor, zonas rosadas hinchadas o enrojecidas de la piel (habones), </w:t>
      </w:r>
    </w:p>
    <w:p w14:paraId="185BE313" w14:textId="77777777" w:rsidR="00E46A85" w:rsidRPr="00312CA3" w:rsidRDefault="00E46A85" w:rsidP="004671BA">
      <w:pPr>
        <w:keepNext/>
        <w:numPr>
          <w:ilvl w:val="0"/>
          <w:numId w:val="63"/>
        </w:numPr>
        <w:tabs>
          <w:tab w:val="left" w:pos="720"/>
        </w:tabs>
        <w:ind w:left="1434" w:right="-11" w:hanging="357"/>
        <w:contextualSpacing/>
        <w:rPr>
          <w:rFonts w:eastAsia="SimSun"/>
          <w:lang w:val="es-ES" w:eastAsia="es-ES" w:bidi="es-ES"/>
        </w:rPr>
      </w:pPr>
      <w:r w:rsidRPr="00312CA3">
        <w:rPr>
          <w:rFonts w:eastAsia="SimSun" w:cs="Myanmar Text"/>
          <w:lang w:val="es-ES" w:eastAsia="es-ES" w:bidi="es-ES"/>
        </w:rPr>
        <w:t xml:space="preserve">tos persistente, </w:t>
      </w:r>
    </w:p>
    <w:p w14:paraId="1822FCB6" w14:textId="77777777" w:rsidR="00E46A85" w:rsidRPr="00312CA3" w:rsidRDefault="00E46A85" w:rsidP="004671BA">
      <w:pPr>
        <w:keepNext/>
        <w:numPr>
          <w:ilvl w:val="0"/>
          <w:numId w:val="63"/>
        </w:numPr>
        <w:tabs>
          <w:tab w:val="left" w:pos="720"/>
        </w:tabs>
        <w:ind w:left="1434" w:right="-11" w:hanging="357"/>
        <w:contextualSpacing/>
        <w:rPr>
          <w:rFonts w:eastAsia="SimSun"/>
          <w:lang w:val="es-ES" w:eastAsia="es-ES" w:bidi="es-ES"/>
        </w:rPr>
      </w:pPr>
      <w:r w:rsidRPr="00312CA3">
        <w:rPr>
          <w:rFonts w:eastAsia="SimSun" w:cs="Myanmar Text"/>
          <w:lang w:val="es-ES" w:eastAsia="es-ES" w:bidi="es-ES"/>
        </w:rPr>
        <w:t xml:space="preserve">problemas respiratorios como sibilancia o </w:t>
      </w:r>
    </w:p>
    <w:p w14:paraId="11459D6C" w14:textId="77777777" w:rsidR="00E46A85" w:rsidRPr="00312CA3" w:rsidRDefault="00E46A85" w:rsidP="004671BA">
      <w:pPr>
        <w:keepNext/>
        <w:numPr>
          <w:ilvl w:val="0"/>
          <w:numId w:val="63"/>
        </w:numPr>
        <w:tabs>
          <w:tab w:val="left" w:pos="720"/>
        </w:tabs>
        <w:ind w:left="1434" w:right="-11" w:hanging="357"/>
        <w:contextualSpacing/>
        <w:rPr>
          <w:rFonts w:eastAsia="SimSun"/>
          <w:lang w:val="es-ES" w:eastAsia="es-ES" w:bidi="es-ES"/>
        </w:rPr>
      </w:pPr>
      <w:r w:rsidRPr="00312CA3">
        <w:rPr>
          <w:rFonts w:eastAsia="SimSun" w:cs="Myanmar Text"/>
          <w:lang w:val="es-ES" w:eastAsia="es-ES" w:bidi="es-ES"/>
        </w:rPr>
        <w:t xml:space="preserve">sensación de opresión en la garganta/cambios en la voz </w:t>
      </w:r>
    </w:p>
    <w:p w14:paraId="36B500C4" w14:textId="77777777" w:rsidR="00E46A85" w:rsidRPr="00312CA3" w:rsidRDefault="00E46A85" w:rsidP="00D173BB">
      <w:pPr>
        <w:keepNext/>
        <w:numPr>
          <w:ilvl w:val="0"/>
          <w:numId w:val="63"/>
        </w:numPr>
        <w:tabs>
          <w:tab w:val="left" w:pos="630"/>
        </w:tabs>
        <w:spacing w:line="276" w:lineRule="auto"/>
        <w:ind w:right="-14"/>
        <w:contextualSpacing/>
        <w:rPr>
          <w:rFonts w:eastAsia="SimSun"/>
          <w:lang w:val="es-ES" w:eastAsia="es-ES" w:bidi="es-ES"/>
        </w:rPr>
      </w:pPr>
      <w:r w:rsidRPr="00312CA3">
        <w:rPr>
          <w:rFonts w:eastAsia="SimSun" w:cs="Myanmar Text"/>
          <w:b/>
          <w:lang w:val="es-ES" w:eastAsia="es-ES" w:bidi="es-ES"/>
        </w:rPr>
        <w:t xml:space="preserve">Reacciones relacionadas con la perfusión. </w:t>
      </w:r>
      <w:r w:rsidRPr="00312CA3">
        <w:rPr>
          <w:rFonts w:eastAsia="SimSun" w:cs="Myanmar Text"/>
          <w:lang w:val="es-ES" w:eastAsia="es-ES" w:bidi="es-ES"/>
        </w:rPr>
        <w:t xml:space="preserve">Las reacciones graves asociadas a la perfusión (goteo) pueden ocurrir durante o después de recibir la perfusión. Informe a su médico u obtenga atención médica inmediatamente si presenta alguno de los siguientes síntomas de una reacción relacionada con la perfusión: </w:t>
      </w:r>
    </w:p>
    <w:p w14:paraId="58EB3272" w14:textId="77777777" w:rsidR="00E46A85" w:rsidRPr="00312CA3" w:rsidRDefault="00E46A85" w:rsidP="004671BA">
      <w:pPr>
        <w:keepNext/>
        <w:numPr>
          <w:ilvl w:val="0"/>
          <w:numId w:val="63"/>
        </w:numPr>
        <w:tabs>
          <w:tab w:val="left" w:pos="720"/>
        </w:tabs>
        <w:ind w:left="1434" w:right="-11" w:hanging="357"/>
        <w:contextualSpacing/>
        <w:rPr>
          <w:rFonts w:eastAsia="SimSun" w:cs="Myanmar Text"/>
          <w:lang w:val="es-ES" w:eastAsia="es-ES" w:bidi="es-ES"/>
        </w:rPr>
      </w:pPr>
      <w:r w:rsidRPr="00312CA3">
        <w:rPr>
          <w:rFonts w:eastAsia="SimSun" w:cs="Myanmar Text"/>
          <w:lang w:val="es-ES" w:eastAsia="es-ES" w:bidi="es-ES"/>
        </w:rPr>
        <w:t xml:space="preserve">náuseas, </w:t>
      </w:r>
    </w:p>
    <w:p w14:paraId="51FB380C" w14:textId="77777777" w:rsidR="00E46A85" w:rsidRPr="00312CA3" w:rsidRDefault="00E46A85" w:rsidP="004671BA">
      <w:pPr>
        <w:keepNext/>
        <w:numPr>
          <w:ilvl w:val="0"/>
          <w:numId w:val="63"/>
        </w:numPr>
        <w:tabs>
          <w:tab w:val="left" w:pos="720"/>
        </w:tabs>
        <w:ind w:left="1434" w:right="-11" w:hanging="357"/>
        <w:contextualSpacing/>
        <w:rPr>
          <w:rFonts w:eastAsia="SimSun" w:cs="Myanmar Text"/>
          <w:lang w:val="es-ES" w:eastAsia="es-ES" w:bidi="es-ES"/>
        </w:rPr>
      </w:pPr>
      <w:r w:rsidRPr="00312CA3">
        <w:rPr>
          <w:rFonts w:eastAsia="SimSun" w:cs="Myanmar Text"/>
          <w:lang w:val="es-ES" w:eastAsia="es-ES" w:bidi="es-ES"/>
        </w:rPr>
        <w:t xml:space="preserve">vómitos, </w:t>
      </w:r>
    </w:p>
    <w:p w14:paraId="2DA20F22" w14:textId="77777777" w:rsidR="00E46A85" w:rsidRPr="00312CA3" w:rsidRDefault="00E46A85" w:rsidP="004671BA">
      <w:pPr>
        <w:keepNext/>
        <w:numPr>
          <w:ilvl w:val="0"/>
          <w:numId w:val="63"/>
        </w:numPr>
        <w:tabs>
          <w:tab w:val="left" w:pos="720"/>
        </w:tabs>
        <w:ind w:left="1434" w:right="-11" w:hanging="357"/>
        <w:contextualSpacing/>
        <w:rPr>
          <w:rFonts w:eastAsia="SimSun" w:cs="Myanmar Text"/>
          <w:lang w:val="es-ES" w:eastAsia="es-ES" w:bidi="es-ES"/>
        </w:rPr>
      </w:pPr>
      <w:r w:rsidRPr="00312CA3">
        <w:rPr>
          <w:rFonts w:eastAsia="SimSun" w:cs="Myanmar Text"/>
          <w:lang w:val="es-ES" w:eastAsia="es-ES" w:bidi="es-ES"/>
        </w:rPr>
        <w:t xml:space="preserve">dolor de estómago, </w:t>
      </w:r>
    </w:p>
    <w:p w14:paraId="3D2B5EF9" w14:textId="77777777" w:rsidR="00E46A85" w:rsidRPr="00312CA3" w:rsidRDefault="00E46A85" w:rsidP="004671BA">
      <w:pPr>
        <w:keepNext/>
        <w:numPr>
          <w:ilvl w:val="0"/>
          <w:numId w:val="63"/>
        </w:numPr>
        <w:tabs>
          <w:tab w:val="left" w:pos="720"/>
        </w:tabs>
        <w:ind w:left="1434" w:right="-11" w:hanging="357"/>
        <w:contextualSpacing/>
        <w:rPr>
          <w:rFonts w:eastAsia="SimSun" w:cs="Myanmar Text"/>
          <w:lang w:val="es-ES" w:eastAsia="es-ES" w:bidi="es-ES"/>
        </w:rPr>
      </w:pPr>
      <w:r w:rsidRPr="00312CA3">
        <w:rPr>
          <w:rFonts w:eastAsia="SimSun" w:cs="Myanmar Text"/>
          <w:lang w:val="es-ES" w:eastAsia="es-ES" w:bidi="es-ES"/>
        </w:rPr>
        <w:t xml:space="preserve">aumento de la saliva (hipersecreción salival), </w:t>
      </w:r>
    </w:p>
    <w:p w14:paraId="43E74535" w14:textId="77777777" w:rsidR="00E46A85" w:rsidRPr="00312CA3" w:rsidRDefault="00E46A85" w:rsidP="004671BA">
      <w:pPr>
        <w:keepNext/>
        <w:numPr>
          <w:ilvl w:val="0"/>
          <w:numId w:val="63"/>
        </w:numPr>
        <w:tabs>
          <w:tab w:val="left" w:pos="720"/>
        </w:tabs>
        <w:ind w:left="1434" w:right="-11" w:hanging="357"/>
        <w:contextualSpacing/>
        <w:rPr>
          <w:rFonts w:eastAsia="SimSun" w:cs="Myanmar Text"/>
          <w:lang w:val="es-ES" w:eastAsia="es-ES" w:bidi="es-ES"/>
        </w:rPr>
      </w:pPr>
      <w:r w:rsidRPr="00312CA3">
        <w:rPr>
          <w:rFonts w:eastAsia="SimSun" w:cs="Myanmar Text"/>
          <w:lang w:val="es-ES" w:eastAsia="es-ES" w:bidi="es-ES"/>
        </w:rPr>
        <w:t xml:space="preserve">fiebre, </w:t>
      </w:r>
    </w:p>
    <w:p w14:paraId="1A56D86D" w14:textId="77777777" w:rsidR="00E46A85" w:rsidRPr="00312CA3" w:rsidRDefault="00E46A85" w:rsidP="004671BA">
      <w:pPr>
        <w:keepNext/>
        <w:numPr>
          <w:ilvl w:val="0"/>
          <w:numId w:val="63"/>
        </w:numPr>
        <w:tabs>
          <w:tab w:val="left" w:pos="720"/>
        </w:tabs>
        <w:ind w:left="1434" w:right="-11" w:hanging="357"/>
        <w:contextualSpacing/>
        <w:rPr>
          <w:rFonts w:eastAsia="SimSun" w:cs="Myanmar Text"/>
          <w:lang w:val="es-ES" w:eastAsia="es-ES" w:bidi="es-ES"/>
        </w:rPr>
      </w:pPr>
      <w:r w:rsidRPr="00312CA3">
        <w:rPr>
          <w:rFonts w:eastAsia="SimSun" w:cs="Myanmar Text"/>
          <w:lang w:val="es-ES" w:eastAsia="es-ES" w:bidi="es-ES"/>
        </w:rPr>
        <w:t xml:space="preserve">molestia en el pecho, </w:t>
      </w:r>
    </w:p>
    <w:p w14:paraId="10B97CBB" w14:textId="77777777" w:rsidR="00E46A85" w:rsidRPr="00312CA3" w:rsidRDefault="00E46A85" w:rsidP="004671BA">
      <w:pPr>
        <w:keepNext/>
        <w:numPr>
          <w:ilvl w:val="0"/>
          <w:numId w:val="63"/>
        </w:numPr>
        <w:tabs>
          <w:tab w:val="left" w:pos="720"/>
        </w:tabs>
        <w:ind w:left="1434" w:right="-11" w:hanging="357"/>
        <w:contextualSpacing/>
        <w:rPr>
          <w:rFonts w:eastAsia="SimSun" w:cs="Myanmar Text"/>
          <w:lang w:val="es-ES" w:eastAsia="es-ES" w:bidi="es-ES"/>
        </w:rPr>
      </w:pPr>
      <w:r w:rsidRPr="00312CA3">
        <w:rPr>
          <w:rFonts w:eastAsia="SimSun" w:cs="Myanmar Text"/>
          <w:lang w:val="es-ES" w:eastAsia="es-ES" w:bidi="es-ES"/>
        </w:rPr>
        <w:t xml:space="preserve">escalofríos o temblores, </w:t>
      </w:r>
    </w:p>
    <w:p w14:paraId="36F2CF13" w14:textId="77777777" w:rsidR="00E46A85" w:rsidRPr="00312CA3" w:rsidRDefault="00E46A85" w:rsidP="004671BA">
      <w:pPr>
        <w:keepNext/>
        <w:numPr>
          <w:ilvl w:val="0"/>
          <w:numId w:val="63"/>
        </w:numPr>
        <w:tabs>
          <w:tab w:val="left" w:pos="720"/>
        </w:tabs>
        <w:ind w:left="1434" w:right="-11" w:hanging="357"/>
        <w:contextualSpacing/>
        <w:rPr>
          <w:rFonts w:eastAsia="SimSun" w:cs="Myanmar Text"/>
          <w:lang w:val="es-ES" w:eastAsia="es-ES" w:bidi="es-ES"/>
        </w:rPr>
      </w:pPr>
      <w:r w:rsidRPr="00312CA3">
        <w:rPr>
          <w:rFonts w:eastAsia="SimSun" w:cs="Myanmar Text"/>
          <w:lang w:val="es-ES" w:eastAsia="es-ES" w:bidi="es-ES"/>
        </w:rPr>
        <w:t xml:space="preserve">dolor de espalda, </w:t>
      </w:r>
    </w:p>
    <w:p w14:paraId="1BFEEE23" w14:textId="77777777" w:rsidR="00E46A85" w:rsidRPr="00312CA3" w:rsidRDefault="00E46A85" w:rsidP="004671BA">
      <w:pPr>
        <w:keepNext/>
        <w:numPr>
          <w:ilvl w:val="0"/>
          <w:numId w:val="63"/>
        </w:numPr>
        <w:tabs>
          <w:tab w:val="left" w:pos="720"/>
        </w:tabs>
        <w:ind w:left="1434" w:right="-11" w:hanging="357"/>
        <w:contextualSpacing/>
        <w:rPr>
          <w:rFonts w:eastAsia="SimSun" w:cs="Myanmar Text"/>
          <w:lang w:val="es-ES" w:eastAsia="es-ES" w:bidi="es-ES"/>
        </w:rPr>
      </w:pPr>
      <w:r w:rsidRPr="00312CA3">
        <w:rPr>
          <w:rFonts w:eastAsia="SimSun" w:cs="Myanmar Text"/>
          <w:lang w:val="es-ES" w:eastAsia="es-ES" w:bidi="es-ES"/>
        </w:rPr>
        <w:t xml:space="preserve">tos o </w:t>
      </w:r>
    </w:p>
    <w:p w14:paraId="1E026D37" w14:textId="77777777" w:rsidR="00E46A85" w:rsidRPr="00312CA3" w:rsidRDefault="00E46A85" w:rsidP="004671BA">
      <w:pPr>
        <w:keepNext/>
        <w:numPr>
          <w:ilvl w:val="0"/>
          <w:numId w:val="63"/>
        </w:numPr>
        <w:tabs>
          <w:tab w:val="left" w:pos="720"/>
        </w:tabs>
        <w:ind w:left="1434" w:right="-11" w:hanging="357"/>
        <w:contextualSpacing/>
        <w:rPr>
          <w:rFonts w:eastAsia="SimSun" w:cs="Myanmar Text"/>
          <w:lang w:val="es-ES" w:eastAsia="es-ES" w:bidi="es-ES"/>
        </w:rPr>
      </w:pPr>
      <w:r w:rsidRPr="00312CA3">
        <w:rPr>
          <w:rFonts w:eastAsia="SimSun" w:cs="Myanmar Text"/>
          <w:lang w:val="es-ES" w:eastAsia="es-ES" w:bidi="es-ES"/>
        </w:rPr>
        <w:t>presión arterial alta (hipertensión)</w:t>
      </w:r>
    </w:p>
    <w:p w14:paraId="5E2488CE" w14:textId="77777777" w:rsidR="00E46A85" w:rsidRPr="00312CA3" w:rsidRDefault="00E46A85" w:rsidP="00D173BB">
      <w:pPr>
        <w:keepNext/>
        <w:numPr>
          <w:ilvl w:val="0"/>
          <w:numId w:val="62"/>
        </w:numPr>
        <w:tabs>
          <w:tab w:val="left" w:pos="630"/>
        </w:tabs>
        <w:spacing w:line="276" w:lineRule="auto"/>
        <w:ind w:right="-14"/>
        <w:contextualSpacing/>
        <w:rPr>
          <w:rFonts w:eastAsia="SimSun"/>
          <w:color w:val="FF0000"/>
          <w:lang w:val="es-ES" w:eastAsia="es-ES" w:bidi="es-ES"/>
        </w:rPr>
      </w:pPr>
      <w:r w:rsidRPr="00312CA3">
        <w:rPr>
          <w:rFonts w:eastAsia="SimSun" w:cs="Myanmar Text"/>
          <w:b/>
          <w:lang w:val="es-ES" w:eastAsia="es-ES" w:bidi="es-ES"/>
        </w:rPr>
        <w:t>Náuseas y vómitos.</w:t>
      </w:r>
      <w:r w:rsidRPr="00312CA3">
        <w:rPr>
          <w:rFonts w:eastAsia="SimSun" w:cs="Myanmar Text"/>
          <w:lang w:val="es-ES" w:eastAsia="es-ES" w:bidi="es-ES"/>
        </w:rPr>
        <w:t xml:space="preserve"> Informe a su médico si siente malestar antes de iniciar la perfusión. Las náuseas y los vómitos son muy frecuentes durante el tratamiento y en ocasiones pueden ser graves. Puede que su médico le administre otro medicamento antes de cada perfusión para ayudar a aliviar las náuseas y los vómitos. </w:t>
      </w:r>
    </w:p>
    <w:p w14:paraId="3AA13F06" w14:textId="77777777" w:rsidR="00E46A85" w:rsidRPr="00312CA3" w:rsidRDefault="00E46A85" w:rsidP="00312CA3">
      <w:pPr>
        <w:rPr>
          <w:rFonts w:eastAsia="SimSun"/>
          <w:b/>
          <w:color w:val="FF0000"/>
          <w:lang w:val="es-ES" w:eastAsia="es-ES" w:bidi="es-ES"/>
        </w:rPr>
      </w:pPr>
    </w:p>
    <w:p w14:paraId="56FB8A24" w14:textId="77777777" w:rsidR="00E46A85" w:rsidRPr="00312CA3" w:rsidRDefault="00E46A85" w:rsidP="00312CA3">
      <w:pPr>
        <w:numPr>
          <w:ilvl w:val="12"/>
          <w:numId w:val="0"/>
        </w:numPr>
        <w:rPr>
          <w:rFonts w:cs="Arial"/>
          <w:lang w:val="es-ES" w:eastAsia="es-ES" w:bidi="es-ES"/>
        </w:rPr>
      </w:pPr>
      <w:r w:rsidRPr="00312CA3">
        <w:rPr>
          <w:rFonts w:eastAsia="SimSun" w:cs="Myanmar Text"/>
          <w:b/>
          <w:lang w:val="es-ES" w:eastAsia="es-ES" w:bidi="es-ES"/>
        </w:rPr>
        <w:t>Informe inmediatamente a su médico</w:t>
      </w:r>
      <w:r w:rsidRPr="00312CA3">
        <w:rPr>
          <w:rFonts w:eastAsia="SimSun" w:cs="Myanmar Text"/>
          <w:lang w:val="es-ES" w:eastAsia="es-ES" w:bidi="es-ES"/>
        </w:rPr>
        <w:t xml:space="preserve"> si tiene cualquiera de estos signos o síntomas o si empeoran. Su médico puede: </w:t>
      </w:r>
    </w:p>
    <w:p w14:paraId="0AEF736E" w14:textId="77777777" w:rsidR="00E46A85" w:rsidRPr="00312CA3" w:rsidRDefault="00E46A85" w:rsidP="004671BA">
      <w:pPr>
        <w:numPr>
          <w:ilvl w:val="0"/>
          <w:numId w:val="64"/>
        </w:numPr>
        <w:tabs>
          <w:tab w:val="left" w:pos="567"/>
        </w:tabs>
        <w:ind w:left="714" w:hanging="357"/>
        <w:rPr>
          <w:rFonts w:cs="Arial"/>
          <w:lang w:val="es-ES" w:eastAsia="es-ES" w:bidi="es-ES"/>
        </w:rPr>
      </w:pPr>
      <w:r w:rsidRPr="00312CA3">
        <w:rPr>
          <w:rFonts w:eastAsia="SimSun" w:cs="Myanmar Text"/>
          <w:lang w:val="es-ES" w:eastAsia="es-ES" w:bidi="es-ES"/>
        </w:rPr>
        <w:t xml:space="preserve">administrarle otros medicamentos para reducir sus síntomas o prevenir complicaciones, </w:t>
      </w:r>
    </w:p>
    <w:p w14:paraId="1F2BE91A" w14:textId="77777777" w:rsidR="00E46A85" w:rsidRPr="00312CA3" w:rsidRDefault="00E46A85" w:rsidP="004671BA">
      <w:pPr>
        <w:numPr>
          <w:ilvl w:val="0"/>
          <w:numId w:val="64"/>
        </w:numPr>
        <w:tabs>
          <w:tab w:val="left" w:pos="567"/>
        </w:tabs>
        <w:ind w:left="714" w:hanging="357"/>
        <w:rPr>
          <w:rFonts w:cs="Arial"/>
          <w:lang w:val="es-ES" w:eastAsia="es-ES" w:bidi="es-ES"/>
        </w:rPr>
      </w:pPr>
      <w:r w:rsidRPr="00312CA3">
        <w:rPr>
          <w:rFonts w:eastAsia="SimSun" w:cs="Myanmar Text"/>
          <w:lang w:val="es-ES" w:eastAsia="es-ES" w:bidi="es-ES"/>
        </w:rPr>
        <w:t>disminuir la velocidad de la perfusión o</w:t>
      </w:r>
    </w:p>
    <w:p w14:paraId="729A4F60" w14:textId="77777777" w:rsidR="00E46A85" w:rsidRPr="00312CA3" w:rsidRDefault="00E46A85" w:rsidP="004671BA">
      <w:pPr>
        <w:numPr>
          <w:ilvl w:val="0"/>
          <w:numId w:val="64"/>
        </w:numPr>
        <w:tabs>
          <w:tab w:val="left" w:pos="567"/>
        </w:tabs>
        <w:ind w:left="714" w:hanging="357"/>
        <w:rPr>
          <w:rFonts w:cs="Arial"/>
          <w:lang w:val="es-ES" w:eastAsia="es-ES" w:bidi="es-ES"/>
        </w:rPr>
      </w:pPr>
      <w:r w:rsidRPr="00312CA3">
        <w:rPr>
          <w:rFonts w:eastAsia="SimSun" w:cs="Myanmar Text"/>
          <w:lang w:val="es-ES" w:eastAsia="es-ES" w:bidi="es-ES"/>
        </w:rPr>
        <w:t>suspender su tratamiento durante un tiempo o por completo.</w:t>
      </w:r>
    </w:p>
    <w:p w14:paraId="24E41A46" w14:textId="77777777" w:rsidR="00E46A85" w:rsidRPr="0041606A" w:rsidRDefault="00E46A85">
      <w:pPr>
        <w:keepNext/>
        <w:keepLines/>
        <w:spacing w:before="220"/>
        <w:rPr>
          <w:b/>
          <w:bCs/>
          <w:szCs w:val="26"/>
          <w:lang w:val="es-ES"/>
        </w:rPr>
      </w:pPr>
      <w:r w:rsidRPr="0041606A">
        <w:rPr>
          <w:b/>
          <w:bCs/>
          <w:lang w:val="es-ES"/>
        </w:rPr>
        <w:t>Niños y adolescentes</w:t>
      </w:r>
    </w:p>
    <w:p w14:paraId="5DD0C7C5" w14:textId="77777777" w:rsidR="00E46A85" w:rsidRPr="0041606A" w:rsidRDefault="00E46A85" w:rsidP="00F357D8">
      <w:pPr>
        <w:rPr>
          <w:lang w:val="es-ES"/>
        </w:rPr>
      </w:pPr>
      <w:r w:rsidRPr="0041606A">
        <w:rPr>
          <w:lang w:val="es-ES" w:bidi="es-ES"/>
        </w:rPr>
        <w:t>El uso de Vyloy en niños y adolescentes no es apropiado debido a que no se ha estudiado en este grupo de edad para el tratamiento del cáncer de estómago (gástrico) o de la unión gastroesofágica</w:t>
      </w:r>
      <w:r w:rsidRPr="0041606A">
        <w:rPr>
          <w:lang w:val="es-ES"/>
        </w:rPr>
        <w:t>.</w:t>
      </w:r>
    </w:p>
    <w:p w14:paraId="2D8CB054" w14:textId="77777777" w:rsidR="00E46A85" w:rsidRPr="0041606A" w:rsidRDefault="00E46A85">
      <w:pPr>
        <w:keepNext/>
        <w:keepLines/>
        <w:spacing w:before="220"/>
        <w:rPr>
          <w:b/>
          <w:bCs/>
          <w:szCs w:val="26"/>
          <w:lang w:val="es-ES"/>
        </w:rPr>
      </w:pPr>
      <w:bookmarkStart w:id="229" w:name="_i4i1HKEEFVXMq58qvhDcKB5Bp"/>
      <w:bookmarkStart w:id="230" w:name="_i4i5Im7ag91goObM8wvMhiPGw"/>
      <w:bookmarkEnd w:id="229"/>
      <w:bookmarkEnd w:id="230"/>
      <w:r w:rsidRPr="0041606A">
        <w:rPr>
          <w:b/>
          <w:bCs/>
          <w:szCs w:val="26"/>
          <w:lang w:val="es-ES"/>
        </w:rPr>
        <w:t xml:space="preserve">Otros medicamentos y </w:t>
      </w:r>
      <w:r w:rsidRPr="00F4347F">
        <w:rPr>
          <w:b/>
          <w:bCs/>
          <w:noProof/>
          <w:szCs w:val="26"/>
          <w:lang w:val="es-ES"/>
        </w:rPr>
        <w:t>Vyloy</w:t>
      </w:r>
    </w:p>
    <w:p w14:paraId="09553F3D" w14:textId="77777777" w:rsidR="00E46A85" w:rsidRPr="0041606A" w:rsidRDefault="00E46A85" w:rsidP="00AF52BA">
      <w:pPr>
        <w:rPr>
          <w:bCs/>
          <w:color w:val="000000" w:themeColor="text1"/>
          <w:szCs w:val="26"/>
          <w:lang w:val="es-ES"/>
        </w:rPr>
      </w:pPr>
      <w:r w:rsidRPr="0041606A">
        <w:rPr>
          <w:lang w:val="es-ES" w:bidi="es-ES"/>
        </w:rPr>
        <w:t>Informe a su médico si está tomando, ha tomado recientemente o pudiera tener que tomar cualquier otro medicamento, incluidos los que se obtienen sin receta</w:t>
      </w:r>
      <w:r w:rsidRPr="0041606A">
        <w:rPr>
          <w:lang w:val="es-ES"/>
        </w:rPr>
        <w:t>.</w:t>
      </w:r>
    </w:p>
    <w:p w14:paraId="2667CDE5" w14:textId="77777777" w:rsidR="00E46A85" w:rsidRPr="0041606A" w:rsidRDefault="00E46A85" w:rsidP="00AF52BA">
      <w:pPr>
        <w:keepNext/>
        <w:keepLines/>
        <w:spacing w:before="220"/>
        <w:rPr>
          <w:b/>
          <w:bCs/>
          <w:szCs w:val="26"/>
          <w:lang w:val="es-ES"/>
        </w:rPr>
      </w:pPr>
      <w:bookmarkStart w:id="231" w:name="_i4i7TRhasOzhx0MxFD2ag8iCZ"/>
      <w:bookmarkEnd w:id="231"/>
      <w:r w:rsidRPr="0041606A">
        <w:rPr>
          <w:b/>
          <w:bCs/>
          <w:szCs w:val="26"/>
          <w:lang w:val="es-ES" w:bidi="es-ES"/>
        </w:rPr>
        <w:t>Embarazo</w:t>
      </w:r>
    </w:p>
    <w:p w14:paraId="77528FA6" w14:textId="77777777" w:rsidR="00E46A85" w:rsidRPr="00312CA3" w:rsidRDefault="00E46A85" w:rsidP="00312CA3">
      <w:pPr>
        <w:contextualSpacing/>
        <w:rPr>
          <w:rFonts w:eastAsia="SimSun" w:cs="Arial"/>
          <w:lang w:val="es-ES" w:eastAsia="es-ES" w:bidi="es-ES"/>
        </w:rPr>
      </w:pPr>
      <w:bookmarkStart w:id="232" w:name="_i4i0F39DOs7FyiSXv2MbwSbkW"/>
      <w:bookmarkStart w:id="233" w:name="_i4i08ibfRXLdNUsWdlcdddzVZ"/>
      <w:bookmarkEnd w:id="232"/>
      <w:bookmarkEnd w:id="233"/>
      <w:r w:rsidRPr="00312CA3">
        <w:rPr>
          <w:rFonts w:eastAsia="SimSun" w:cs="Myanmar Text"/>
          <w:lang w:val="es-ES" w:eastAsia="es-ES" w:bidi="es-ES"/>
        </w:rPr>
        <w:t>No debe utilizar Vyloy si está embarazada, a menos que su médico se lo recomiende expresamente. Se desconoce si este medicamento dañará al bebé. Si está embarazada, cree que podría estar embarazada o tiene intención de quedarse embarazada, consulte a su médico antes de utilizar este medicamento.</w:t>
      </w:r>
    </w:p>
    <w:p w14:paraId="355DBBC1" w14:textId="77777777" w:rsidR="00E46A85" w:rsidRPr="00312CA3" w:rsidRDefault="00E46A85" w:rsidP="00312CA3">
      <w:pPr>
        <w:keepNext/>
        <w:keepLines/>
        <w:spacing w:before="220"/>
        <w:rPr>
          <w:rFonts w:eastAsia="SimSun"/>
          <w:b/>
          <w:bCs/>
          <w:szCs w:val="26"/>
          <w:lang w:val="es-ES" w:eastAsia="es-ES" w:bidi="es-ES"/>
        </w:rPr>
      </w:pPr>
      <w:r w:rsidRPr="00312CA3">
        <w:rPr>
          <w:rFonts w:eastAsia="SimSun" w:cs="Myanmar Text"/>
          <w:b/>
          <w:lang w:val="es-ES" w:eastAsia="es-ES" w:bidi="es-ES"/>
        </w:rPr>
        <w:lastRenderedPageBreak/>
        <w:t>Lactancia</w:t>
      </w:r>
    </w:p>
    <w:p w14:paraId="67F8BD0B" w14:textId="77777777" w:rsidR="00E46A85" w:rsidRPr="00312CA3" w:rsidRDefault="00E46A85" w:rsidP="00312CA3">
      <w:pPr>
        <w:tabs>
          <w:tab w:val="left" w:pos="567"/>
        </w:tabs>
        <w:contextualSpacing/>
        <w:rPr>
          <w:rFonts w:eastAsia="SimSun" w:cs="Arial"/>
          <w:lang w:val="es-ES" w:eastAsia="es-ES" w:bidi="es-ES"/>
        </w:rPr>
      </w:pPr>
      <w:r w:rsidRPr="00312CA3">
        <w:rPr>
          <w:rFonts w:eastAsia="SimSun" w:cs="Myanmar Text"/>
          <w:lang w:val="es-ES" w:eastAsia="es-ES" w:bidi="es-ES"/>
        </w:rPr>
        <w:t>No se recomienda la lactancia durante el tratamiento con Vyloy. Se desconoce si este medicamento pasa a la leche materna. Informe a su médico si está en periodo de lactancia o tiene intención de estarlo.</w:t>
      </w:r>
    </w:p>
    <w:p w14:paraId="4C793858" w14:textId="77777777" w:rsidR="00E46A85" w:rsidRPr="0041606A" w:rsidRDefault="00E46A85">
      <w:pPr>
        <w:keepNext/>
        <w:keepLines/>
        <w:spacing w:before="220"/>
        <w:rPr>
          <w:b/>
          <w:bCs/>
          <w:color w:val="000000" w:themeColor="text1"/>
          <w:szCs w:val="26"/>
          <w:lang w:val="es-ES"/>
        </w:rPr>
      </w:pPr>
      <w:bookmarkStart w:id="234" w:name="_i4i2um9PSo5G6NViK0BiZ1rEv"/>
      <w:bookmarkEnd w:id="234"/>
      <w:r w:rsidRPr="0041606A">
        <w:rPr>
          <w:b/>
          <w:bCs/>
          <w:szCs w:val="26"/>
          <w:lang w:val="es-ES"/>
        </w:rPr>
        <w:t>Conducción y uso de máquinas</w:t>
      </w:r>
    </w:p>
    <w:p w14:paraId="617370A4" w14:textId="77777777" w:rsidR="00E46A85" w:rsidRPr="00312CA3" w:rsidRDefault="00E46A85" w:rsidP="00312CA3">
      <w:pPr>
        <w:rPr>
          <w:rFonts w:eastAsia="SimSun" w:cs="Myanmar Text"/>
          <w:lang w:val="es-ES" w:eastAsia="es-ES" w:bidi="es-ES"/>
        </w:rPr>
      </w:pPr>
      <w:r w:rsidRPr="00312CA3">
        <w:rPr>
          <w:rFonts w:eastAsia="SimSun" w:cs="Myanmar Text"/>
          <w:lang w:val="es-ES" w:eastAsia="es-ES" w:bidi="es-ES"/>
        </w:rPr>
        <w:t>Es poco probable que Vyloy afecte a su capacidad para conducir o utilizar máquinas.</w:t>
      </w:r>
    </w:p>
    <w:p w14:paraId="24B53A44" w14:textId="77777777" w:rsidR="00E46A85" w:rsidRPr="00312CA3" w:rsidRDefault="00E46A85" w:rsidP="00312CA3">
      <w:pPr>
        <w:rPr>
          <w:rFonts w:eastAsia="SimSun" w:cs="Myanmar Text"/>
          <w:lang w:val="es-ES" w:eastAsia="es-ES" w:bidi="es-ES"/>
        </w:rPr>
      </w:pPr>
    </w:p>
    <w:p w14:paraId="578911C0" w14:textId="77777777" w:rsidR="00E46A85" w:rsidRPr="00312CA3" w:rsidRDefault="00E46A85" w:rsidP="00312CA3">
      <w:pPr>
        <w:rPr>
          <w:rFonts w:eastAsia="SimSun" w:cs="Myanmar Text"/>
          <w:b/>
          <w:bCs/>
          <w:lang w:val="es-ES" w:eastAsia="es-ES" w:bidi="es-ES"/>
        </w:rPr>
      </w:pPr>
      <w:r w:rsidRPr="00312CA3">
        <w:rPr>
          <w:rFonts w:eastAsia="SimSun" w:cs="Myanmar Text"/>
          <w:b/>
          <w:bCs/>
          <w:lang w:val="es-ES" w:eastAsia="es-ES" w:bidi="es-ES"/>
        </w:rPr>
        <w:t>Vyloy contiene polisorbato 80</w:t>
      </w:r>
    </w:p>
    <w:p w14:paraId="407AE4CB" w14:textId="77777777" w:rsidR="00E46A85" w:rsidRPr="00312CA3" w:rsidRDefault="00E46A85" w:rsidP="00312CA3">
      <w:pPr>
        <w:rPr>
          <w:rFonts w:eastAsia="SimSun" w:cs="Myanmar Text"/>
          <w:lang w:val="es-ES" w:eastAsia="es-ES" w:bidi="es-ES"/>
        </w:rPr>
      </w:pPr>
      <w:r w:rsidRPr="00312CA3">
        <w:rPr>
          <w:rFonts w:eastAsia="SimSun" w:cs="Myanmar Text"/>
          <w:lang w:val="es-ES" w:eastAsia="es-ES" w:bidi="es-ES"/>
        </w:rPr>
        <w:t xml:space="preserve">Este medicamento contiene 1,05 mg </w:t>
      </w:r>
      <w:r>
        <w:rPr>
          <w:rFonts w:eastAsia="SimSun" w:cs="Myanmar Text"/>
          <w:lang w:val="es-ES" w:eastAsia="es-ES" w:bidi="es-ES"/>
        </w:rPr>
        <w:t>y 3</w:t>
      </w:r>
      <w:r w:rsidRPr="00312CA3">
        <w:rPr>
          <w:rFonts w:eastAsia="SimSun" w:cs="Myanmar Text"/>
          <w:lang w:val="es-ES" w:eastAsia="es-ES" w:bidi="es-ES"/>
        </w:rPr>
        <w:t>,</w:t>
      </w:r>
      <w:r>
        <w:rPr>
          <w:rFonts w:eastAsia="SimSun" w:cs="Myanmar Text"/>
          <w:lang w:val="es-ES" w:eastAsia="es-ES" w:bidi="es-ES"/>
        </w:rPr>
        <w:t>1</w:t>
      </w:r>
      <w:r w:rsidRPr="00312CA3">
        <w:rPr>
          <w:rFonts w:eastAsia="SimSun" w:cs="Myanmar Text"/>
          <w:lang w:val="es-ES" w:eastAsia="es-ES" w:bidi="es-ES"/>
        </w:rPr>
        <w:t xml:space="preserve">5 mg de polisorbato 80 en cada dosis de 100 mg </w:t>
      </w:r>
      <w:r>
        <w:rPr>
          <w:rFonts w:eastAsia="SimSun" w:cs="Myanmar Text"/>
          <w:lang w:val="es-ES" w:eastAsia="es-ES" w:bidi="es-ES"/>
        </w:rPr>
        <w:t>y 3</w:t>
      </w:r>
      <w:r w:rsidRPr="00312CA3">
        <w:rPr>
          <w:rFonts w:eastAsia="SimSun" w:cs="Myanmar Text"/>
          <w:lang w:val="es-ES" w:eastAsia="es-ES" w:bidi="es-ES"/>
        </w:rPr>
        <w:t>00 mg de Vyloy</w:t>
      </w:r>
      <w:r>
        <w:rPr>
          <w:rFonts w:eastAsia="SimSun" w:cs="Myanmar Text"/>
          <w:lang w:val="es-ES" w:eastAsia="es-ES" w:bidi="es-ES"/>
        </w:rPr>
        <w:t>, respectivamente</w:t>
      </w:r>
      <w:r w:rsidRPr="00312CA3">
        <w:rPr>
          <w:rFonts w:eastAsia="SimSun" w:cs="Myanmar Text"/>
          <w:lang w:val="es-ES" w:eastAsia="es-ES" w:bidi="es-ES"/>
        </w:rPr>
        <w:t>. Los polisorbatos pueden causar reacciones alérgicas. Informe a su médico si tiene cualquier alergia conocida.</w:t>
      </w:r>
    </w:p>
    <w:p w14:paraId="45A804C1" w14:textId="77777777" w:rsidR="00E46A85" w:rsidRPr="00312CA3" w:rsidRDefault="00E46A85" w:rsidP="00312CA3">
      <w:pPr>
        <w:rPr>
          <w:rFonts w:eastAsia="SimSun" w:cs="Myanmar Text"/>
          <w:lang w:val="es-ES" w:eastAsia="es-ES" w:bidi="es-ES"/>
        </w:rPr>
      </w:pPr>
    </w:p>
    <w:p w14:paraId="59CB451E" w14:textId="77777777" w:rsidR="00E46A85" w:rsidRPr="00312CA3" w:rsidRDefault="00E46A85" w:rsidP="00312CA3">
      <w:pPr>
        <w:rPr>
          <w:rFonts w:eastAsia="SimSun" w:cs="Myanmar Text"/>
          <w:b/>
          <w:bCs/>
          <w:lang w:val="es-ES" w:eastAsia="es-ES" w:bidi="es-ES"/>
        </w:rPr>
      </w:pPr>
      <w:r w:rsidRPr="00312CA3">
        <w:rPr>
          <w:rFonts w:eastAsia="SimSun" w:cs="Myanmar Text"/>
          <w:b/>
          <w:bCs/>
          <w:lang w:val="es-ES" w:eastAsia="es-ES" w:bidi="es-ES"/>
        </w:rPr>
        <w:t>La perfusión de Vyloy contiene sodio</w:t>
      </w:r>
    </w:p>
    <w:p w14:paraId="6627640A" w14:textId="77777777" w:rsidR="00E46A85" w:rsidRPr="0041606A" w:rsidRDefault="00E46A85" w:rsidP="00312CA3">
      <w:pPr>
        <w:rPr>
          <w:color w:val="000000" w:themeColor="text1"/>
          <w:lang w:val="es-ES"/>
        </w:rPr>
      </w:pPr>
      <w:r w:rsidRPr="00312CA3">
        <w:rPr>
          <w:rFonts w:eastAsia="SimSun" w:cs="Myanmar Text"/>
          <w:lang w:val="es-ES" w:eastAsia="es-ES" w:bidi="es-ES"/>
        </w:rPr>
        <w:t>Este medicamento no contiene sodio, sin embargo, se utiliza una solución de sal para la dilución de este producto antes de la perfusión. Consulte a su médico si sigue una dieta baja en sal</w:t>
      </w:r>
      <w:r w:rsidRPr="0041606A">
        <w:rPr>
          <w:lang w:val="es-ES"/>
        </w:rPr>
        <w:t>.</w:t>
      </w:r>
      <w:bookmarkStart w:id="235" w:name="_i4i5q3u2Ntj25XjK6aNtd0UeD"/>
      <w:bookmarkStart w:id="236" w:name="_i4i5QGE6UduhFgMJ0q0ojekAe"/>
      <w:bookmarkEnd w:id="235"/>
      <w:bookmarkEnd w:id="236"/>
    </w:p>
    <w:p w14:paraId="1035D32A" w14:textId="77777777" w:rsidR="00E46A85" w:rsidRPr="00954764" w:rsidRDefault="00E46A85" w:rsidP="00F4347F">
      <w:pPr>
        <w:keepNext/>
        <w:keepLines/>
        <w:tabs>
          <w:tab w:val="left" w:pos="567"/>
        </w:tabs>
        <w:spacing w:before="440" w:after="220"/>
        <w:rPr>
          <w:b/>
          <w:bCs/>
          <w:szCs w:val="28"/>
          <w:lang w:val="es-ES"/>
        </w:rPr>
      </w:pPr>
      <w:bookmarkStart w:id="237" w:name="_i4i0lUtq5t22ZzzYl6Vt7lM6l"/>
      <w:bookmarkStart w:id="238" w:name="_i4i4Q0pwnbTM1Gapp1zxuMBKt"/>
      <w:bookmarkEnd w:id="237"/>
      <w:bookmarkEnd w:id="238"/>
      <w:r w:rsidRPr="00954764">
        <w:rPr>
          <w:b/>
          <w:bCs/>
          <w:szCs w:val="28"/>
          <w:lang w:val="es-ES"/>
        </w:rPr>
        <w:t>3.</w:t>
      </w:r>
      <w:r w:rsidRPr="00954764">
        <w:rPr>
          <w:b/>
          <w:bCs/>
          <w:szCs w:val="28"/>
          <w:lang w:val="es-ES"/>
        </w:rPr>
        <w:tab/>
        <w:t>Cómo se administra Vyloy</w:t>
      </w:r>
    </w:p>
    <w:p w14:paraId="7BF2AB93" w14:textId="77777777" w:rsidR="00E46A85" w:rsidRPr="0041606A" w:rsidRDefault="00E46A85" w:rsidP="002F5B8D">
      <w:pPr>
        <w:numPr>
          <w:ilvl w:val="12"/>
          <w:numId w:val="0"/>
        </w:numPr>
        <w:rPr>
          <w:lang w:val="es-ES"/>
        </w:rPr>
      </w:pPr>
      <w:r w:rsidRPr="0041606A">
        <w:rPr>
          <w:color w:val="000000" w:themeColor="text1"/>
          <w:lang w:val="es-ES" w:bidi="es-ES"/>
        </w:rPr>
        <w:t>Se le administrará Vyloy en un hospital o clínica, bajo la supervisión de un médico con experiencia en el tratamiento contra el cáncer. Este medicamento se le administrará en vena, mediante perfusión intravenosa (goteo) durante al menos 2 horas</w:t>
      </w:r>
      <w:r w:rsidRPr="0041606A">
        <w:rPr>
          <w:lang w:val="es-ES"/>
        </w:rPr>
        <w:t>.</w:t>
      </w:r>
    </w:p>
    <w:p w14:paraId="27AD24E2" w14:textId="77777777" w:rsidR="00E46A85" w:rsidRPr="00954764" w:rsidRDefault="00E46A85" w:rsidP="00AF52BA">
      <w:pPr>
        <w:rPr>
          <w:lang w:val="es-ES"/>
        </w:rPr>
      </w:pPr>
    </w:p>
    <w:p w14:paraId="386CBCF5" w14:textId="77777777" w:rsidR="00E46A85" w:rsidRPr="0041606A" w:rsidRDefault="00E46A85" w:rsidP="002F5B8D">
      <w:pPr>
        <w:rPr>
          <w:b/>
          <w:bCs/>
          <w:szCs w:val="26"/>
          <w:lang w:val="es-ES"/>
        </w:rPr>
      </w:pPr>
      <w:bookmarkStart w:id="239" w:name="_i4i6QB4SoQneUsVvfSRLOojnE"/>
      <w:bookmarkEnd w:id="239"/>
      <w:r w:rsidRPr="0041606A">
        <w:rPr>
          <w:b/>
          <w:bCs/>
          <w:szCs w:val="26"/>
          <w:lang w:val="es-ES" w:bidi="es-ES"/>
        </w:rPr>
        <w:t>Cuánto Vyloy se le administrará</w:t>
      </w:r>
    </w:p>
    <w:p w14:paraId="3E99C817" w14:textId="77777777" w:rsidR="00E46A85" w:rsidRPr="0041606A" w:rsidRDefault="00E46A85" w:rsidP="002F5B8D">
      <w:pPr>
        <w:rPr>
          <w:rFonts w:cs="Arial"/>
          <w:lang w:val="es-ES"/>
        </w:rPr>
      </w:pPr>
      <w:r w:rsidRPr="0041606A">
        <w:rPr>
          <w:rFonts w:cs="Arial"/>
          <w:color w:val="000000" w:themeColor="text1"/>
          <w:lang w:val="es-ES" w:bidi="es-ES"/>
        </w:rPr>
        <w:t>El médico decidirá la cantidad de este medicamento que se le administrará. Por lo general, recibirá este medicamento cada 2 o 3 semanas según los otros medicamentos contra el cáncer elegidos por el médico. El médico decidirá cuántas administraciones necesita</w:t>
      </w:r>
      <w:r w:rsidRPr="0041606A">
        <w:rPr>
          <w:lang w:val="es-ES"/>
        </w:rPr>
        <w:t>.</w:t>
      </w:r>
    </w:p>
    <w:p w14:paraId="2C9DDFF7" w14:textId="77777777" w:rsidR="00E46A85" w:rsidRPr="0041606A" w:rsidRDefault="00E46A85" w:rsidP="00B11470">
      <w:pPr>
        <w:keepNext/>
        <w:keepLines/>
        <w:spacing w:before="220"/>
        <w:rPr>
          <w:b/>
          <w:bCs/>
          <w:szCs w:val="26"/>
          <w:lang w:val="es-ES"/>
        </w:rPr>
      </w:pPr>
      <w:bookmarkStart w:id="240" w:name="_i4i2qloFNYsvxZWEIf13s1kSC"/>
      <w:bookmarkStart w:id="241" w:name="_i4i5I1TGgpCQy4L9YJyTMOgde"/>
      <w:bookmarkEnd w:id="240"/>
      <w:bookmarkEnd w:id="241"/>
      <w:r w:rsidRPr="0041606A">
        <w:rPr>
          <w:b/>
          <w:bCs/>
          <w:szCs w:val="26"/>
          <w:lang w:val="es-ES" w:bidi="es-ES"/>
        </w:rPr>
        <w:t>Si olvida una dosis de</w:t>
      </w:r>
      <w:r w:rsidRPr="0041606A">
        <w:rPr>
          <w:b/>
          <w:bCs/>
          <w:szCs w:val="26"/>
          <w:lang w:val="es-ES"/>
        </w:rPr>
        <w:t xml:space="preserve"> Vyloy</w:t>
      </w:r>
    </w:p>
    <w:p w14:paraId="3FA5D6C1" w14:textId="77777777" w:rsidR="00E46A85" w:rsidRPr="0041606A" w:rsidRDefault="00E46A85" w:rsidP="00B11470">
      <w:pPr>
        <w:rPr>
          <w:lang w:val="es-ES"/>
        </w:rPr>
      </w:pPr>
      <w:r w:rsidRPr="0041606A">
        <w:rPr>
          <w:lang w:val="es-ES" w:bidi="es-ES"/>
        </w:rPr>
        <w:t>Es muy importante que no olvide ninguna dosis de este medicamento. Si falta a una cita, contacte con su médico para volver a programar la cita lo antes posible</w:t>
      </w:r>
      <w:r w:rsidRPr="0041606A">
        <w:rPr>
          <w:lang w:val="es-ES"/>
        </w:rPr>
        <w:t>.</w:t>
      </w:r>
    </w:p>
    <w:p w14:paraId="582C83A7" w14:textId="77777777" w:rsidR="00E46A85" w:rsidRPr="0041606A" w:rsidRDefault="00E46A85" w:rsidP="00B11470">
      <w:pPr>
        <w:keepNext/>
        <w:keepLines/>
        <w:spacing w:before="220"/>
        <w:rPr>
          <w:b/>
          <w:bCs/>
          <w:color w:val="000000" w:themeColor="text1"/>
          <w:szCs w:val="26"/>
          <w:lang w:val="es-ES"/>
        </w:rPr>
      </w:pPr>
      <w:bookmarkStart w:id="242" w:name="_i4i2flybK1oaSlamUmXovzEXU"/>
      <w:bookmarkEnd w:id="242"/>
      <w:r w:rsidRPr="0041606A">
        <w:rPr>
          <w:b/>
          <w:bCs/>
          <w:szCs w:val="26"/>
          <w:lang w:val="es-ES" w:bidi="es-ES"/>
        </w:rPr>
        <w:t>Si interrumpe el tratamiento con</w:t>
      </w:r>
      <w:r w:rsidRPr="0041606A">
        <w:rPr>
          <w:b/>
          <w:bCs/>
          <w:szCs w:val="26"/>
          <w:lang w:val="es-ES"/>
        </w:rPr>
        <w:t xml:space="preserve"> Vyloy</w:t>
      </w:r>
    </w:p>
    <w:p w14:paraId="3EC379D5" w14:textId="77777777" w:rsidR="00E46A85" w:rsidRPr="00954764" w:rsidRDefault="00E46A85" w:rsidP="00AC4040">
      <w:pPr>
        <w:numPr>
          <w:ilvl w:val="12"/>
          <w:numId w:val="0"/>
        </w:numPr>
        <w:tabs>
          <w:tab w:val="left" w:pos="720"/>
        </w:tabs>
        <w:ind w:right="-29"/>
        <w:rPr>
          <w:rFonts w:cs="Arial"/>
          <w:color w:val="000000" w:themeColor="text1"/>
          <w:lang w:val="es-ES"/>
        </w:rPr>
      </w:pPr>
      <w:bookmarkStart w:id="243" w:name="_i4i4T3w2BHtSYigVrT3Ji7uML"/>
      <w:bookmarkEnd w:id="243"/>
      <w:r w:rsidRPr="00312CA3">
        <w:rPr>
          <w:rFonts w:eastAsia="SimSun" w:cs="Myanmar Text"/>
          <w:b/>
          <w:color w:val="000000"/>
          <w:lang w:val="es-ES" w:eastAsia="es-ES" w:bidi="es-ES"/>
        </w:rPr>
        <w:t>No</w:t>
      </w:r>
      <w:r w:rsidRPr="00312CA3">
        <w:rPr>
          <w:rFonts w:eastAsia="SimSun" w:cs="Myanmar Text"/>
          <w:color w:val="000000"/>
          <w:lang w:val="es-ES" w:eastAsia="es-ES" w:bidi="es-ES"/>
        </w:rPr>
        <w:t xml:space="preserve"> interrumpa el tratamiento con este medicamento a menos que lo haya valorado con su médico. Interrumpir el tratamiento puede detener el efecto del medicamento</w:t>
      </w:r>
      <w:r w:rsidRPr="00954764">
        <w:rPr>
          <w:rFonts w:cs="Arial"/>
          <w:color w:val="000000" w:themeColor="text1"/>
          <w:lang w:val="es-ES"/>
        </w:rPr>
        <w:t>.</w:t>
      </w:r>
    </w:p>
    <w:p w14:paraId="6C25A3E3" w14:textId="77777777" w:rsidR="00E46A85" w:rsidRPr="00954764" w:rsidRDefault="00E46A85" w:rsidP="00B11470">
      <w:pPr>
        <w:rPr>
          <w:lang w:val="es-ES"/>
        </w:rPr>
      </w:pPr>
    </w:p>
    <w:p w14:paraId="7B0D2E8D" w14:textId="77777777" w:rsidR="00E46A85" w:rsidRPr="0041606A" w:rsidRDefault="00E46A85">
      <w:pPr>
        <w:rPr>
          <w:rFonts w:ascii="Times New Roman Bold" w:hAnsi="Times New Roman Bold"/>
          <w:b/>
          <w:bCs/>
          <w:caps/>
          <w:color w:val="000000" w:themeColor="text1"/>
          <w:sz w:val="24"/>
          <w:szCs w:val="26"/>
          <w:lang w:val="es-ES"/>
        </w:rPr>
      </w:pPr>
      <w:r w:rsidRPr="0041606A">
        <w:rPr>
          <w:lang w:val="es-ES" w:bidi="es-ES"/>
        </w:rPr>
        <w:t>Si tiene cualquier otra duda sobre el uso de este medicamento, pregunte a su médico</w:t>
      </w:r>
      <w:r w:rsidRPr="0041606A">
        <w:rPr>
          <w:lang w:val="es-ES"/>
        </w:rPr>
        <w:t>.</w:t>
      </w:r>
    </w:p>
    <w:p w14:paraId="43BFD76D" w14:textId="77777777" w:rsidR="00E46A85" w:rsidRPr="00954764" w:rsidRDefault="00E46A85" w:rsidP="00F4347F">
      <w:pPr>
        <w:keepNext/>
        <w:keepLines/>
        <w:tabs>
          <w:tab w:val="left" w:pos="567"/>
        </w:tabs>
        <w:spacing w:before="440" w:after="220"/>
        <w:rPr>
          <w:b/>
          <w:bCs/>
          <w:szCs w:val="28"/>
          <w:lang w:val="es-ES"/>
        </w:rPr>
      </w:pPr>
      <w:bookmarkStart w:id="244" w:name="_i4i25ZS0MROAFwFtAaiWW8tJQ"/>
      <w:bookmarkEnd w:id="244"/>
      <w:r w:rsidRPr="00954764">
        <w:rPr>
          <w:b/>
          <w:bCs/>
          <w:szCs w:val="28"/>
          <w:lang w:val="es-ES"/>
        </w:rPr>
        <w:t>4.</w:t>
      </w:r>
      <w:r w:rsidRPr="00954764">
        <w:rPr>
          <w:b/>
          <w:bCs/>
          <w:szCs w:val="28"/>
          <w:lang w:val="es-ES"/>
        </w:rPr>
        <w:tab/>
        <w:t>Posibles efectos adversos</w:t>
      </w:r>
    </w:p>
    <w:p w14:paraId="31B84258" w14:textId="77777777" w:rsidR="00E46A85" w:rsidRPr="0041606A" w:rsidRDefault="00E46A85">
      <w:pPr>
        <w:rPr>
          <w:lang w:val="es-ES"/>
        </w:rPr>
      </w:pPr>
      <w:bookmarkStart w:id="245" w:name="_i4i3Uu0EW6FPq1GBrrNLDwU1r"/>
      <w:bookmarkEnd w:id="245"/>
      <w:r w:rsidRPr="0041606A">
        <w:rPr>
          <w:lang w:val="es-ES" w:bidi="es-ES"/>
        </w:rPr>
        <w:t>Al igual que todos los medicamentos, este medicamento puede producir efectos adversos, aunque no todas las personas los sufran</w:t>
      </w:r>
      <w:r w:rsidRPr="0041606A">
        <w:rPr>
          <w:lang w:val="es-ES"/>
        </w:rPr>
        <w:t>.</w:t>
      </w:r>
    </w:p>
    <w:p w14:paraId="04D60A55" w14:textId="77777777" w:rsidR="00E46A85" w:rsidRPr="00954764" w:rsidRDefault="00E46A85">
      <w:pPr>
        <w:rPr>
          <w:color w:val="000000" w:themeColor="text1"/>
          <w:lang w:val="es-ES"/>
        </w:rPr>
      </w:pPr>
    </w:p>
    <w:p w14:paraId="2257029F" w14:textId="77777777" w:rsidR="00E46A85" w:rsidRPr="00312CA3" w:rsidRDefault="00E46A85" w:rsidP="00312CA3">
      <w:pPr>
        <w:numPr>
          <w:ilvl w:val="12"/>
          <w:numId w:val="0"/>
        </w:numPr>
        <w:ind w:right="-29"/>
        <w:rPr>
          <w:rFonts w:eastAsia="SimSun" w:cs="Arial"/>
          <w:b/>
          <w:bCs/>
          <w:lang w:val="es-ES" w:eastAsia="es-ES" w:bidi="es-ES"/>
        </w:rPr>
      </w:pPr>
      <w:r w:rsidRPr="00312CA3">
        <w:rPr>
          <w:rFonts w:eastAsia="SimSun" w:cs="Myanmar Text"/>
          <w:b/>
          <w:lang w:val="es-ES" w:eastAsia="es-ES" w:bidi="es-ES"/>
        </w:rPr>
        <w:t>Algunos de los posibles efectos adversos pueden ser graves:</w:t>
      </w:r>
    </w:p>
    <w:p w14:paraId="7F0C59E3" w14:textId="77777777" w:rsidR="00E46A85" w:rsidRPr="00312CA3" w:rsidRDefault="00E46A85" w:rsidP="00312CA3">
      <w:pPr>
        <w:ind w:right="-29"/>
        <w:rPr>
          <w:rFonts w:eastAsia="SimSun" w:cs="Arial"/>
          <w:bCs/>
          <w:noProof/>
          <w:lang w:val="es-ES" w:eastAsia="es-ES" w:bidi="es-ES"/>
        </w:rPr>
      </w:pPr>
    </w:p>
    <w:p w14:paraId="17E14849" w14:textId="77777777" w:rsidR="00E46A85" w:rsidRPr="00312CA3" w:rsidRDefault="00E46A85" w:rsidP="004671BA">
      <w:pPr>
        <w:numPr>
          <w:ilvl w:val="0"/>
          <w:numId w:val="67"/>
        </w:numPr>
        <w:tabs>
          <w:tab w:val="left" w:pos="567"/>
        </w:tabs>
        <w:ind w:left="446" w:right="-29" w:hanging="446"/>
        <w:contextualSpacing/>
        <w:rPr>
          <w:rFonts w:eastAsia="SimSun" w:cs="Arial"/>
          <w:bCs/>
          <w:noProof/>
          <w:lang w:val="es-ES" w:eastAsia="es-ES" w:bidi="es-ES"/>
        </w:rPr>
      </w:pPr>
      <w:r w:rsidRPr="00312CA3">
        <w:rPr>
          <w:rFonts w:eastAsia="SimSun" w:cs="Myanmar Text"/>
          <w:b/>
          <w:lang w:val="es-ES" w:eastAsia="es-ES" w:bidi="es-ES"/>
        </w:rPr>
        <w:t>Reacciones de hipersensibilidad (alérgicas) (incluida hipersensibilidad y reacción anafiláctica) – frecuentes</w:t>
      </w:r>
      <w:r w:rsidRPr="00312CA3">
        <w:rPr>
          <w:rFonts w:eastAsia="SimSun" w:cs="Myanmar Text"/>
          <w:bCs/>
          <w:lang w:val="es-ES" w:eastAsia="es-ES" w:bidi="es-ES"/>
        </w:rPr>
        <w:t xml:space="preserve"> (pueden afectar hasta 1 de cada 10 personas).</w:t>
      </w:r>
      <w:r w:rsidRPr="00312CA3">
        <w:rPr>
          <w:rFonts w:eastAsia="SimSun" w:cs="Myanmar Text"/>
          <w:b/>
          <w:lang w:val="es-ES" w:eastAsia="es-ES" w:bidi="es-ES"/>
        </w:rPr>
        <w:t xml:space="preserve"> </w:t>
      </w:r>
      <w:r w:rsidRPr="00312CA3">
        <w:rPr>
          <w:rFonts w:eastAsia="SimSun" w:cs="Myanmar Text"/>
          <w:lang w:val="es-ES" w:eastAsia="es-ES" w:bidi="es-ES"/>
        </w:rPr>
        <w:t>Informe a su médico u obtenga atención médica inmediatamente si presenta alguno de estos síntomas de una reacción alérgica grave: picor, zonas rosadas hinchadas o enrojecidas de la piel (habones), tos persistente, problemas respiratorios como sibilancia o sensación de opresión en la garganta/cambios en la voz.</w:t>
      </w:r>
    </w:p>
    <w:p w14:paraId="389EE4DF" w14:textId="77777777" w:rsidR="00E46A85" w:rsidRPr="00312CA3" w:rsidRDefault="00E46A85" w:rsidP="00312CA3">
      <w:pPr>
        <w:tabs>
          <w:tab w:val="left" w:pos="567"/>
        </w:tabs>
        <w:ind w:left="922" w:right="-29"/>
        <w:contextualSpacing/>
        <w:rPr>
          <w:rFonts w:eastAsia="SimSun" w:cs="Arial"/>
          <w:bCs/>
          <w:noProof/>
          <w:lang w:val="es-ES" w:eastAsia="es-ES" w:bidi="es-ES"/>
        </w:rPr>
      </w:pPr>
    </w:p>
    <w:p w14:paraId="42BF1C5F" w14:textId="77777777" w:rsidR="00E46A85" w:rsidRPr="00312CA3" w:rsidRDefault="00E46A85" w:rsidP="004671BA">
      <w:pPr>
        <w:numPr>
          <w:ilvl w:val="0"/>
          <w:numId w:val="67"/>
        </w:numPr>
        <w:tabs>
          <w:tab w:val="left" w:pos="567"/>
        </w:tabs>
        <w:ind w:left="446" w:right="-29" w:hanging="446"/>
        <w:contextualSpacing/>
        <w:rPr>
          <w:rFonts w:eastAsia="SimSun" w:cs="Arial"/>
          <w:bCs/>
          <w:noProof/>
          <w:lang w:val="es-ES" w:eastAsia="es-ES" w:bidi="es-ES"/>
        </w:rPr>
      </w:pPr>
      <w:r w:rsidRPr="00312CA3">
        <w:rPr>
          <w:rFonts w:eastAsia="SimSun" w:cs="Myanmar Text"/>
          <w:b/>
          <w:lang w:val="es-ES" w:eastAsia="es-ES" w:bidi="es-ES"/>
        </w:rPr>
        <w:t xml:space="preserve">Reacción relacionada con la perfusión – frecuentes </w:t>
      </w:r>
      <w:r w:rsidRPr="00312CA3">
        <w:rPr>
          <w:rFonts w:eastAsia="SimSun" w:cs="Myanmar Text"/>
          <w:bCs/>
          <w:lang w:val="es-ES" w:eastAsia="es-ES" w:bidi="es-ES"/>
        </w:rPr>
        <w:t>(pueden afectar hasta 1 de cada 10 personas).</w:t>
      </w:r>
      <w:r w:rsidRPr="00312CA3">
        <w:rPr>
          <w:rFonts w:eastAsia="SimSun" w:cs="Myanmar Text"/>
          <w:lang w:val="es-ES" w:eastAsia="es-ES" w:bidi="es-ES"/>
        </w:rPr>
        <w:t xml:space="preserve"> Informe a su médico u obtenga atención médica inmediatamente si presenta alguno de estos síntomas de una reacción relacionada con la perfusión: náuseas, vómitos, dolor de estómago, aumento de la saliva (hipersecreción salival), fiebre, molestia en el pecho, escalofríos o temblores, dolor de espalda, tos o presión arterial alta (hipertensión).</w:t>
      </w:r>
    </w:p>
    <w:p w14:paraId="38B04ECA" w14:textId="77777777" w:rsidR="00E46A85" w:rsidRPr="00312CA3" w:rsidRDefault="00E46A85" w:rsidP="00312CA3">
      <w:pPr>
        <w:tabs>
          <w:tab w:val="left" w:pos="567"/>
        </w:tabs>
        <w:ind w:left="567" w:hanging="567"/>
        <w:contextualSpacing/>
        <w:rPr>
          <w:rFonts w:eastAsia="SimSun" w:cs="Arial"/>
          <w:bCs/>
          <w:noProof/>
          <w:lang w:val="es-ES" w:eastAsia="es-ES" w:bidi="es-ES"/>
        </w:rPr>
      </w:pPr>
    </w:p>
    <w:p w14:paraId="5ECB72E6" w14:textId="77777777" w:rsidR="00E46A85" w:rsidRPr="00312CA3" w:rsidRDefault="00E46A85" w:rsidP="004671BA">
      <w:pPr>
        <w:numPr>
          <w:ilvl w:val="0"/>
          <w:numId w:val="67"/>
        </w:numPr>
        <w:tabs>
          <w:tab w:val="left" w:pos="567"/>
        </w:tabs>
        <w:ind w:left="446" w:right="-29" w:hanging="446"/>
        <w:contextualSpacing/>
        <w:rPr>
          <w:rFonts w:eastAsia="SimSun" w:cs="Arial"/>
          <w:bCs/>
          <w:noProof/>
          <w:lang w:val="es-ES" w:eastAsia="es-ES" w:bidi="es-ES"/>
        </w:rPr>
      </w:pPr>
      <w:r w:rsidRPr="00312CA3">
        <w:rPr>
          <w:rFonts w:eastAsia="SimSun" w:cs="Myanmar Text"/>
          <w:b/>
          <w:lang w:val="es-ES" w:eastAsia="es-ES" w:bidi="es-ES"/>
        </w:rPr>
        <w:t xml:space="preserve">Náuseas y vómitos – muy frecuentes </w:t>
      </w:r>
      <w:r w:rsidRPr="00312CA3">
        <w:rPr>
          <w:rFonts w:eastAsia="SimSun" w:cs="Myanmar Text"/>
          <w:bCs/>
          <w:lang w:val="es-ES" w:eastAsia="es-ES" w:bidi="es-ES"/>
        </w:rPr>
        <w:t>(pueden afectar a más de 1 de cada 10 personas).</w:t>
      </w:r>
      <w:r w:rsidRPr="00312CA3">
        <w:rPr>
          <w:rFonts w:eastAsia="SimSun" w:cs="Myanmar Text"/>
          <w:b/>
          <w:lang w:val="es-ES" w:eastAsia="es-ES" w:bidi="es-ES"/>
        </w:rPr>
        <w:t xml:space="preserve"> </w:t>
      </w:r>
      <w:r w:rsidRPr="00312CA3">
        <w:rPr>
          <w:rFonts w:eastAsia="SimSun" w:cs="Myanmar Text"/>
          <w:lang w:val="es-ES" w:eastAsia="es-ES" w:bidi="es-ES"/>
        </w:rPr>
        <w:t>Informe a su médico si estos síntomas no desaparecen o si empeoran.</w:t>
      </w:r>
    </w:p>
    <w:p w14:paraId="3E03C163" w14:textId="77777777" w:rsidR="00E46A85" w:rsidRPr="00312CA3" w:rsidRDefault="00E46A85" w:rsidP="00312CA3">
      <w:pPr>
        <w:tabs>
          <w:tab w:val="left" w:pos="567"/>
        </w:tabs>
        <w:ind w:right="-29"/>
        <w:contextualSpacing/>
        <w:rPr>
          <w:rFonts w:eastAsia="SimSun" w:cs="Arial"/>
          <w:bCs/>
          <w:noProof/>
          <w:lang w:val="es-ES" w:eastAsia="es-ES" w:bidi="es-ES"/>
        </w:rPr>
      </w:pPr>
    </w:p>
    <w:p w14:paraId="311ED905" w14:textId="77777777" w:rsidR="00E46A85" w:rsidRPr="00312CA3" w:rsidRDefault="00E46A85" w:rsidP="00312CA3">
      <w:pPr>
        <w:keepNext/>
        <w:tabs>
          <w:tab w:val="left" w:pos="567"/>
        </w:tabs>
        <w:rPr>
          <w:rFonts w:eastAsia="SimSun" w:cs="Arial"/>
          <w:b/>
          <w:noProof/>
          <w:lang w:val="es-ES" w:eastAsia="es-ES" w:bidi="es-ES"/>
        </w:rPr>
      </w:pPr>
      <w:r w:rsidRPr="00312CA3">
        <w:rPr>
          <w:rFonts w:eastAsia="SimSun" w:cs="Myanmar Text"/>
          <w:b/>
          <w:lang w:val="es-ES" w:eastAsia="es-ES" w:bidi="es-ES"/>
        </w:rPr>
        <w:t>Otros posibles efectos adversos:</w:t>
      </w:r>
    </w:p>
    <w:p w14:paraId="0778576E" w14:textId="77777777" w:rsidR="00E46A85" w:rsidRPr="00312CA3" w:rsidRDefault="00E46A85" w:rsidP="00312CA3">
      <w:pPr>
        <w:keepNext/>
        <w:tabs>
          <w:tab w:val="left" w:pos="567"/>
        </w:tabs>
        <w:rPr>
          <w:rFonts w:eastAsia="SimSun" w:cs="Arial"/>
          <w:b/>
          <w:noProof/>
          <w:lang w:val="es-ES" w:eastAsia="es-ES" w:bidi="es-ES"/>
        </w:rPr>
      </w:pPr>
    </w:p>
    <w:p w14:paraId="2EBEDCCC" w14:textId="77777777" w:rsidR="00E46A85" w:rsidRPr="00312CA3" w:rsidRDefault="00E46A85" w:rsidP="00312CA3">
      <w:pPr>
        <w:keepNext/>
        <w:tabs>
          <w:tab w:val="left" w:pos="567"/>
        </w:tabs>
        <w:rPr>
          <w:rFonts w:eastAsia="SimSun" w:cs="Arial"/>
          <w:bCs/>
          <w:noProof/>
          <w:lang w:val="es-ES" w:eastAsia="es-ES" w:bidi="es-ES"/>
        </w:rPr>
      </w:pPr>
      <w:r w:rsidRPr="00312CA3">
        <w:rPr>
          <w:rFonts w:eastAsia="SimSun" w:cs="Myanmar Text"/>
          <w:lang w:val="es-ES" w:eastAsia="es-ES" w:bidi="es-ES"/>
        </w:rPr>
        <w:t>Consulte a su médico si estos efectos adversos se vuelven graves.</w:t>
      </w:r>
    </w:p>
    <w:p w14:paraId="6B293CAC" w14:textId="77777777" w:rsidR="00E46A85" w:rsidRPr="00312CA3" w:rsidRDefault="00E46A85" w:rsidP="00312CA3">
      <w:pPr>
        <w:keepNext/>
        <w:tabs>
          <w:tab w:val="left" w:pos="567"/>
        </w:tabs>
        <w:rPr>
          <w:rFonts w:eastAsia="SimSun" w:cs="Arial"/>
          <w:b/>
          <w:noProof/>
          <w:lang w:val="es-ES" w:eastAsia="es-ES" w:bidi="es-ES"/>
        </w:rPr>
      </w:pPr>
    </w:p>
    <w:p w14:paraId="28098607" w14:textId="77777777" w:rsidR="00E46A85" w:rsidRPr="00312CA3" w:rsidRDefault="00E46A85" w:rsidP="00312CA3">
      <w:pPr>
        <w:keepNext/>
        <w:numPr>
          <w:ilvl w:val="12"/>
          <w:numId w:val="0"/>
        </w:numPr>
        <w:ind w:left="567" w:right="-29" w:hanging="567"/>
        <w:rPr>
          <w:rFonts w:eastAsia="SimSun" w:cs="Arial"/>
          <w:bCs/>
          <w:i/>
          <w:iCs/>
          <w:noProof/>
          <w:lang w:val="es-ES" w:eastAsia="es-ES" w:bidi="es-ES"/>
        </w:rPr>
      </w:pPr>
      <w:r w:rsidRPr="00312CA3">
        <w:rPr>
          <w:rFonts w:eastAsia="SimSun" w:cs="Myanmar Text"/>
          <w:b/>
          <w:lang w:val="es-ES" w:eastAsia="es-ES" w:bidi="es-ES"/>
        </w:rPr>
        <w:t xml:space="preserve">Muy frecuentes </w:t>
      </w:r>
      <w:r w:rsidRPr="00312CA3">
        <w:rPr>
          <w:rFonts w:eastAsia="SimSun" w:cs="Myanmar Text"/>
          <w:lang w:val="es-ES" w:eastAsia="es-ES" w:bidi="es-ES"/>
        </w:rPr>
        <w:t>(pueden afectar a más de 1 de cada 10 personas):</w:t>
      </w:r>
    </w:p>
    <w:p w14:paraId="1067719E" w14:textId="77777777" w:rsidR="00E46A85" w:rsidRPr="00312CA3" w:rsidRDefault="00E46A85" w:rsidP="004671BA">
      <w:pPr>
        <w:numPr>
          <w:ilvl w:val="0"/>
          <w:numId w:val="65"/>
        </w:numPr>
        <w:ind w:left="714" w:hanging="357"/>
        <w:contextualSpacing/>
        <w:rPr>
          <w:rFonts w:eastAsia="SimSun"/>
          <w:lang w:val="es-ES" w:eastAsia="es-ES" w:bidi="es-ES"/>
        </w:rPr>
      </w:pPr>
      <w:r w:rsidRPr="00312CA3">
        <w:rPr>
          <w:rFonts w:eastAsia="SimSun" w:cs="Myanmar Text"/>
          <w:lang w:val="es-ES" w:eastAsia="es-ES" w:bidi="es-ES"/>
        </w:rPr>
        <w:t xml:space="preserve">disminución del apetito </w:t>
      </w:r>
    </w:p>
    <w:p w14:paraId="6B7E8147" w14:textId="77777777" w:rsidR="00E46A85" w:rsidRPr="00312CA3" w:rsidRDefault="00E46A85" w:rsidP="004671BA">
      <w:pPr>
        <w:numPr>
          <w:ilvl w:val="0"/>
          <w:numId w:val="65"/>
        </w:numPr>
        <w:ind w:left="714" w:hanging="357"/>
        <w:contextualSpacing/>
        <w:rPr>
          <w:rFonts w:eastAsia="SimSun"/>
          <w:lang w:val="es-ES" w:eastAsia="es-ES" w:bidi="es-ES"/>
        </w:rPr>
      </w:pPr>
      <w:r w:rsidRPr="00312CA3">
        <w:rPr>
          <w:rFonts w:eastAsia="SimSun" w:cs="Myanmar Text"/>
          <w:lang w:val="es-ES" w:eastAsia="es-ES" w:bidi="es-ES"/>
        </w:rPr>
        <w:t>recuento de glóbulos blancos bajo</w:t>
      </w:r>
    </w:p>
    <w:p w14:paraId="6F327A8D" w14:textId="77777777" w:rsidR="00E46A85" w:rsidRPr="00312CA3" w:rsidRDefault="00E46A85" w:rsidP="004671BA">
      <w:pPr>
        <w:numPr>
          <w:ilvl w:val="0"/>
          <w:numId w:val="65"/>
        </w:numPr>
        <w:ind w:left="714" w:hanging="357"/>
        <w:contextualSpacing/>
        <w:rPr>
          <w:rFonts w:eastAsia="SimSun"/>
          <w:lang w:val="es-ES" w:eastAsia="es-ES" w:bidi="es-ES"/>
        </w:rPr>
      </w:pPr>
      <w:r w:rsidRPr="00312CA3">
        <w:rPr>
          <w:rFonts w:eastAsia="SimSun" w:cs="Myanmar Text"/>
          <w:lang w:val="es-ES" w:eastAsia="es-ES" w:bidi="es-ES"/>
        </w:rPr>
        <w:t>niveles bajos de albúmina en sangre (hipoalbuminemia)</w:t>
      </w:r>
    </w:p>
    <w:p w14:paraId="7E945381" w14:textId="77777777" w:rsidR="00E46A85" w:rsidRPr="00312CA3" w:rsidRDefault="00E46A85" w:rsidP="004671BA">
      <w:pPr>
        <w:numPr>
          <w:ilvl w:val="0"/>
          <w:numId w:val="65"/>
        </w:numPr>
        <w:ind w:left="714" w:hanging="357"/>
        <w:contextualSpacing/>
        <w:rPr>
          <w:rFonts w:eastAsia="SimSun"/>
          <w:lang w:val="es-ES" w:eastAsia="es-ES" w:bidi="es-ES"/>
        </w:rPr>
      </w:pPr>
      <w:r w:rsidRPr="00312CA3">
        <w:rPr>
          <w:rFonts w:eastAsia="SimSun" w:cs="Myanmar Text"/>
          <w:lang w:val="es-ES" w:eastAsia="es-ES" w:bidi="es-ES"/>
        </w:rPr>
        <w:t>hinchazón de la parte inferior de las piernas o de las manos (edema periférico)</w:t>
      </w:r>
    </w:p>
    <w:p w14:paraId="1B546571" w14:textId="77777777" w:rsidR="00E46A85" w:rsidRPr="00312CA3" w:rsidRDefault="00E46A85" w:rsidP="004671BA">
      <w:pPr>
        <w:numPr>
          <w:ilvl w:val="0"/>
          <w:numId w:val="65"/>
        </w:numPr>
        <w:ind w:left="714" w:hanging="357"/>
        <w:contextualSpacing/>
        <w:rPr>
          <w:rFonts w:eastAsia="SimSun"/>
          <w:lang w:val="es-ES" w:eastAsia="es-ES" w:bidi="es-ES"/>
        </w:rPr>
      </w:pPr>
      <w:r w:rsidRPr="00312CA3">
        <w:rPr>
          <w:rFonts w:eastAsia="SimSun" w:cs="Myanmar Text"/>
          <w:lang w:val="es-ES" w:eastAsia="es-ES" w:bidi="es-ES"/>
        </w:rPr>
        <w:t>disminución de peso</w:t>
      </w:r>
    </w:p>
    <w:p w14:paraId="0FC450FB" w14:textId="77777777" w:rsidR="00E46A85" w:rsidRPr="00312CA3" w:rsidRDefault="00E46A85" w:rsidP="004671BA">
      <w:pPr>
        <w:numPr>
          <w:ilvl w:val="0"/>
          <w:numId w:val="65"/>
        </w:numPr>
        <w:ind w:left="714" w:hanging="357"/>
        <w:contextualSpacing/>
        <w:rPr>
          <w:rFonts w:eastAsia="SimSun"/>
          <w:lang w:val="es-ES" w:eastAsia="es-ES" w:bidi="es-ES"/>
        </w:rPr>
      </w:pPr>
      <w:r w:rsidRPr="00312CA3">
        <w:rPr>
          <w:rFonts w:eastAsia="SimSun" w:cs="Myanmar Text"/>
          <w:lang w:val="es-ES" w:eastAsia="es-ES" w:bidi="es-ES"/>
        </w:rPr>
        <w:t>fiebre (pirexia)</w:t>
      </w:r>
    </w:p>
    <w:p w14:paraId="7963781C" w14:textId="77777777" w:rsidR="00E46A85" w:rsidRPr="00312CA3" w:rsidRDefault="00E46A85" w:rsidP="00312CA3">
      <w:pPr>
        <w:keepNext/>
        <w:numPr>
          <w:ilvl w:val="12"/>
          <w:numId w:val="0"/>
        </w:numPr>
        <w:ind w:right="-29"/>
        <w:rPr>
          <w:rFonts w:eastAsia="SimSun" w:cs="Arial"/>
          <w:b/>
          <w:noProof/>
          <w:lang w:val="es-ES" w:eastAsia="es-ES" w:bidi="es-ES"/>
        </w:rPr>
      </w:pPr>
    </w:p>
    <w:p w14:paraId="7803BC96" w14:textId="77777777" w:rsidR="00E46A85" w:rsidRPr="00312CA3" w:rsidRDefault="00E46A85" w:rsidP="00312CA3">
      <w:pPr>
        <w:numPr>
          <w:ilvl w:val="12"/>
          <w:numId w:val="0"/>
        </w:numPr>
        <w:ind w:left="567" w:right="-29" w:hanging="567"/>
        <w:rPr>
          <w:rFonts w:eastAsia="SimSun" w:cs="Myanmar Text"/>
          <w:lang w:val="es-ES" w:eastAsia="es-ES" w:bidi="es-ES"/>
        </w:rPr>
      </w:pPr>
      <w:r w:rsidRPr="00312CA3">
        <w:rPr>
          <w:rFonts w:eastAsia="SimSun" w:cs="Myanmar Text"/>
          <w:b/>
          <w:lang w:val="es-ES" w:eastAsia="es-ES" w:bidi="es-ES"/>
        </w:rPr>
        <w:t xml:space="preserve">Frecuentes </w:t>
      </w:r>
      <w:r w:rsidRPr="00312CA3">
        <w:rPr>
          <w:rFonts w:eastAsia="SimSun" w:cs="Myanmar Text"/>
          <w:lang w:val="es-ES" w:eastAsia="es-ES" w:bidi="es-ES"/>
        </w:rPr>
        <w:t>(pueden afectar hasta 1 de cada 10 personas):</w:t>
      </w:r>
    </w:p>
    <w:p w14:paraId="4266AE6B" w14:textId="77777777" w:rsidR="00E46A85" w:rsidRPr="00312CA3" w:rsidRDefault="00E46A85" w:rsidP="004671BA">
      <w:pPr>
        <w:numPr>
          <w:ilvl w:val="0"/>
          <w:numId w:val="66"/>
        </w:numPr>
        <w:tabs>
          <w:tab w:val="left" w:pos="567"/>
        </w:tabs>
        <w:ind w:left="714" w:hanging="357"/>
        <w:contextualSpacing/>
        <w:rPr>
          <w:rFonts w:eastAsia="SimSun"/>
          <w:lang w:val="es-ES" w:eastAsia="es-ES" w:bidi="es-ES"/>
        </w:rPr>
      </w:pPr>
      <w:r w:rsidRPr="00312CA3">
        <w:rPr>
          <w:rFonts w:eastAsia="SimSun" w:cs="Myanmar Text"/>
          <w:lang w:val="es-ES" w:eastAsia="es-ES" w:bidi="es-ES"/>
        </w:rPr>
        <w:tab/>
        <w:t>indigestión (dispepsia)</w:t>
      </w:r>
    </w:p>
    <w:p w14:paraId="783E164F" w14:textId="77777777" w:rsidR="00E46A85" w:rsidRPr="00312CA3" w:rsidRDefault="00E46A85" w:rsidP="004671BA">
      <w:pPr>
        <w:numPr>
          <w:ilvl w:val="0"/>
          <w:numId w:val="66"/>
        </w:numPr>
        <w:ind w:left="714" w:hanging="357"/>
        <w:contextualSpacing/>
        <w:rPr>
          <w:rFonts w:eastAsia="SimSun"/>
          <w:lang w:val="es-ES" w:eastAsia="es-ES" w:bidi="es-ES"/>
        </w:rPr>
      </w:pPr>
      <w:r w:rsidRPr="00312CA3">
        <w:rPr>
          <w:rFonts w:eastAsia="SimSun" w:cs="Myanmar Text"/>
          <w:lang w:val="es-ES" w:eastAsia="es-ES" w:bidi="es-ES"/>
        </w:rPr>
        <w:t>aumento de la saliva (hipersecreción salival)</w:t>
      </w:r>
    </w:p>
    <w:p w14:paraId="00EAD3EF" w14:textId="77777777" w:rsidR="00E46A85" w:rsidRDefault="00E46A85" w:rsidP="004671BA">
      <w:pPr>
        <w:numPr>
          <w:ilvl w:val="0"/>
          <w:numId w:val="66"/>
        </w:numPr>
        <w:ind w:left="714" w:hanging="357"/>
        <w:contextualSpacing/>
        <w:rPr>
          <w:rFonts w:eastAsia="SimSun"/>
          <w:lang w:val="es-ES" w:eastAsia="es-ES" w:bidi="es-ES"/>
        </w:rPr>
      </w:pPr>
      <w:r w:rsidRPr="00312CA3">
        <w:rPr>
          <w:rFonts w:eastAsia="SimSun" w:cs="Myanmar Text"/>
          <w:lang w:val="es-ES" w:eastAsia="es-ES" w:bidi="es-ES"/>
        </w:rPr>
        <w:t>aumento de la presión arterial (hipertensión)</w:t>
      </w:r>
    </w:p>
    <w:p w14:paraId="4BD1156C" w14:textId="77777777" w:rsidR="00E46A85" w:rsidRPr="00312CA3" w:rsidRDefault="00E46A85" w:rsidP="004671BA">
      <w:pPr>
        <w:numPr>
          <w:ilvl w:val="0"/>
          <w:numId w:val="66"/>
        </w:numPr>
        <w:ind w:left="714" w:hanging="357"/>
        <w:contextualSpacing/>
        <w:rPr>
          <w:rFonts w:eastAsia="SimSun"/>
          <w:lang w:val="es-ES" w:eastAsia="es-ES" w:bidi="es-ES"/>
        </w:rPr>
      </w:pPr>
      <w:r w:rsidRPr="00312CA3">
        <w:rPr>
          <w:rFonts w:eastAsia="SimSun" w:cs="Myanmar Text"/>
          <w:lang w:val="es-ES" w:eastAsia="es-ES" w:bidi="es-ES"/>
        </w:rPr>
        <w:t>escalofríos</w:t>
      </w:r>
    </w:p>
    <w:p w14:paraId="2F2FA069" w14:textId="77777777" w:rsidR="00E46A85" w:rsidRDefault="00E46A85">
      <w:pPr>
        <w:keepNext/>
        <w:keepLines/>
        <w:spacing w:before="220"/>
        <w:rPr>
          <w:b/>
          <w:bCs/>
          <w:color w:val="000000" w:themeColor="text1"/>
          <w:szCs w:val="26"/>
          <w:lang w:val="en-GB"/>
        </w:rPr>
      </w:pPr>
      <w:bookmarkStart w:id="246" w:name="_i4i4AkJLH9uMKL1WaANBVCGFU"/>
      <w:bookmarkEnd w:id="246"/>
      <w:proofErr w:type="spellStart"/>
      <w:r w:rsidRPr="001E1DB4">
        <w:rPr>
          <w:b/>
          <w:bCs/>
          <w:szCs w:val="26"/>
          <w:lang w:val="en-CA"/>
        </w:rPr>
        <w:t>Comunicación</w:t>
      </w:r>
      <w:proofErr w:type="spellEnd"/>
      <w:r w:rsidRPr="001E1DB4">
        <w:rPr>
          <w:b/>
          <w:bCs/>
          <w:szCs w:val="26"/>
          <w:lang w:val="en-CA"/>
        </w:rPr>
        <w:t xml:space="preserve"> de </w:t>
      </w:r>
      <w:proofErr w:type="spellStart"/>
      <w:r w:rsidRPr="001E1DB4">
        <w:rPr>
          <w:b/>
          <w:bCs/>
          <w:szCs w:val="26"/>
          <w:lang w:val="en-CA"/>
        </w:rPr>
        <w:t>efectos</w:t>
      </w:r>
      <w:proofErr w:type="spellEnd"/>
      <w:r w:rsidRPr="001E1DB4">
        <w:rPr>
          <w:b/>
          <w:bCs/>
          <w:szCs w:val="26"/>
          <w:lang w:val="en-CA"/>
        </w:rPr>
        <w:t xml:space="preserve"> </w:t>
      </w:r>
      <w:proofErr w:type="spellStart"/>
      <w:r w:rsidRPr="001E1DB4">
        <w:rPr>
          <w:b/>
          <w:bCs/>
          <w:szCs w:val="26"/>
          <w:lang w:val="en-CA"/>
        </w:rPr>
        <w:t>adversos</w:t>
      </w:r>
      <w:proofErr w:type="spellEnd"/>
      <w:r w:rsidRPr="001E1DB4">
        <w:rPr>
          <w:b/>
          <w:bCs/>
          <w:szCs w:val="26"/>
          <w:lang w:val="en-CA"/>
        </w:rPr>
        <w:t xml:space="preserve"> </w:t>
      </w:r>
    </w:p>
    <w:p w14:paraId="5129A8B8" w14:textId="23829220" w:rsidR="00E46A85" w:rsidRPr="0041606A" w:rsidRDefault="00E46A85">
      <w:pPr>
        <w:rPr>
          <w:lang w:val="es-ES"/>
        </w:rPr>
      </w:pPr>
      <w:r w:rsidRPr="00312CA3">
        <w:rPr>
          <w:rFonts w:eastAsia="SimSun" w:cs="Myanmar Text"/>
          <w:lang w:val="es-ES" w:eastAsia="es-ES" w:bidi="es-ES"/>
        </w:rPr>
        <w:t xml:space="preserve">Si experimenta cualquier tipo de efecto adverso, consulte a su médico, incluso si se trata de posibles efectos adversos que no aparecen en este prospecto. También puede comunicarlos directamente a través del </w:t>
      </w:r>
      <w:r w:rsidRPr="00312CA3">
        <w:rPr>
          <w:rFonts w:eastAsia="SimSun" w:cs="Myanmar Text"/>
          <w:highlight w:val="lightGray"/>
          <w:lang w:val="es-ES" w:eastAsia="es-ES" w:bidi="es-ES"/>
        </w:rPr>
        <w:t xml:space="preserve">sistema nacional de notificación incluido en el </w:t>
      </w:r>
      <w:hyperlink r:id="rId29" w:history="1">
        <w:r w:rsidRPr="00312CA3">
          <w:rPr>
            <w:rFonts w:eastAsia="SimSun" w:cs="Myanmar Text"/>
            <w:color w:val="0000FF"/>
            <w:highlight w:val="lightGray"/>
            <w:u w:val="single"/>
            <w:lang w:val="es-ES" w:eastAsia="es-ES" w:bidi="es-ES"/>
          </w:rPr>
          <w:t>Apéndice V</w:t>
        </w:r>
      </w:hyperlink>
      <w:r w:rsidRPr="00312CA3">
        <w:rPr>
          <w:rFonts w:eastAsia="SimSun" w:cs="Myanmar Text"/>
          <w:lang w:val="es-ES" w:eastAsia="es-ES" w:bidi="es-ES"/>
        </w:rPr>
        <w:t>. Mediante la comunicación de efectos adversos usted puede contribuir a proporcionar más información sobre la seguridad de este medicamento</w:t>
      </w:r>
      <w:r w:rsidRPr="0041606A">
        <w:rPr>
          <w:lang w:val="es-ES"/>
        </w:rPr>
        <w:t>.</w:t>
      </w:r>
    </w:p>
    <w:p w14:paraId="463A8D1C" w14:textId="77777777" w:rsidR="00E46A85" w:rsidRPr="00954764" w:rsidRDefault="00E46A85" w:rsidP="00F4347F">
      <w:pPr>
        <w:keepNext/>
        <w:keepLines/>
        <w:tabs>
          <w:tab w:val="left" w:pos="567"/>
        </w:tabs>
        <w:spacing w:before="440" w:after="220"/>
        <w:rPr>
          <w:b/>
          <w:bCs/>
          <w:szCs w:val="28"/>
          <w:lang w:val="es-ES"/>
        </w:rPr>
      </w:pPr>
      <w:bookmarkStart w:id="247" w:name="_i4i76aSgbmE3NTKBh8MxTSFsj"/>
      <w:bookmarkStart w:id="248" w:name="_i4i6oadhqpR6yn7BXLycfxyOW"/>
      <w:bookmarkEnd w:id="247"/>
      <w:bookmarkEnd w:id="248"/>
      <w:r w:rsidRPr="00954764">
        <w:rPr>
          <w:b/>
          <w:bCs/>
          <w:szCs w:val="28"/>
          <w:lang w:val="es-ES"/>
        </w:rPr>
        <w:t>5.</w:t>
      </w:r>
      <w:r w:rsidRPr="00954764">
        <w:rPr>
          <w:b/>
          <w:bCs/>
          <w:szCs w:val="28"/>
          <w:lang w:val="es-ES"/>
        </w:rPr>
        <w:tab/>
        <w:t xml:space="preserve">Conservación de </w:t>
      </w:r>
      <w:r w:rsidRPr="00954764">
        <w:rPr>
          <w:b/>
          <w:bCs/>
          <w:noProof/>
          <w:szCs w:val="28"/>
          <w:lang w:val="es-ES"/>
        </w:rPr>
        <w:t>Vyloy</w:t>
      </w:r>
    </w:p>
    <w:p w14:paraId="4F444516" w14:textId="77777777" w:rsidR="00E46A85" w:rsidRDefault="00E46A85" w:rsidP="00312CA3">
      <w:pPr>
        <w:rPr>
          <w:rFonts w:eastAsia="SimSun" w:cs="Myanmar Text"/>
          <w:lang w:val="es-ES" w:eastAsia="es-ES" w:bidi="es-ES"/>
        </w:rPr>
      </w:pPr>
      <w:r w:rsidRPr="00312CA3">
        <w:rPr>
          <w:rFonts w:eastAsia="SimSun" w:cs="Myanmar Text"/>
          <w:lang w:val="es-ES" w:eastAsia="es-ES" w:bidi="es-ES"/>
        </w:rPr>
        <w:t>Su médico, farmacéutico o enfermero es responsable de conservar este medicamento y desechar correctamente cualquier producto no utilizado. Esta información está destinada únicamente a profesionales sanitarios.</w:t>
      </w:r>
    </w:p>
    <w:p w14:paraId="091B35A3" w14:textId="77777777" w:rsidR="00E46A85" w:rsidRPr="000C5F51" w:rsidRDefault="00E46A85" w:rsidP="00312CA3">
      <w:pPr>
        <w:rPr>
          <w:color w:val="000000" w:themeColor="text1"/>
          <w:lang w:val="es-ES"/>
        </w:rPr>
      </w:pPr>
    </w:p>
    <w:p w14:paraId="73E55D1E" w14:textId="77777777" w:rsidR="00E46A85" w:rsidRDefault="00E46A85">
      <w:pPr>
        <w:rPr>
          <w:lang w:val="es-ES"/>
        </w:rPr>
      </w:pPr>
      <w:r w:rsidRPr="0041606A">
        <w:rPr>
          <w:lang w:val="es-ES" w:bidi="es-ES"/>
        </w:rPr>
        <w:t>Mantener este medicamento fuera de la vista y del alcance de los niños</w:t>
      </w:r>
      <w:r w:rsidRPr="0041606A">
        <w:rPr>
          <w:lang w:val="es-ES"/>
        </w:rPr>
        <w:t>.</w:t>
      </w:r>
    </w:p>
    <w:p w14:paraId="41323CDD" w14:textId="77777777" w:rsidR="00E46A85" w:rsidRPr="0041606A" w:rsidRDefault="00E46A85">
      <w:pPr>
        <w:rPr>
          <w:rFonts w:cs="Arial"/>
          <w:lang w:val="es-ES"/>
        </w:rPr>
      </w:pPr>
    </w:p>
    <w:p w14:paraId="3F55B297" w14:textId="77777777" w:rsidR="00E46A85" w:rsidRPr="0041606A" w:rsidRDefault="00E46A85">
      <w:pPr>
        <w:rPr>
          <w:noProof/>
          <w:lang w:val="es-ES"/>
        </w:rPr>
      </w:pPr>
      <w:bookmarkStart w:id="249" w:name="_i4i51zsJLHpdJnyuJSepiSu7V"/>
      <w:bookmarkEnd w:id="249"/>
      <w:r w:rsidRPr="0041606A">
        <w:rPr>
          <w:lang w:val="es-ES" w:bidi="es-ES"/>
        </w:rPr>
        <w:t>No utilice este medicamento después de la fecha de caducidad que aparece en</w:t>
      </w:r>
      <w:r w:rsidRPr="0041606A">
        <w:rPr>
          <w:lang w:val="es-ES"/>
        </w:rPr>
        <w:t xml:space="preserve"> </w:t>
      </w:r>
      <w:r w:rsidRPr="0041606A">
        <w:rPr>
          <w:lang w:val="es-ES" w:bidi="es-ES"/>
        </w:rPr>
        <w:t>la caja y la etiqueta del vial</w:t>
      </w:r>
      <w:r w:rsidRPr="0041606A">
        <w:rPr>
          <w:lang w:val="es-ES"/>
        </w:rPr>
        <w:t xml:space="preserve"> </w:t>
      </w:r>
      <w:r w:rsidRPr="0041606A">
        <w:rPr>
          <w:noProof/>
          <w:lang w:val="es-ES" w:bidi="es-ES"/>
        </w:rPr>
        <w:t>después de CAD</w:t>
      </w:r>
      <w:r w:rsidRPr="0041606A">
        <w:rPr>
          <w:noProof/>
          <w:lang w:val="es-ES"/>
        </w:rPr>
        <w:t xml:space="preserve">. </w:t>
      </w:r>
      <w:r w:rsidRPr="0041606A">
        <w:rPr>
          <w:lang w:val="es-ES" w:bidi="es-ES"/>
        </w:rPr>
        <w:t>La fecha de caducidad es el último día del mes que se indica</w:t>
      </w:r>
      <w:r w:rsidRPr="0041606A">
        <w:rPr>
          <w:lang w:val="es-ES"/>
        </w:rPr>
        <w:t>.</w:t>
      </w:r>
    </w:p>
    <w:p w14:paraId="55B12F8F" w14:textId="77777777" w:rsidR="00E46A85" w:rsidRPr="00954764" w:rsidRDefault="00E46A85" w:rsidP="00312CA3">
      <w:pPr>
        <w:rPr>
          <w:lang w:val="es-ES"/>
        </w:rPr>
      </w:pPr>
    </w:p>
    <w:p w14:paraId="097A5F96" w14:textId="77777777" w:rsidR="00E46A85" w:rsidRPr="0041606A" w:rsidRDefault="00E46A85" w:rsidP="00312CA3">
      <w:pPr>
        <w:rPr>
          <w:rFonts w:cs="Arial"/>
          <w:lang w:val="es-ES"/>
        </w:rPr>
      </w:pPr>
      <w:r w:rsidRPr="0041606A">
        <w:rPr>
          <w:rFonts w:cs="Arial"/>
          <w:lang w:val="es-ES" w:eastAsia="ja-JP" w:bidi="es-ES"/>
        </w:rPr>
        <w:t>Conservar en nevera (entre 2 °C y 8 °C). No congelar. Conservar en el embalaje original para protegerlo de la luz</w:t>
      </w:r>
      <w:r w:rsidRPr="0041606A">
        <w:rPr>
          <w:rFonts w:cs="Arial"/>
          <w:lang w:val="es-ES"/>
        </w:rPr>
        <w:t>.</w:t>
      </w:r>
    </w:p>
    <w:p w14:paraId="36B1C0C7" w14:textId="77777777" w:rsidR="00E46A85" w:rsidRPr="000C5F51" w:rsidRDefault="00E46A85" w:rsidP="00312CA3">
      <w:pPr>
        <w:rPr>
          <w:szCs w:val="24"/>
          <w:lang w:val="nl-NL" w:eastAsia="en-CA"/>
        </w:rPr>
      </w:pPr>
    </w:p>
    <w:p w14:paraId="5C3D707A" w14:textId="77777777" w:rsidR="00E46A85" w:rsidRPr="0041606A" w:rsidRDefault="00E46A85" w:rsidP="005A21C7">
      <w:pPr>
        <w:rPr>
          <w:color w:val="000000" w:themeColor="text1"/>
          <w:szCs w:val="24"/>
          <w:lang w:val="es-ES"/>
        </w:rPr>
      </w:pPr>
      <w:r w:rsidRPr="0041606A">
        <w:rPr>
          <w:color w:val="000000" w:themeColor="text1"/>
          <w:szCs w:val="24"/>
          <w:lang w:val="es-ES" w:bidi="es-ES"/>
        </w:rPr>
        <w:t xml:space="preserve">No conservar ningún resto que quede sin utilizar de </w:t>
      </w:r>
      <w:proofErr w:type="gramStart"/>
      <w:r w:rsidRPr="0041606A">
        <w:rPr>
          <w:color w:val="000000" w:themeColor="text1"/>
          <w:szCs w:val="24"/>
          <w:lang w:val="es-ES" w:bidi="es-ES"/>
        </w:rPr>
        <w:t>los viales monodosis</w:t>
      </w:r>
      <w:proofErr w:type="gramEnd"/>
      <w:r w:rsidRPr="0041606A">
        <w:rPr>
          <w:color w:val="000000" w:themeColor="text1"/>
          <w:szCs w:val="24"/>
          <w:lang w:val="es-ES" w:bidi="es-ES"/>
        </w:rPr>
        <w:t xml:space="preserve"> para su reutilización. La eliminación del medicamento no utilizado y de todos los materiales que hayan estado en contacto con él se realizará de acuerdo con la normativa local</w:t>
      </w:r>
      <w:r w:rsidRPr="0041606A">
        <w:rPr>
          <w:rFonts w:eastAsia="MS Mincho"/>
          <w:szCs w:val="24"/>
          <w:lang w:val="es-ES" w:eastAsia="ja-JP"/>
        </w:rPr>
        <w:t>.</w:t>
      </w:r>
    </w:p>
    <w:p w14:paraId="3C10DE86" w14:textId="77777777" w:rsidR="00E46A85" w:rsidRPr="00954764" w:rsidRDefault="00E46A85" w:rsidP="00F4347F">
      <w:pPr>
        <w:keepNext/>
        <w:keepLines/>
        <w:tabs>
          <w:tab w:val="left" w:pos="567"/>
        </w:tabs>
        <w:spacing w:before="440" w:after="220"/>
        <w:rPr>
          <w:b/>
          <w:bCs/>
          <w:szCs w:val="28"/>
          <w:lang w:val="es-ES"/>
        </w:rPr>
      </w:pPr>
      <w:bookmarkStart w:id="250" w:name="_i4i57SJuXdT9Ji2a36WQcpZv2"/>
      <w:bookmarkEnd w:id="250"/>
      <w:r w:rsidRPr="00954764">
        <w:rPr>
          <w:b/>
          <w:bCs/>
          <w:szCs w:val="28"/>
          <w:lang w:val="es-ES"/>
        </w:rPr>
        <w:lastRenderedPageBreak/>
        <w:t>6.</w:t>
      </w:r>
      <w:r w:rsidRPr="00954764">
        <w:rPr>
          <w:b/>
          <w:bCs/>
          <w:szCs w:val="28"/>
          <w:lang w:val="es-ES"/>
        </w:rPr>
        <w:tab/>
        <w:t>Contenido del envase e información adicional</w:t>
      </w:r>
    </w:p>
    <w:p w14:paraId="6E358B3A" w14:textId="77777777" w:rsidR="00E46A85" w:rsidRDefault="00E46A85">
      <w:pPr>
        <w:keepNext/>
        <w:keepLines/>
        <w:spacing w:before="220"/>
        <w:rPr>
          <w:b/>
          <w:bCs/>
          <w:szCs w:val="26"/>
          <w:lang w:val="en-GB"/>
        </w:rPr>
      </w:pPr>
      <w:bookmarkStart w:id="251" w:name="_i4i6EgjscNrhLiZPtPf1XKFBP"/>
      <w:bookmarkStart w:id="252" w:name="_i4i0w6mPZJYuwayBEmcXkPK7O"/>
      <w:bookmarkEnd w:id="251"/>
      <w:bookmarkEnd w:id="252"/>
      <w:proofErr w:type="spellStart"/>
      <w:r>
        <w:rPr>
          <w:b/>
          <w:bCs/>
          <w:szCs w:val="26"/>
          <w:lang w:val="en-CA"/>
        </w:rPr>
        <w:t>Composición</w:t>
      </w:r>
      <w:proofErr w:type="spellEnd"/>
      <w:r>
        <w:rPr>
          <w:b/>
          <w:bCs/>
          <w:szCs w:val="26"/>
          <w:lang w:val="en-CA"/>
        </w:rPr>
        <w:t xml:space="preserve"> de </w:t>
      </w:r>
      <w:r w:rsidRPr="00F4347F">
        <w:rPr>
          <w:b/>
          <w:bCs/>
          <w:noProof/>
          <w:szCs w:val="26"/>
          <w:lang w:val="en-CA"/>
        </w:rPr>
        <w:t>Vyloy</w:t>
      </w:r>
    </w:p>
    <w:p w14:paraId="172B1407" w14:textId="77777777" w:rsidR="00E46A85" w:rsidRPr="0041606A" w:rsidRDefault="00E46A85" w:rsidP="004671BA">
      <w:pPr>
        <w:keepNext/>
        <w:keepLines/>
        <w:numPr>
          <w:ilvl w:val="0"/>
          <w:numId w:val="68"/>
        </w:numPr>
        <w:tabs>
          <w:tab w:val="left" w:pos="567"/>
        </w:tabs>
        <w:ind w:left="562" w:hanging="562"/>
        <w:rPr>
          <w:lang w:val="es-ES"/>
        </w:rPr>
      </w:pPr>
      <w:r w:rsidRPr="004313DD">
        <w:rPr>
          <w:rFonts w:eastAsia="SimSun"/>
          <w:szCs w:val="24"/>
          <w:lang w:val="es-ES" w:bidi="es-ES"/>
        </w:rPr>
        <w:t xml:space="preserve">El principio activo es </w:t>
      </w:r>
      <w:proofErr w:type="spellStart"/>
      <w:r w:rsidRPr="004313DD">
        <w:rPr>
          <w:rFonts w:eastAsia="SimSun"/>
          <w:szCs w:val="24"/>
          <w:lang w:val="es-ES" w:bidi="es-ES"/>
        </w:rPr>
        <w:t>zolbetuximab</w:t>
      </w:r>
      <w:proofErr w:type="spellEnd"/>
      <w:r w:rsidRPr="004313DD">
        <w:rPr>
          <w:rFonts w:eastAsia="SimSun"/>
          <w:szCs w:val="24"/>
          <w:lang w:val="es-ES" w:bidi="es-ES"/>
        </w:rPr>
        <w:t>.</w:t>
      </w:r>
    </w:p>
    <w:p w14:paraId="6AAC1001" w14:textId="77777777" w:rsidR="00E46A85" w:rsidRPr="0041606A" w:rsidRDefault="00E46A85" w:rsidP="004671BA">
      <w:pPr>
        <w:keepNext/>
        <w:keepLines/>
        <w:numPr>
          <w:ilvl w:val="0"/>
          <w:numId w:val="68"/>
        </w:numPr>
        <w:tabs>
          <w:tab w:val="left" w:pos="567"/>
        </w:tabs>
        <w:ind w:left="562" w:hanging="562"/>
        <w:rPr>
          <w:lang w:val="es-ES"/>
        </w:rPr>
      </w:pPr>
      <w:r w:rsidRPr="004313DD">
        <w:rPr>
          <w:rFonts w:eastAsia="SimSun"/>
          <w:szCs w:val="24"/>
          <w:lang w:val="es-ES" w:bidi="es-ES"/>
        </w:rPr>
        <w:t xml:space="preserve">Un vial </w:t>
      </w:r>
      <w:r>
        <w:rPr>
          <w:rFonts w:eastAsia="SimSun"/>
          <w:szCs w:val="24"/>
          <w:lang w:val="es-ES" w:bidi="es-ES"/>
        </w:rPr>
        <w:t xml:space="preserve">de </w:t>
      </w:r>
      <w:r w:rsidRPr="004313DD">
        <w:rPr>
          <w:rFonts w:eastAsia="SimSun"/>
          <w:szCs w:val="24"/>
          <w:lang w:val="es-ES" w:bidi="es-ES"/>
        </w:rPr>
        <w:t xml:space="preserve">100 mg de polvo para concentrado para solución para perfusión contiene 100 mg de </w:t>
      </w:r>
      <w:proofErr w:type="spellStart"/>
      <w:r w:rsidRPr="004313DD">
        <w:rPr>
          <w:rFonts w:eastAsia="SimSun"/>
          <w:szCs w:val="24"/>
          <w:lang w:val="es-ES" w:bidi="es-ES"/>
        </w:rPr>
        <w:t>zolbetuximab</w:t>
      </w:r>
      <w:proofErr w:type="spellEnd"/>
      <w:r w:rsidRPr="004313DD">
        <w:rPr>
          <w:rFonts w:eastAsia="SimSun"/>
          <w:szCs w:val="24"/>
          <w:lang w:val="es-ES" w:bidi="es-ES"/>
        </w:rPr>
        <w:t>.</w:t>
      </w:r>
    </w:p>
    <w:p w14:paraId="65EEF0CB" w14:textId="77777777" w:rsidR="00E46A85" w:rsidRPr="0041606A" w:rsidRDefault="00E46A85" w:rsidP="004671BA">
      <w:pPr>
        <w:keepNext/>
        <w:keepLines/>
        <w:numPr>
          <w:ilvl w:val="0"/>
          <w:numId w:val="68"/>
        </w:numPr>
        <w:tabs>
          <w:tab w:val="left" w:pos="567"/>
        </w:tabs>
        <w:ind w:left="562" w:hanging="562"/>
        <w:rPr>
          <w:lang w:val="es-ES"/>
        </w:rPr>
      </w:pPr>
      <w:r w:rsidRPr="004313DD">
        <w:rPr>
          <w:rFonts w:eastAsia="SimSun"/>
          <w:szCs w:val="24"/>
          <w:lang w:val="es-ES" w:bidi="es-ES"/>
        </w:rPr>
        <w:t xml:space="preserve">Un vial </w:t>
      </w:r>
      <w:r>
        <w:rPr>
          <w:rFonts w:eastAsia="SimSun"/>
          <w:szCs w:val="24"/>
          <w:lang w:val="es-ES" w:bidi="es-ES"/>
        </w:rPr>
        <w:t>de 3</w:t>
      </w:r>
      <w:r w:rsidRPr="004313DD">
        <w:rPr>
          <w:rFonts w:eastAsia="SimSun"/>
          <w:szCs w:val="24"/>
          <w:lang w:val="es-ES" w:bidi="es-ES"/>
        </w:rPr>
        <w:t xml:space="preserve">00 mg de polvo para concentrado para solución para perfusión contiene </w:t>
      </w:r>
      <w:r>
        <w:rPr>
          <w:rFonts w:eastAsia="SimSun"/>
          <w:szCs w:val="24"/>
          <w:lang w:val="es-ES" w:bidi="es-ES"/>
        </w:rPr>
        <w:t>3</w:t>
      </w:r>
      <w:r w:rsidRPr="004313DD">
        <w:rPr>
          <w:rFonts w:eastAsia="SimSun"/>
          <w:szCs w:val="24"/>
          <w:lang w:val="es-ES" w:bidi="es-ES"/>
        </w:rPr>
        <w:t xml:space="preserve">00 mg de </w:t>
      </w:r>
      <w:proofErr w:type="spellStart"/>
      <w:r w:rsidRPr="004313DD">
        <w:rPr>
          <w:rFonts w:eastAsia="SimSun"/>
          <w:szCs w:val="24"/>
          <w:lang w:val="es-ES" w:bidi="es-ES"/>
        </w:rPr>
        <w:t>zolbetuximab</w:t>
      </w:r>
      <w:proofErr w:type="spellEnd"/>
      <w:r>
        <w:rPr>
          <w:rFonts w:eastAsia="SimSun"/>
          <w:szCs w:val="24"/>
          <w:lang w:val="es-ES" w:bidi="es-ES"/>
        </w:rPr>
        <w:t>.</w:t>
      </w:r>
    </w:p>
    <w:p w14:paraId="1A98944F" w14:textId="77777777" w:rsidR="00E46A85" w:rsidRPr="0041606A" w:rsidRDefault="00E46A85" w:rsidP="004671BA">
      <w:pPr>
        <w:keepNext/>
        <w:keepLines/>
        <w:numPr>
          <w:ilvl w:val="0"/>
          <w:numId w:val="68"/>
        </w:numPr>
        <w:tabs>
          <w:tab w:val="left" w:pos="567"/>
        </w:tabs>
        <w:ind w:left="562" w:hanging="562"/>
        <w:rPr>
          <w:lang w:val="es-ES"/>
        </w:rPr>
      </w:pPr>
      <w:r w:rsidRPr="004313DD">
        <w:rPr>
          <w:rFonts w:eastAsia="SimSun"/>
          <w:szCs w:val="24"/>
          <w:lang w:val="es-ES" w:bidi="es-ES"/>
        </w:rPr>
        <w:t xml:space="preserve">Después de la reconstitución, cada ml de solución contiene 20 mg de </w:t>
      </w:r>
      <w:proofErr w:type="spellStart"/>
      <w:r w:rsidRPr="004313DD">
        <w:rPr>
          <w:rFonts w:eastAsia="SimSun"/>
          <w:szCs w:val="24"/>
          <w:lang w:val="es-ES" w:bidi="es-ES"/>
        </w:rPr>
        <w:t>zolbetuximab</w:t>
      </w:r>
      <w:proofErr w:type="spellEnd"/>
      <w:r w:rsidRPr="0041606A">
        <w:rPr>
          <w:szCs w:val="24"/>
          <w:lang w:val="es-ES"/>
        </w:rPr>
        <w:t>.</w:t>
      </w:r>
    </w:p>
    <w:p w14:paraId="6A7E5823" w14:textId="77777777" w:rsidR="00E46A85" w:rsidRPr="0041606A" w:rsidRDefault="00E46A85" w:rsidP="004671BA">
      <w:pPr>
        <w:keepNext/>
        <w:keepLines/>
        <w:numPr>
          <w:ilvl w:val="0"/>
          <w:numId w:val="68"/>
        </w:numPr>
        <w:tabs>
          <w:tab w:val="left" w:pos="567"/>
        </w:tabs>
        <w:ind w:left="562" w:hanging="562"/>
        <w:rPr>
          <w:szCs w:val="24"/>
          <w:lang w:val="es-ES"/>
        </w:rPr>
      </w:pPr>
      <w:r w:rsidRPr="0041606A">
        <w:rPr>
          <w:szCs w:val="24"/>
          <w:lang w:val="es-ES" w:bidi="es-ES"/>
        </w:rPr>
        <w:t>Los demás componentes son arginina, ácido fosfórico (E 338), sacarosa y polisorbato 80 (E 433) (ver sección</w:t>
      </w:r>
      <w:r w:rsidRPr="004313DD">
        <w:rPr>
          <w:rFonts w:eastAsia="SimSun"/>
          <w:szCs w:val="24"/>
          <w:lang w:val="es-ES" w:bidi="es-ES"/>
        </w:rPr>
        <w:t> </w:t>
      </w:r>
      <w:r w:rsidRPr="0041606A">
        <w:rPr>
          <w:szCs w:val="24"/>
          <w:lang w:val="es-ES" w:bidi="es-ES"/>
        </w:rPr>
        <w:t>2 “Vyloy contiene polisorbato 80”)</w:t>
      </w:r>
      <w:r w:rsidRPr="0041606A">
        <w:rPr>
          <w:szCs w:val="24"/>
          <w:lang w:val="es-ES"/>
        </w:rPr>
        <w:t>.</w:t>
      </w:r>
    </w:p>
    <w:p w14:paraId="0C0834D3" w14:textId="77777777" w:rsidR="00E46A85" w:rsidRPr="0041606A" w:rsidRDefault="00E46A85">
      <w:pPr>
        <w:keepNext/>
        <w:keepLines/>
        <w:spacing w:before="220"/>
        <w:rPr>
          <w:b/>
          <w:bCs/>
          <w:szCs w:val="26"/>
          <w:lang w:val="es-ES"/>
        </w:rPr>
      </w:pPr>
      <w:bookmarkStart w:id="253" w:name="_i4i13hHMOq3jJ2OMFiUDFjzyo"/>
      <w:bookmarkStart w:id="254" w:name="_i4i1yqShY9mEUCr7twknCAdL9"/>
      <w:bookmarkEnd w:id="253"/>
      <w:bookmarkEnd w:id="254"/>
      <w:r w:rsidRPr="0041606A">
        <w:rPr>
          <w:b/>
          <w:bCs/>
          <w:szCs w:val="26"/>
          <w:lang w:val="es-ES"/>
        </w:rPr>
        <w:t>Aspecto del producto y contenido del envase</w:t>
      </w:r>
    </w:p>
    <w:p w14:paraId="31DF2AAA" w14:textId="77777777" w:rsidR="00E46A85" w:rsidRPr="004313DD" w:rsidRDefault="00E46A85" w:rsidP="004313DD">
      <w:pPr>
        <w:numPr>
          <w:ilvl w:val="12"/>
          <w:numId w:val="0"/>
        </w:numPr>
        <w:rPr>
          <w:rFonts w:eastAsia="SimSun" w:cs="Arial"/>
          <w:lang w:val="es-ES" w:eastAsia="es-ES" w:bidi="es-ES"/>
        </w:rPr>
      </w:pPr>
      <w:r w:rsidRPr="004313DD">
        <w:rPr>
          <w:rFonts w:eastAsia="SimSun" w:cs="Myanmar Text"/>
          <w:lang w:val="es-ES" w:eastAsia="es-ES" w:bidi="es-ES"/>
        </w:rPr>
        <w:t>Vyloy polvo para concentrado para solución para perfusión es un polvo liofilizado de color blanco a blanquecino.</w:t>
      </w:r>
    </w:p>
    <w:p w14:paraId="59749572" w14:textId="77777777" w:rsidR="00E46A85" w:rsidRPr="004313DD" w:rsidRDefault="00E46A85" w:rsidP="004313DD">
      <w:pPr>
        <w:numPr>
          <w:ilvl w:val="12"/>
          <w:numId w:val="0"/>
        </w:numPr>
        <w:rPr>
          <w:rFonts w:eastAsia="SimSun" w:cs="Arial"/>
          <w:lang w:val="es-ES" w:eastAsia="es-ES" w:bidi="es-ES"/>
        </w:rPr>
      </w:pPr>
    </w:p>
    <w:p w14:paraId="68962083" w14:textId="77777777" w:rsidR="00E46A85" w:rsidRPr="004313DD" w:rsidRDefault="00E46A85" w:rsidP="004313DD">
      <w:pPr>
        <w:numPr>
          <w:ilvl w:val="12"/>
          <w:numId w:val="0"/>
        </w:numPr>
        <w:rPr>
          <w:rFonts w:eastAsia="SimSun" w:cs="Arial"/>
          <w:lang w:val="es-ES" w:eastAsia="es-ES" w:bidi="es-ES"/>
        </w:rPr>
      </w:pPr>
      <w:r w:rsidRPr="004313DD">
        <w:rPr>
          <w:rFonts w:eastAsia="SimSun" w:cs="Myanmar Text"/>
          <w:lang w:val="es-ES" w:eastAsia="es-ES" w:bidi="es-ES"/>
        </w:rPr>
        <w:t xml:space="preserve">Vyloy se suministra en una caja que contiene 1 o 3 viales de vidrio. </w:t>
      </w:r>
    </w:p>
    <w:p w14:paraId="626A2338" w14:textId="77777777" w:rsidR="00E46A85" w:rsidRDefault="00E46A85" w:rsidP="004313DD">
      <w:pPr>
        <w:numPr>
          <w:ilvl w:val="12"/>
          <w:numId w:val="0"/>
        </w:numPr>
        <w:rPr>
          <w:rFonts w:eastAsia="SimSun" w:cs="Myanmar Text"/>
          <w:lang w:val="es-ES" w:eastAsia="es-ES" w:bidi="es-ES"/>
        </w:rPr>
      </w:pPr>
      <w:r w:rsidRPr="004313DD">
        <w:rPr>
          <w:rFonts w:eastAsia="SimSun" w:cs="Myanmar Text"/>
          <w:lang w:val="es-ES" w:eastAsia="es-ES" w:bidi="es-ES"/>
        </w:rPr>
        <w:t>Puede que solamente estén comercializados algunos tamaños de envases</w:t>
      </w:r>
      <w:r>
        <w:rPr>
          <w:rFonts w:eastAsia="SimSun" w:cs="Myanmar Text"/>
          <w:lang w:val="es-ES" w:eastAsia="es-ES" w:bidi="es-ES"/>
        </w:rPr>
        <w:t>.</w:t>
      </w:r>
    </w:p>
    <w:p w14:paraId="1CD60F2F" w14:textId="77777777" w:rsidR="00E46A85" w:rsidRPr="000C5F51" w:rsidRDefault="00E46A85" w:rsidP="004313DD">
      <w:pPr>
        <w:numPr>
          <w:ilvl w:val="12"/>
          <w:numId w:val="0"/>
        </w:numPr>
        <w:rPr>
          <w:color w:val="000000" w:themeColor="text1"/>
          <w:lang w:val="es-ES"/>
        </w:rPr>
      </w:pPr>
    </w:p>
    <w:p w14:paraId="5B1150DE" w14:textId="77777777" w:rsidR="00E46A85" w:rsidRPr="0041606A" w:rsidRDefault="00E46A85" w:rsidP="00343D85">
      <w:pPr>
        <w:keepNext/>
        <w:keepLines/>
        <w:rPr>
          <w:b/>
          <w:bCs/>
          <w:szCs w:val="26"/>
          <w:lang w:val="es-ES"/>
        </w:rPr>
      </w:pPr>
      <w:bookmarkStart w:id="255" w:name="_i4i6pNV5f52n0sryqUZdgrjwf"/>
      <w:bookmarkEnd w:id="255"/>
      <w:r w:rsidRPr="0041606A">
        <w:rPr>
          <w:b/>
          <w:bCs/>
          <w:szCs w:val="26"/>
          <w:lang w:val="es-ES" w:bidi="es-ES"/>
        </w:rPr>
        <w:t>Titular de la autorización de comercialización</w:t>
      </w:r>
    </w:p>
    <w:p w14:paraId="425849D6" w14:textId="77777777" w:rsidR="00E46A85" w:rsidRPr="004313DD" w:rsidRDefault="00E46A85" w:rsidP="004313DD">
      <w:pPr>
        <w:rPr>
          <w:rFonts w:eastAsia="SimSun" w:cs="Arial"/>
          <w:b/>
          <w:bCs/>
          <w:lang w:val="fi-FI" w:eastAsia="es-ES" w:bidi="es-ES"/>
        </w:rPr>
      </w:pPr>
      <w:bookmarkStart w:id="256" w:name="_i4i4WF6mlmcWTyLhMUSBOFboh"/>
      <w:bookmarkEnd w:id="256"/>
      <w:r w:rsidRPr="004313DD">
        <w:rPr>
          <w:rFonts w:eastAsia="SimSun" w:cs="Myanmar Text"/>
          <w:lang w:val="fi-FI" w:eastAsia="es-ES" w:bidi="es-ES"/>
        </w:rPr>
        <w:t>Astellas Pharma Europe B.V.</w:t>
      </w:r>
    </w:p>
    <w:p w14:paraId="501573E1" w14:textId="77777777" w:rsidR="00E46A85" w:rsidRPr="004313DD" w:rsidRDefault="00E46A85" w:rsidP="004313DD">
      <w:pPr>
        <w:rPr>
          <w:rFonts w:eastAsia="SimSun" w:cs="Myanmar Text"/>
          <w:lang w:val="fi-FI" w:eastAsia="es-ES" w:bidi="es-ES"/>
        </w:rPr>
      </w:pPr>
      <w:r w:rsidRPr="004313DD">
        <w:rPr>
          <w:rFonts w:eastAsia="SimSun" w:cs="Myanmar Text"/>
          <w:lang w:val="fi-FI" w:eastAsia="es-ES" w:bidi="es-ES"/>
        </w:rPr>
        <w:t>Sylviusweg 62</w:t>
      </w:r>
    </w:p>
    <w:p w14:paraId="620B501C" w14:textId="77777777" w:rsidR="00E46A85" w:rsidRPr="004313DD" w:rsidRDefault="00E46A85" w:rsidP="004313DD">
      <w:pPr>
        <w:rPr>
          <w:rFonts w:eastAsia="SimSun" w:cs="Myanmar Text"/>
          <w:lang w:val="es-ES" w:eastAsia="es-ES" w:bidi="es-ES"/>
        </w:rPr>
      </w:pPr>
      <w:r w:rsidRPr="004313DD">
        <w:rPr>
          <w:rFonts w:eastAsia="SimSun" w:cs="Myanmar Text"/>
          <w:lang w:val="es-ES" w:eastAsia="es-ES" w:bidi="es-ES"/>
        </w:rPr>
        <w:t>2333 BE Leiden</w:t>
      </w:r>
    </w:p>
    <w:p w14:paraId="670D260D" w14:textId="77777777" w:rsidR="00E46A85" w:rsidRPr="004313DD" w:rsidRDefault="00E46A85" w:rsidP="004313DD">
      <w:pPr>
        <w:rPr>
          <w:rFonts w:eastAsia="SimSun" w:cs="Myanmar Text"/>
          <w:lang w:val="es-ES" w:eastAsia="es-ES" w:bidi="es-ES"/>
        </w:rPr>
      </w:pPr>
      <w:r w:rsidRPr="004313DD">
        <w:rPr>
          <w:rFonts w:eastAsia="SimSun" w:cs="Myanmar Text"/>
          <w:lang w:val="es-ES" w:eastAsia="es-ES" w:bidi="es-ES"/>
        </w:rPr>
        <w:t>Países Bajos</w:t>
      </w:r>
    </w:p>
    <w:p w14:paraId="7E799F6E" w14:textId="77777777" w:rsidR="00E46A85" w:rsidRPr="004313DD" w:rsidRDefault="00E46A85" w:rsidP="004313DD">
      <w:pPr>
        <w:rPr>
          <w:rFonts w:eastAsia="SimSun" w:cs="Myanmar Text"/>
          <w:lang w:val="es-ES" w:eastAsia="es-ES" w:bidi="es-ES"/>
        </w:rPr>
      </w:pPr>
    </w:p>
    <w:p w14:paraId="1AE62F95" w14:textId="77777777" w:rsidR="00E46A85" w:rsidRPr="004313DD" w:rsidRDefault="00E46A85" w:rsidP="004313DD">
      <w:pPr>
        <w:tabs>
          <w:tab w:val="left" w:pos="567"/>
        </w:tabs>
        <w:rPr>
          <w:rFonts w:eastAsia="SimSun" w:cs="Arial"/>
          <w:b/>
          <w:bCs/>
          <w:noProof/>
          <w:lang w:val="es-ES" w:eastAsia="es-ES" w:bidi="es-ES"/>
        </w:rPr>
      </w:pPr>
      <w:r w:rsidRPr="004313DD">
        <w:rPr>
          <w:rFonts w:eastAsia="SimSun" w:cs="Myanmar Text"/>
          <w:b/>
          <w:lang w:val="es-ES" w:eastAsia="es-ES" w:bidi="es-ES"/>
        </w:rPr>
        <w:t>Responsable de la fabricación</w:t>
      </w:r>
    </w:p>
    <w:p w14:paraId="0BBC1AE8" w14:textId="77777777" w:rsidR="00E46A85" w:rsidRPr="004313DD" w:rsidRDefault="00E46A85" w:rsidP="004313DD">
      <w:pPr>
        <w:tabs>
          <w:tab w:val="left" w:pos="567"/>
        </w:tabs>
        <w:rPr>
          <w:rFonts w:eastAsia="SimSun" w:cs="Arial"/>
          <w:noProof/>
          <w:lang w:eastAsia="es-ES" w:bidi="es-ES"/>
        </w:rPr>
      </w:pPr>
      <w:r w:rsidRPr="004313DD">
        <w:rPr>
          <w:rFonts w:eastAsia="SimSun" w:cs="Myanmar Text"/>
          <w:lang w:eastAsia="es-ES" w:bidi="es-ES"/>
        </w:rPr>
        <w:t>Astellas Ireland Co. Limited</w:t>
      </w:r>
    </w:p>
    <w:p w14:paraId="4A60FD76" w14:textId="77777777" w:rsidR="00E46A85" w:rsidRPr="004313DD" w:rsidRDefault="00E46A85" w:rsidP="004313DD">
      <w:pPr>
        <w:tabs>
          <w:tab w:val="left" w:pos="567"/>
        </w:tabs>
        <w:rPr>
          <w:rFonts w:eastAsia="SimSun" w:cs="Arial"/>
          <w:noProof/>
          <w:lang w:eastAsia="es-ES" w:bidi="es-ES"/>
        </w:rPr>
      </w:pPr>
      <w:proofErr w:type="spellStart"/>
      <w:r w:rsidRPr="004313DD">
        <w:rPr>
          <w:rFonts w:eastAsia="SimSun" w:cs="Myanmar Text"/>
          <w:lang w:eastAsia="es-ES" w:bidi="es-ES"/>
        </w:rPr>
        <w:t>Killorglin</w:t>
      </w:r>
      <w:proofErr w:type="spellEnd"/>
    </w:p>
    <w:p w14:paraId="05E88724" w14:textId="77777777" w:rsidR="00E46A85" w:rsidRPr="004313DD" w:rsidRDefault="00E46A85" w:rsidP="004313DD">
      <w:pPr>
        <w:tabs>
          <w:tab w:val="left" w:pos="567"/>
        </w:tabs>
        <w:rPr>
          <w:rFonts w:eastAsia="SimSun" w:cs="Arial"/>
          <w:noProof/>
          <w:lang w:eastAsia="es-ES" w:bidi="es-ES"/>
        </w:rPr>
      </w:pPr>
      <w:r w:rsidRPr="004313DD">
        <w:rPr>
          <w:rFonts w:eastAsia="SimSun" w:cs="Myanmar Text"/>
          <w:lang w:eastAsia="es-ES" w:bidi="es-ES"/>
        </w:rPr>
        <w:t xml:space="preserve">Co Kerry </w:t>
      </w:r>
    </w:p>
    <w:p w14:paraId="44951970" w14:textId="77777777" w:rsidR="00E46A85" w:rsidRPr="00EF483E" w:rsidRDefault="00E46A85" w:rsidP="004313DD">
      <w:pPr>
        <w:tabs>
          <w:tab w:val="left" w:pos="567"/>
        </w:tabs>
        <w:rPr>
          <w:rFonts w:eastAsia="SimSun" w:cs="Arial"/>
          <w:noProof/>
          <w:lang w:val="es-ES" w:eastAsia="es-ES" w:bidi="es-ES"/>
        </w:rPr>
      </w:pPr>
      <w:r w:rsidRPr="00EF483E">
        <w:rPr>
          <w:rFonts w:eastAsia="SimSun" w:cs="Myanmar Text"/>
          <w:lang w:val="es-ES" w:eastAsia="es-ES" w:bidi="es-ES"/>
        </w:rPr>
        <w:t>V93 FC86</w:t>
      </w:r>
    </w:p>
    <w:p w14:paraId="26FDC1B8" w14:textId="77777777" w:rsidR="00E46A85" w:rsidRPr="00EF483E" w:rsidRDefault="00E46A85" w:rsidP="004313DD">
      <w:pPr>
        <w:rPr>
          <w:lang w:val="es-ES"/>
        </w:rPr>
      </w:pPr>
      <w:r w:rsidRPr="00EF483E">
        <w:rPr>
          <w:rFonts w:eastAsia="SimSun" w:cs="Myanmar Text"/>
          <w:lang w:val="es-ES" w:eastAsia="es-ES" w:bidi="es-ES"/>
        </w:rPr>
        <w:t>Irlanda</w:t>
      </w:r>
    </w:p>
    <w:p w14:paraId="6FFD7620" w14:textId="77777777" w:rsidR="00E46A85" w:rsidRPr="00EF483E" w:rsidRDefault="00E46A85" w:rsidP="002A419A">
      <w:pPr>
        <w:rPr>
          <w:lang w:val="es-ES"/>
        </w:rPr>
      </w:pPr>
    </w:p>
    <w:p w14:paraId="69A991FF" w14:textId="77777777" w:rsidR="00E46A85" w:rsidRPr="0041606A" w:rsidRDefault="00E46A85">
      <w:pPr>
        <w:tabs>
          <w:tab w:val="left" w:pos="720"/>
        </w:tabs>
        <w:ind w:right="-2"/>
        <w:rPr>
          <w:b/>
          <w:noProof/>
          <w:lang w:val="es-ES"/>
        </w:rPr>
      </w:pPr>
      <w:r w:rsidRPr="0041606A">
        <w:rPr>
          <w:lang w:val="es-ES" w:bidi="es-ES"/>
        </w:rPr>
        <w:t>Pueden solicitar más información respecto a este medicamento dirigiéndose al representante local del titular de la autorización de comercialización</w:t>
      </w:r>
      <w:r w:rsidRPr="0041606A">
        <w:rPr>
          <w:lang w:val="es-ES"/>
        </w:rPr>
        <w:t>:</w:t>
      </w:r>
    </w:p>
    <w:p w14:paraId="2952E4E4" w14:textId="77777777" w:rsidR="00E46A85" w:rsidRPr="00954764" w:rsidRDefault="00E46A85" w:rsidP="00F357D8">
      <w:pPr>
        <w:rPr>
          <w:lang w:val="es-ES"/>
        </w:rPr>
      </w:pPr>
    </w:p>
    <w:tbl>
      <w:tblPr>
        <w:tblW w:w="9072" w:type="dxa"/>
        <w:tblInd w:w="108" w:type="dxa"/>
        <w:tblLayout w:type="fixed"/>
        <w:tblLook w:val="04A0" w:firstRow="1" w:lastRow="0" w:firstColumn="1" w:lastColumn="0" w:noHBand="0" w:noVBand="1"/>
      </w:tblPr>
      <w:tblGrid>
        <w:gridCol w:w="4538"/>
        <w:gridCol w:w="4534"/>
      </w:tblGrid>
      <w:tr w:rsidR="00E46A85" w:rsidRPr="00D04D3F" w14:paraId="3E3BEB32" w14:textId="77777777" w:rsidTr="007B1854">
        <w:tc>
          <w:tcPr>
            <w:tcW w:w="4538" w:type="dxa"/>
          </w:tcPr>
          <w:p w14:paraId="6C23BEF7" w14:textId="77777777" w:rsidR="00E46A85" w:rsidRPr="00045349" w:rsidRDefault="00E46A85" w:rsidP="004C51C9">
            <w:pPr>
              <w:rPr>
                <w:rFonts w:cs="Arial"/>
                <w:b/>
                <w:noProof/>
                <w:lang w:val="fr-FR"/>
              </w:rPr>
            </w:pPr>
            <w:r w:rsidRPr="00045349">
              <w:rPr>
                <w:rFonts w:cs="Arial"/>
                <w:b/>
                <w:noProof/>
                <w:lang w:val="fr-FR"/>
              </w:rPr>
              <w:t>België/Belgique/Belgien</w:t>
            </w:r>
          </w:p>
          <w:p w14:paraId="3261F627" w14:textId="77777777" w:rsidR="00E46A85" w:rsidRPr="00045349" w:rsidRDefault="00E46A85" w:rsidP="004C51C9">
            <w:pPr>
              <w:rPr>
                <w:rFonts w:cs="Arial"/>
                <w:bCs/>
                <w:noProof/>
                <w:lang w:val="fr-FR"/>
              </w:rPr>
            </w:pPr>
            <w:r w:rsidRPr="00045349">
              <w:rPr>
                <w:rFonts w:cs="Arial"/>
                <w:bCs/>
                <w:noProof/>
                <w:lang w:val="fr-FR"/>
              </w:rPr>
              <w:t>Astellas Pharma B.V. Branch</w:t>
            </w:r>
          </w:p>
          <w:p w14:paraId="732D09B6" w14:textId="77777777" w:rsidR="00E46A85" w:rsidRPr="00D04D3F" w:rsidRDefault="00E46A85" w:rsidP="004C51C9">
            <w:pPr>
              <w:rPr>
                <w:rFonts w:cs="Arial"/>
                <w:b/>
                <w:noProof/>
                <w:lang w:val="en-GB"/>
              </w:rPr>
            </w:pPr>
            <w:r w:rsidRPr="00D04D3F">
              <w:rPr>
                <w:rFonts w:cs="Arial"/>
                <w:bCs/>
                <w:noProof/>
                <w:lang w:val="en-GB"/>
              </w:rPr>
              <w:t>Tél/Tel: +32 (0) 2 5580710</w:t>
            </w:r>
          </w:p>
        </w:tc>
        <w:tc>
          <w:tcPr>
            <w:tcW w:w="4534" w:type="dxa"/>
          </w:tcPr>
          <w:p w14:paraId="21DA7944" w14:textId="77777777" w:rsidR="00E46A85" w:rsidRPr="00045349" w:rsidRDefault="00E46A85" w:rsidP="004C51C9">
            <w:pPr>
              <w:autoSpaceDE w:val="0"/>
              <w:autoSpaceDN w:val="0"/>
              <w:adjustRightInd w:val="0"/>
              <w:rPr>
                <w:rFonts w:cs="Arial"/>
                <w:b/>
                <w:noProof/>
                <w:lang w:val="fi-FI"/>
              </w:rPr>
            </w:pPr>
            <w:r w:rsidRPr="00045349">
              <w:rPr>
                <w:rFonts w:cs="Arial"/>
                <w:b/>
                <w:noProof/>
                <w:lang w:val="fi-FI"/>
              </w:rPr>
              <w:t>Lietuva</w:t>
            </w:r>
          </w:p>
          <w:p w14:paraId="556AD9C7" w14:textId="77777777" w:rsidR="00E46A85" w:rsidRPr="00045349" w:rsidRDefault="00E46A85" w:rsidP="004C51C9">
            <w:pPr>
              <w:autoSpaceDE w:val="0"/>
              <w:autoSpaceDN w:val="0"/>
              <w:adjustRightInd w:val="0"/>
              <w:rPr>
                <w:bCs/>
                <w:noProof/>
                <w:lang w:val="fi-FI"/>
              </w:rPr>
            </w:pPr>
            <w:r w:rsidRPr="00045349">
              <w:rPr>
                <w:bCs/>
                <w:noProof/>
                <w:lang w:val="fi-FI"/>
              </w:rPr>
              <w:t>Astellas Pharma d.o.o.</w:t>
            </w:r>
          </w:p>
          <w:p w14:paraId="7F318A58" w14:textId="77777777" w:rsidR="00E46A85" w:rsidRPr="00D04D3F" w:rsidRDefault="00E46A85" w:rsidP="004C51C9">
            <w:pPr>
              <w:autoSpaceDE w:val="0"/>
              <w:autoSpaceDN w:val="0"/>
              <w:adjustRightInd w:val="0"/>
              <w:rPr>
                <w:rFonts w:cs="Arial"/>
                <w:bCs/>
                <w:noProof/>
                <w:lang w:val="en-GB"/>
              </w:rPr>
            </w:pPr>
            <w:r w:rsidRPr="00D04D3F">
              <w:rPr>
                <w:rFonts w:cs="Arial"/>
                <w:bCs/>
                <w:noProof/>
                <w:lang w:val="en-GB"/>
              </w:rPr>
              <w:t>Tel: +370 37 408 681</w:t>
            </w:r>
          </w:p>
          <w:p w14:paraId="2A95571E" w14:textId="77777777" w:rsidR="00E46A85" w:rsidRPr="00D04D3F" w:rsidRDefault="00E46A85" w:rsidP="004C51C9">
            <w:pPr>
              <w:autoSpaceDE w:val="0"/>
              <w:autoSpaceDN w:val="0"/>
              <w:adjustRightInd w:val="0"/>
              <w:rPr>
                <w:rFonts w:cs="Arial"/>
                <w:b/>
                <w:noProof/>
                <w:lang w:val="en-GB"/>
              </w:rPr>
            </w:pPr>
          </w:p>
        </w:tc>
      </w:tr>
      <w:tr w:rsidR="00E46A85" w:rsidRPr="00D04D3F" w14:paraId="7C60EBA7" w14:textId="77777777" w:rsidTr="007B1854">
        <w:tc>
          <w:tcPr>
            <w:tcW w:w="4538" w:type="dxa"/>
          </w:tcPr>
          <w:p w14:paraId="1BBABA14" w14:textId="77777777" w:rsidR="00E46A85" w:rsidRPr="00D04D3F" w:rsidRDefault="00E46A85" w:rsidP="00223650">
            <w:pPr>
              <w:keepNext/>
              <w:rPr>
                <w:rFonts w:cs="Arial"/>
                <w:b/>
                <w:noProof/>
                <w:lang w:val="ru-RU"/>
              </w:rPr>
            </w:pPr>
            <w:r w:rsidRPr="00D04D3F">
              <w:rPr>
                <w:rFonts w:cs="Arial"/>
                <w:b/>
                <w:noProof/>
                <w:lang w:val="ru-RU"/>
              </w:rPr>
              <w:t>България</w:t>
            </w:r>
          </w:p>
          <w:p w14:paraId="65814DBB" w14:textId="77777777" w:rsidR="00E46A85" w:rsidRPr="00D04D3F" w:rsidRDefault="00E46A85" w:rsidP="00D04D3F">
            <w:pPr>
              <w:rPr>
                <w:rFonts w:cs="Arial"/>
                <w:bCs/>
                <w:noProof/>
                <w:lang w:val="ru-RU"/>
              </w:rPr>
            </w:pPr>
            <w:r w:rsidRPr="00D04D3F">
              <w:rPr>
                <w:rFonts w:cs="Arial"/>
                <w:bCs/>
                <w:noProof/>
                <w:lang w:val="ru-RU"/>
              </w:rPr>
              <w:t>Астелас Фарма ЕООД</w:t>
            </w:r>
          </w:p>
          <w:p w14:paraId="2C8FEF2D" w14:textId="77777777" w:rsidR="00E46A85" w:rsidRPr="00D04D3F" w:rsidRDefault="00E46A85"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28D76EEF" w14:textId="77777777" w:rsidR="00E46A85" w:rsidRPr="0014020C" w:rsidRDefault="00E46A85" w:rsidP="00D04D3F">
            <w:pPr>
              <w:autoSpaceDE w:val="0"/>
              <w:autoSpaceDN w:val="0"/>
              <w:adjustRightInd w:val="0"/>
              <w:rPr>
                <w:rFonts w:cs="Arial"/>
                <w:b/>
                <w:lang w:val="sv-SE"/>
              </w:rPr>
            </w:pPr>
            <w:r w:rsidRPr="00D04D3F">
              <w:rPr>
                <w:rFonts w:cs="Arial"/>
                <w:b/>
                <w:lang w:val="sv-SE"/>
              </w:rPr>
              <w:t>Luxembourg</w:t>
            </w:r>
            <w:r w:rsidRPr="0014020C">
              <w:rPr>
                <w:rFonts w:cs="Arial"/>
                <w:b/>
                <w:lang w:val="sv-SE"/>
              </w:rPr>
              <w:t>/</w:t>
            </w:r>
            <w:r w:rsidRPr="00D04D3F">
              <w:rPr>
                <w:rFonts w:cs="Arial"/>
                <w:b/>
                <w:lang w:val="sv-SE"/>
              </w:rPr>
              <w:t>Luxemburg</w:t>
            </w:r>
          </w:p>
          <w:p w14:paraId="6BC79BA4" w14:textId="77777777" w:rsidR="00E46A85" w:rsidRPr="0014020C" w:rsidRDefault="00E46A85" w:rsidP="00D04D3F">
            <w:pPr>
              <w:autoSpaceDE w:val="0"/>
              <w:autoSpaceDN w:val="0"/>
              <w:adjustRightInd w:val="0"/>
              <w:rPr>
                <w:rFonts w:cs="Arial"/>
                <w:lang w:val="sv-SE"/>
              </w:rPr>
            </w:pPr>
            <w:r w:rsidRPr="00D04D3F">
              <w:rPr>
                <w:rFonts w:cs="Arial"/>
                <w:lang w:val="sv-SE"/>
              </w:rPr>
              <w:t>Astellas</w:t>
            </w:r>
            <w:r w:rsidRPr="0014020C">
              <w:rPr>
                <w:rFonts w:cs="Arial"/>
                <w:lang w:val="sv-SE"/>
              </w:rPr>
              <w:t xml:space="preserve"> </w:t>
            </w:r>
            <w:proofErr w:type="spellStart"/>
            <w:r w:rsidRPr="00D04D3F">
              <w:rPr>
                <w:rFonts w:cs="Arial"/>
                <w:lang w:val="sv-SE"/>
              </w:rPr>
              <w:t>Pharma</w:t>
            </w:r>
            <w:proofErr w:type="spellEnd"/>
            <w:r w:rsidRPr="0014020C">
              <w:rPr>
                <w:rFonts w:cs="Arial"/>
                <w:lang w:val="sv-SE"/>
              </w:rPr>
              <w:t xml:space="preserve"> </w:t>
            </w:r>
            <w:r w:rsidRPr="00D04D3F">
              <w:rPr>
                <w:rFonts w:cs="Arial"/>
                <w:lang w:val="sv-SE"/>
              </w:rPr>
              <w:t>B</w:t>
            </w:r>
            <w:r w:rsidRPr="0014020C">
              <w:rPr>
                <w:rFonts w:cs="Arial"/>
                <w:lang w:val="sv-SE"/>
              </w:rPr>
              <w:t>.</w:t>
            </w:r>
            <w:r w:rsidRPr="00D04D3F">
              <w:rPr>
                <w:rFonts w:cs="Arial"/>
                <w:lang w:val="sv-SE"/>
              </w:rPr>
              <w:t>V</w:t>
            </w:r>
            <w:r w:rsidRPr="0014020C">
              <w:rPr>
                <w:rFonts w:cs="Arial"/>
                <w:lang w:val="sv-SE"/>
              </w:rPr>
              <w:t xml:space="preserve">. </w:t>
            </w:r>
            <w:proofErr w:type="spellStart"/>
            <w:r w:rsidRPr="00D04D3F">
              <w:rPr>
                <w:rFonts w:cs="Arial"/>
                <w:lang w:val="sv-SE"/>
              </w:rPr>
              <w:t>Branch</w:t>
            </w:r>
            <w:proofErr w:type="spellEnd"/>
          </w:p>
          <w:p w14:paraId="63AAD418" w14:textId="77777777" w:rsidR="00E46A85" w:rsidRPr="00D04D3F" w:rsidRDefault="00E46A85" w:rsidP="00D04D3F">
            <w:pPr>
              <w:autoSpaceDE w:val="0"/>
              <w:autoSpaceDN w:val="0"/>
              <w:adjustRightInd w:val="0"/>
              <w:rPr>
                <w:rFonts w:cs="Arial"/>
                <w:bCs/>
                <w:noProof/>
                <w:lang w:val="en-GB"/>
              </w:rPr>
            </w:pPr>
            <w:r w:rsidRPr="00D04D3F">
              <w:rPr>
                <w:rFonts w:cs="Arial"/>
                <w:bCs/>
                <w:noProof/>
                <w:lang w:val="en-GB"/>
              </w:rPr>
              <w:t>Belgique/Belgien</w:t>
            </w:r>
          </w:p>
          <w:p w14:paraId="2B977DC1" w14:textId="77777777" w:rsidR="00E46A85" w:rsidRPr="00D04D3F" w:rsidRDefault="00E46A85" w:rsidP="00D04D3F">
            <w:pPr>
              <w:autoSpaceDE w:val="0"/>
              <w:autoSpaceDN w:val="0"/>
              <w:adjustRightInd w:val="0"/>
              <w:rPr>
                <w:rFonts w:cs="Arial"/>
                <w:bCs/>
                <w:noProof/>
                <w:lang w:val="en-GB"/>
              </w:rPr>
            </w:pPr>
            <w:r w:rsidRPr="00D04D3F">
              <w:rPr>
                <w:rFonts w:cs="Arial"/>
                <w:bCs/>
                <w:noProof/>
                <w:lang w:val="en-GB"/>
              </w:rPr>
              <w:t>Tél/Tel: +32 (0)2 5580710</w:t>
            </w:r>
          </w:p>
          <w:p w14:paraId="6DC01134" w14:textId="77777777" w:rsidR="00E46A85" w:rsidRPr="00D04D3F" w:rsidRDefault="00E46A85" w:rsidP="00D04D3F">
            <w:pPr>
              <w:autoSpaceDE w:val="0"/>
              <w:autoSpaceDN w:val="0"/>
              <w:adjustRightInd w:val="0"/>
              <w:rPr>
                <w:rFonts w:cs="Arial"/>
                <w:b/>
                <w:noProof/>
                <w:lang w:val="en-GB"/>
              </w:rPr>
            </w:pPr>
          </w:p>
        </w:tc>
      </w:tr>
      <w:tr w:rsidR="00E46A85" w:rsidRPr="00D04D3F" w14:paraId="1DE6C65C" w14:textId="77777777" w:rsidTr="007B1854">
        <w:tc>
          <w:tcPr>
            <w:tcW w:w="4538" w:type="dxa"/>
          </w:tcPr>
          <w:p w14:paraId="2D3D57EF" w14:textId="77777777" w:rsidR="00E46A85" w:rsidRPr="00D04D3F" w:rsidRDefault="00E46A85" w:rsidP="00D04D3F">
            <w:pPr>
              <w:rPr>
                <w:rFonts w:cs="Arial"/>
                <w:b/>
                <w:lang w:val="sv-SE"/>
              </w:rPr>
            </w:pPr>
            <w:r w:rsidRPr="00D04D3F">
              <w:rPr>
                <w:rFonts w:cs="Arial"/>
                <w:b/>
                <w:lang w:val="sv-SE"/>
              </w:rPr>
              <w:t>Česká republika</w:t>
            </w:r>
          </w:p>
          <w:p w14:paraId="256345D1" w14:textId="77777777" w:rsidR="00E46A85" w:rsidRPr="00D04D3F" w:rsidRDefault="00E46A85" w:rsidP="00D04D3F">
            <w:pPr>
              <w:rPr>
                <w:rFonts w:cs="Arial"/>
                <w:lang w:val="sv-SE"/>
              </w:rPr>
            </w:pPr>
            <w:r w:rsidRPr="00D04D3F">
              <w:rPr>
                <w:rFonts w:cs="Arial"/>
                <w:lang w:val="sv-SE"/>
              </w:rPr>
              <w:t>Astellas Pharma s.r.o.</w:t>
            </w:r>
          </w:p>
          <w:p w14:paraId="6C7A1C2B" w14:textId="77777777" w:rsidR="00E46A85" w:rsidRPr="00D04D3F" w:rsidRDefault="00E46A85" w:rsidP="00D04D3F">
            <w:pPr>
              <w:rPr>
                <w:rFonts w:cs="Arial"/>
                <w:b/>
                <w:noProof/>
                <w:lang w:val="en-GB"/>
              </w:rPr>
            </w:pPr>
            <w:r w:rsidRPr="00D04D3F">
              <w:rPr>
                <w:rFonts w:cs="Arial"/>
                <w:bCs/>
                <w:noProof/>
                <w:lang w:val="en-GB"/>
              </w:rPr>
              <w:t>Tel: +420 221 401 500</w:t>
            </w:r>
          </w:p>
        </w:tc>
        <w:tc>
          <w:tcPr>
            <w:tcW w:w="4534" w:type="dxa"/>
          </w:tcPr>
          <w:p w14:paraId="23979522" w14:textId="77777777" w:rsidR="00E46A85" w:rsidRPr="00D04D3F" w:rsidRDefault="00E46A85" w:rsidP="00D04D3F">
            <w:pPr>
              <w:autoSpaceDE w:val="0"/>
              <w:autoSpaceDN w:val="0"/>
              <w:adjustRightInd w:val="0"/>
              <w:rPr>
                <w:rFonts w:cs="Arial"/>
                <w:b/>
                <w:noProof/>
                <w:lang w:val="en-GB"/>
              </w:rPr>
            </w:pPr>
            <w:r w:rsidRPr="00D04D3F">
              <w:rPr>
                <w:rFonts w:cs="Arial"/>
                <w:b/>
                <w:noProof/>
                <w:lang w:val="en-GB"/>
              </w:rPr>
              <w:t>Magyarország</w:t>
            </w:r>
          </w:p>
          <w:p w14:paraId="09410868" w14:textId="77777777" w:rsidR="00E46A85" w:rsidRPr="00D04D3F" w:rsidRDefault="00E46A85" w:rsidP="00D04D3F">
            <w:pPr>
              <w:autoSpaceDE w:val="0"/>
              <w:autoSpaceDN w:val="0"/>
              <w:adjustRightInd w:val="0"/>
              <w:rPr>
                <w:rFonts w:cs="Arial"/>
                <w:bCs/>
                <w:noProof/>
                <w:lang w:val="en-GB"/>
              </w:rPr>
            </w:pPr>
            <w:r w:rsidRPr="00D04D3F">
              <w:rPr>
                <w:rFonts w:cs="Arial"/>
                <w:bCs/>
                <w:noProof/>
                <w:lang w:val="en-GB"/>
              </w:rPr>
              <w:t>Astellas Pharma Kft.</w:t>
            </w:r>
          </w:p>
          <w:p w14:paraId="1EEC2319" w14:textId="77777777" w:rsidR="00E46A85" w:rsidRPr="00D04D3F" w:rsidRDefault="00E46A85" w:rsidP="00D04D3F">
            <w:pPr>
              <w:autoSpaceDE w:val="0"/>
              <w:autoSpaceDN w:val="0"/>
              <w:adjustRightInd w:val="0"/>
              <w:rPr>
                <w:rFonts w:cs="Arial"/>
                <w:bCs/>
                <w:noProof/>
                <w:lang w:val="en-GB"/>
              </w:rPr>
            </w:pPr>
            <w:r w:rsidRPr="00D04D3F">
              <w:rPr>
                <w:rFonts w:cs="Arial"/>
                <w:bCs/>
                <w:noProof/>
                <w:lang w:val="en-GB"/>
              </w:rPr>
              <w:t>Tel.: +36 1 577 8200</w:t>
            </w:r>
          </w:p>
          <w:p w14:paraId="640B3B17" w14:textId="77777777" w:rsidR="00E46A85" w:rsidRPr="00D04D3F" w:rsidRDefault="00E46A85" w:rsidP="00D04D3F">
            <w:pPr>
              <w:autoSpaceDE w:val="0"/>
              <w:autoSpaceDN w:val="0"/>
              <w:adjustRightInd w:val="0"/>
              <w:rPr>
                <w:rFonts w:cs="Arial"/>
                <w:b/>
                <w:noProof/>
                <w:lang w:val="en-GB"/>
              </w:rPr>
            </w:pPr>
          </w:p>
        </w:tc>
      </w:tr>
      <w:tr w:rsidR="00E46A85" w:rsidRPr="009E7CB0" w14:paraId="00E7B1D6" w14:textId="77777777" w:rsidTr="007B1854">
        <w:tc>
          <w:tcPr>
            <w:tcW w:w="4538" w:type="dxa"/>
          </w:tcPr>
          <w:p w14:paraId="39548B91" w14:textId="77777777" w:rsidR="00E46A85" w:rsidRPr="00D04D3F" w:rsidRDefault="00E46A85" w:rsidP="00777C2C">
            <w:pPr>
              <w:keepNext/>
              <w:rPr>
                <w:rFonts w:cs="Arial"/>
                <w:b/>
                <w:noProof/>
                <w:lang w:val="en-GB"/>
              </w:rPr>
            </w:pPr>
            <w:r w:rsidRPr="00D04D3F">
              <w:rPr>
                <w:rFonts w:cs="Arial"/>
                <w:b/>
                <w:noProof/>
                <w:lang w:val="en-GB"/>
              </w:rPr>
              <w:t>Danmark</w:t>
            </w:r>
          </w:p>
          <w:p w14:paraId="7B7B12D6" w14:textId="77777777" w:rsidR="00E46A85" w:rsidRPr="00D04D3F" w:rsidRDefault="00E46A85" w:rsidP="00D04D3F">
            <w:pPr>
              <w:rPr>
                <w:rFonts w:cs="Arial"/>
                <w:bCs/>
                <w:noProof/>
                <w:lang w:val="en-GB"/>
              </w:rPr>
            </w:pPr>
            <w:r w:rsidRPr="00D04D3F">
              <w:rPr>
                <w:rFonts w:cs="Arial"/>
                <w:bCs/>
                <w:noProof/>
                <w:lang w:val="en-GB"/>
              </w:rPr>
              <w:t>Astellas Pharma a/s</w:t>
            </w:r>
          </w:p>
          <w:p w14:paraId="3B8EA1CA" w14:textId="77777777" w:rsidR="00E46A85" w:rsidRPr="00D04D3F" w:rsidRDefault="00E46A85" w:rsidP="00D04D3F">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69E19A92" w14:textId="77777777" w:rsidR="00E46A85" w:rsidRPr="00D04D3F" w:rsidRDefault="00E46A85" w:rsidP="00D04D3F">
            <w:pPr>
              <w:rPr>
                <w:rFonts w:cs="Arial"/>
                <w:b/>
                <w:noProof/>
                <w:lang w:val="en-GB"/>
              </w:rPr>
            </w:pPr>
          </w:p>
        </w:tc>
        <w:tc>
          <w:tcPr>
            <w:tcW w:w="4534" w:type="dxa"/>
          </w:tcPr>
          <w:p w14:paraId="0EF3CB3A" w14:textId="77777777" w:rsidR="00E46A85" w:rsidRPr="00C826AA" w:rsidRDefault="00E46A85" w:rsidP="00D04D3F">
            <w:pPr>
              <w:autoSpaceDE w:val="0"/>
              <w:autoSpaceDN w:val="0"/>
              <w:adjustRightInd w:val="0"/>
              <w:rPr>
                <w:rFonts w:cs="Arial"/>
                <w:b/>
                <w:noProof/>
                <w:lang w:val="es-ES"/>
              </w:rPr>
            </w:pPr>
            <w:r w:rsidRPr="00C826AA">
              <w:rPr>
                <w:rFonts w:cs="Arial"/>
                <w:b/>
                <w:noProof/>
                <w:lang w:val="es-ES"/>
              </w:rPr>
              <w:t>Malta</w:t>
            </w:r>
          </w:p>
          <w:p w14:paraId="39C83109" w14:textId="77777777" w:rsidR="00E46A85" w:rsidRPr="00C826AA" w:rsidRDefault="00E46A85" w:rsidP="00D04D3F">
            <w:pPr>
              <w:autoSpaceDE w:val="0"/>
              <w:autoSpaceDN w:val="0"/>
              <w:adjustRightInd w:val="0"/>
              <w:rPr>
                <w:rFonts w:cs="Arial"/>
                <w:bCs/>
                <w:noProof/>
                <w:lang w:val="es-ES"/>
              </w:rPr>
            </w:pPr>
            <w:r w:rsidRPr="00C826AA">
              <w:rPr>
                <w:rFonts w:cs="Arial"/>
                <w:bCs/>
                <w:noProof/>
                <w:lang w:val="es-ES"/>
              </w:rPr>
              <w:t>Astellas Pharmaceuticals AEBE</w:t>
            </w:r>
          </w:p>
          <w:p w14:paraId="500DEC40" w14:textId="77777777" w:rsidR="00E46A85" w:rsidRPr="00C826AA" w:rsidRDefault="00E46A85" w:rsidP="00D04D3F">
            <w:pPr>
              <w:autoSpaceDE w:val="0"/>
              <w:autoSpaceDN w:val="0"/>
              <w:adjustRightInd w:val="0"/>
              <w:rPr>
                <w:rFonts w:cs="Arial"/>
                <w:bCs/>
                <w:noProof/>
                <w:lang w:val="es-ES"/>
              </w:rPr>
            </w:pPr>
            <w:r w:rsidRPr="00C826AA">
              <w:rPr>
                <w:rFonts w:cs="Arial"/>
                <w:bCs/>
                <w:noProof/>
                <w:lang w:val="es-ES"/>
              </w:rPr>
              <w:t>Tel: +30 210 8189900</w:t>
            </w:r>
          </w:p>
          <w:p w14:paraId="412D461E" w14:textId="77777777" w:rsidR="00E46A85" w:rsidRPr="00C826AA" w:rsidRDefault="00E46A85" w:rsidP="00D04D3F">
            <w:pPr>
              <w:autoSpaceDE w:val="0"/>
              <w:autoSpaceDN w:val="0"/>
              <w:adjustRightInd w:val="0"/>
              <w:rPr>
                <w:rFonts w:cs="Arial"/>
                <w:b/>
                <w:noProof/>
                <w:lang w:val="es-ES"/>
              </w:rPr>
            </w:pPr>
          </w:p>
        </w:tc>
      </w:tr>
      <w:tr w:rsidR="00E46A85" w:rsidRPr="00D04D3F" w14:paraId="58FEC6EA" w14:textId="77777777" w:rsidTr="007B1854">
        <w:tc>
          <w:tcPr>
            <w:tcW w:w="4538" w:type="dxa"/>
          </w:tcPr>
          <w:p w14:paraId="539E166A" w14:textId="77777777" w:rsidR="00E46A85" w:rsidRPr="0014020C" w:rsidRDefault="00E46A85" w:rsidP="00D04D3F">
            <w:pPr>
              <w:rPr>
                <w:rFonts w:cs="Arial"/>
                <w:b/>
                <w:lang w:val="sv-SE"/>
              </w:rPr>
            </w:pPr>
            <w:r w:rsidRPr="0014020C">
              <w:rPr>
                <w:rFonts w:cs="Arial"/>
                <w:b/>
                <w:lang w:val="sv-SE"/>
              </w:rPr>
              <w:t>Deutschland</w:t>
            </w:r>
          </w:p>
          <w:p w14:paraId="72CEB8C6" w14:textId="77777777" w:rsidR="00E46A85" w:rsidRPr="0014020C" w:rsidRDefault="00E46A85" w:rsidP="00D04D3F">
            <w:pPr>
              <w:rPr>
                <w:rFonts w:cs="Arial"/>
                <w:lang w:val="sv-SE"/>
              </w:rPr>
            </w:pPr>
            <w:r w:rsidRPr="0014020C">
              <w:rPr>
                <w:rFonts w:cs="Arial"/>
                <w:lang w:val="sv-SE"/>
              </w:rPr>
              <w:t xml:space="preserve">Astellas </w:t>
            </w:r>
            <w:proofErr w:type="spellStart"/>
            <w:r w:rsidRPr="0014020C">
              <w:rPr>
                <w:rFonts w:cs="Arial"/>
                <w:lang w:val="sv-SE"/>
              </w:rPr>
              <w:t>Pharma</w:t>
            </w:r>
            <w:proofErr w:type="spellEnd"/>
            <w:r w:rsidRPr="0014020C">
              <w:rPr>
                <w:rFonts w:cs="Arial"/>
                <w:lang w:val="sv-SE"/>
              </w:rPr>
              <w:t xml:space="preserve"> GmbH</w:t>
            </w:r>
          </w:p>
          <w:p w14:paraId="7F93682E" w14:textId="77777777" w:rsidR="00E46A85" w:rsidRPr="0014020C" w:rsidRDefault="00E46A85" w:rsidP="00D04D3F">
            <w:pPr>
              <w:rPr>
                <w:rFonts w:cs="Arial"/>
                <w:b/>
                <w:lang w:val="sv-SE"/>
              </w:rPr>
            </w:pPr>
            <w:r w:rsidRPr="0014020C">
              <w:rPr>
                <w:rFonts w:cs="Arial"/>
                <w:lang w:val="sv-SE"/>
              </w:rPr>
              <w:t xml:space="preserve">Tel: +49 (0)89 </w:t>
            </w:r>
            <w:proofErr w:type="gramStart"/>
            <w:r w:rsidRPr="0014020C">
              <w:rPr>
                <w:rFonts w:cs="Arial"/>
                <w:lang w:val="sv-SE"/>
              </w:rPr>
              <w:t>454401</w:t>
            </w:r>
            <w:proofErr w:type="gramEnd"/>
          </w:p>
          <w:p w14:paraId="5510AE69" w14:textId="77777777" w:rsidR="00E46A85" w:rsidRPr="0014020C" w:rsidRDefault="00E46A85" w:rsidP="00D04D3F">
            <w:pPr>
              <w:rPr>
                <w:rFonts w:cs="Arial"/>
                <w:b/>
                <w:lang w:val="sv-SE"/>
              </w:rPr>
            </w:pPr>
          </w:p>
        </w:tc>
        <w:tc>
          <w:tcPr>
            <w:tcW w:w="4534" w:type="dxa"/>
          </w:tcPr>
          <w:p w14:paraId="7BFFDC2A" w14:textId="77777777" w:rsidR="00E46A85" w:rsidRPr="00D04D3F" w:rsidRDefault="00E46A85" w:rsidP="00D04D3F">
            <w:pPr>
              <w:autoSpaceDE w:val="0"/>
              <w:autoSpaceDN w:val="0"/>
              <w:adjustRightInd w:val="0"/>
              <w:rPr>
                <w:rFonts w:cs="Arial"/>
                <w:b/>
                <w:lang w:val="sv-SE"/>
              </w:rPr>
            </w:pPr>
            <w:proofErr w:type="spellStart"/>
            <w:r w:rsidRPr="00D04D3F">
              <w:rPr>
                <w:rFonts w:cs="Arial"/>
                <w:b/>
                <w:lang w:val="sv-SE"/>
              </w:rPr>
              <w:t>Nederland</w:t>
            </w:r>
            <w:proofErr w:type="spellEnd"/>
          </w:p>
          <w:p w14:paraId="21AE3849" w14:textId="77777777" w:rsidR="00E46A85" w:rsidRPr="00D04D3F" w:rsidRDefault="00E46A85" w:rsidP="00D04D3F">
            <w:pPr>
              <w:autoSpaceDE w:val="0"/>
              <w:autoSpaceDN w:val="0"/>
              <w:adjustRightInd w:val="0"/>
              <w:rPr>
                <w:rFonts w:cs="Arial"/>
                <w:lang w:val="sv-SE"/>
              </w:rPr>
            </w:pPr>
            <w:r w:rsidRPr="00D04D3F">
              <w:rPr>
                <w:rFonts w:cs="Arial"/>
                <w:lang w:val="sv-SE"/>
              </w:rPr>
              <w:t>Astellas Pharma B.V.</w:t>
            </w:r>
          </w:p>
          <w:p w14:paraId="33B21A44" w14:textId="77777777" w:rsidR="00E46A85" w:rsidRPr="00D04D3F" w:rsidRDefault="00E46A85" w:rsidP="00D04D3F">
            <w:pPr>
              <w:autoSpaceDE w:val="0"/>
              <w:autoSpaceDN w:val="0"/>
              <w:adjustRightInd w:val="0"/>
              <w:rPr>
                <w:rFonts w:cs="Arial"/>
                <w:b/>
                <w:noProof/>
                <w:lang w:val="en-GB"/>
              </w:rPr>
            </w:pPr>
            <w:r w:rsidRPr="00D04D3F">
              <w:rPr>
                <w:rFonts w:cs="Arial"/>
                <w:bCs/>
                <w:noProof/>
                <w:lang w:val="en-GB"/>
              </w:rPr>
              <w:t>Tel: +31 (0)71 5455745</w:t>
            </w:r>
          </w:p>
          <w:p w14:paraId="52A6830F" w14:textId="77777777" w:rsidR="00E46A85" w:rsidRPr="00D04D3F" w:rsidRDefault="00E46A85" w:rsidP="00D04D3F">
            <w:pPr>
              <w:autoSpaceDE w:val="0"/>
              <w:autoSpaceDN w:val="0"/>
              <w:adjustRightInd w:val="0"/>
              <w:rPr>
                <w:rFonts w:cs="Arial"/>
                <w:b/>
                <w:noProof/>
                <w:lang w:val="en-GB"/>
              </w:rPr>
            </w:pPr>
          </w:p>
        </w:tc>
      </w:tr>
      <w:tr w:rsidR="00E46A85" w:rsidRPr="00D04D3F" w14:paraId="6D1F9061" w14:textId="77777777" w:rsidTr="007B1854">
        <w:tc>
          <w:tcPr>
            <w:tcW w:w="4538" w:type="dxa"/>
          </w:tcPr>
          <w:p w14:paraId="4121F180" w14:textId="77777777" w:rsidR="00E46A85" w:rsidRPr="00C826AA" w:rsidRDefault="00E46A85" w:rsidP="0041606A">
            <w:pPr>
              <w:keepNext/>
              <w:rPr>
                <w:rFonts w:cs="Arial"/>
                <w:b/>
                <w:noProof/>
                <w:lang w:val="it-IT"/>
              </w:rPr>
            </w:pPr>
            <w:r w:rsidRPr="00C826AA">
              <w:rPr>
                <w:rFonts w:cs="Arial"/>
                <w:b/>
                <w:noProof/>
                <w:lang w:val="it-IT"/>
              </w:rPr>
              <w:lastRenderedPageBreak/>
              <w:t>Eesti</w:t>
            </w:r>
          </w:p>
          <w:p w14:paraId="4E3A83F5" w14:textId="77777777" w:rsidR="00E46A85" w:rsidRPr="00C826AA" w:rsidRDefault="00E46A85" w:rsidP="00D04D3F">
            <w:pPr>
              <w:rPr>
                <w:bCs/>
                <w:noProof/>
                <w:lang w:val="it-IT"/>
              </w:rPr>
            </w:pPr>
            <w:r w:rsidRPr="00C826AA">
              <w:rPr>
                <w:bCs/>
                <w:noProof/>
                <w:lang w:val="it-IT"/>
              </w:rPr>
              <w:t>Astellas Pharma d.o.o.</w:t>
            </w:r>
          </w:p>
          <w:p w14:paraId="35E51A48" w14:textId="77777777" w:rsidR="00E46A85" w:rsidRPr="00D04D3F" w:rsidRDefault="00E46A85" w:rsidP="00D04D3F">
            <w:pPr>
              <w:rPr>
                <w:rFonts w:cs="Arial"/>
                <w:bCs/>
                <w:noProof/>
                <w:lang w:val="en-GB"/>
              </w:rPr>
            </w:pPr>
            <w:r w:rsidRPr="00D04D3F">
              <w:rPr>
                <w:rFonts w:cs="Arial"/>
                <w:bCs/>
                <w:noProof/>
                <w:lang w:val="en-GB"/>
              </w:rPr>
              <w:t>Tel: +372 6 056 014</w:t>
            </w:r>
          </w:p>
          <w:p w14:paraId="312E128D" w14:textId="77777777" w:rsidR="00E46A85" w:rsidRPr="00D04D3F" w:rsidRDefault="00E46A85" w:rsidP="00D04D3F">
            <w:pPr>
              <w:rPr>
                <w:rFonts w:cs="Arial"/>
                <w:b/>
                <w:noProof/>
                <w:lang w:val="en-GB"/>
              </w:rPr>
            </w:pPr>
          </w:p>
        </w:tc>
        <w:tc>
          <w:tcPr>
            <w:tcW w:w="4534" w:type="dxa"/>
          </w:tcPr>
          <w:p w14:paraId="4F8A6F42" w14:textId="77777777" w:rsidR="00E46A85" w:rsidRPr="00D04D3F" w:rsidRDefault="00E46A85" w:rsidP="00D04D3F">
            <w:pPr>
              <w:autoSpaceDE w:val="0"/>
              <w:autoSpaceDN w:val="0"/>
              <w:adjustRightInd w:val="0"/>
              <w:rPr>
                <w:rFonts w:cs="Arial"/>
                <w:b/>
                <w:noProof/>
                <w:lang w:val="en-GB"/>
              </w:rPr>
            </w:pPr>
            <w:r w:rsidRPr="00D04D3F">
              <w:rPr>
                <w:rFonts w:cs="Arial"/>
                <w:b/>
                <w:noProof/>
                <w:lang w:val="en-GB"/>
              </w:rPr>
              <w:t>Norge</w:t>
            </w:r>
          </w:p>
          <w:p w14:paraId="0CDB0E1F" w14:textId="77777777" w:rsidR="00E46A85" w:rsidRPr="00D04D3F" w:rsidRDefault="00E46A85" w:rsidP="00D04D3F">
            <w:pPr>
              <w:autoSpaceDE w:val="0"/>
              <w:autoSpaceDN w:val="0"/>
              <w:adjustRightInd w:val="0"/>
              <w:rPr>
                <w:rFonts w:cs="Arial"/>
                <w:bCs/>
                <w:noProof/>
                <w:lang w:val="en-GB"/>
              </w:rPr>
            </w:pPr>
            <w:r w:rsidRPr="00D04D3F">
              <w:rPr>
                <w:rFonts w:cs="Arial"/>
                <w:bCs/>
                <w:noProof/>
                <w:lang w:val="en-GB"/>
              </w:rPr>
              <w:t>Astellas Pharma</w:t>
            </w:r>
          </w:p>
          <w:p w14:paraId="4AB97841" w14:textId="77777777" w:rsidR="00E46A85" w:rsidRPr="00D04D3F" w:rsidRDefault="00E46A85" w:rsidP="00D04D3F">
            <w:pPr>
              <w:autoSpaceDE w:val="0"/>
              <w:autoSpaceDN w:val="0"/>
              <w:adjustRightInd w:val="0"/>
              <w:rPr>
                <w:rFonts w:cs="Arial"/>
                <w:bCs/>
                <w:noProof/>
                <w:lang w:val="en-GB"/>
              </w:rPr>
            </w:pPr>
            <w:r w:rsidRPr="00D04D3F">
              <w:rPr>
                <w:rFonts w:cs="Arial"/>
                <w:bCs/>
                <w:noProof/>
                <w:lang w:val="en-GB"/>
              </w:rPr>
              <w:t>Tlf: +47 66 76 46 00</w:t>
            </w:r>
          </w:p>
          <w:p w14:paraId="484729E8" w14:textId="77777777" w:rsidR="00E46A85" w:rsidRPr="00D04D3F" w:rsidRDefault="00E46A85" w:rsidP="00D04D3F">
            <w:pPr>
              <w:autoSpaceDE w:val="0"/>
              <w:autoSpaceDN w:val="0"/>
              <w:adjustRightInd w:val="0"/>
              <w:rPr>
                <w:rFonts w:cs="Arial"/>
                <w:b/>
                <w:noProof/>
                <w:lang w:val="en-GB"/>
              </w:rPr>
            </w:pPr>
          </w:p>
        </w:tc>
      </w:tr>
      <w:tr w:rsidR="00E46A85" w:rsidRPr="00D04D3F" w14:paraId="6673D2F1" w14:textId="77777777" w:rsidTr="007B1854">
        <w:tc>
          <w:tcPr>
            <w:tcW w:w="4538" w:type="dxa"/>
          </w:tcPr>
          <w:p w14:paraId="6EF2D70A" w14:textId="77777777" w:rsidR="00E46A85" w:rsidRPr="00D04D3F" w:rsidRDefault="00E46A85" w:rsidP="00D04D3F">
            <w:pPr>
              <w:rPr>
                <w:rFonts w:cs="Arial"/>
                <w:b/>
                <w:noProof/>
                <w:lang w:val="en-GB"/>
              </w:rPr>
            </w:pPr>
            <w:r w:rsidRPr="00D04D3F">
              <w:rPr>
                <w:rFonts w:cs="Arial"/>
                <w:b/>
                <w:noProof/>
                <w:lang w:val="en-GB"/>
              </w:rPr>
              <w:t>Ελλάδα</w:t>
            </w:r>
          </w:p>
          <w:p w14:paraId="753099EF" w14:textId="77777777" w:rsidR="00E46A85" w:rsidRPr="00D04D3F" w:rsidRDefault="00E46A85" w:rsidP="00D04D3F">
            <w:pPr>
              <w:rPr>
                <w:rFonts w:cs="Arial"/>
                <w:bCs/>
                <w:noProof/>
                <w:lang w:val="en-GB"/>
              </w:rPr>
            </w:pPr>
            <w:r w:rsidRPr="00D04D3F">
              <w:rPr>
                <w:rFonts w:cs="Arial"/>
                <w:bCs/>
                <w:noProof/>
                <w:lang w:val="en-GB"/>
              </w:rPr>
              <w:t>Astellas Pharmaceuticals AEBE</w:t>
            </w:r>
          </w:p>
          <w:p w14:paraId="648E570A" w14:textId="77777777" w:rsidR="00E46A85" w:rsidRPr="00D04D3F" w:rsidRDefault="00E46A85" w:rsidP="00D04D3F">
            <w:pPr>
              <w:rPr>
                <w:rFonts w:cs="Arial"/>
                <w:bCs/>
                <w:noProof/>
                <w:lang w:val="en-GB"/>
              </w:rPr>
            </w:pPr>
            <w:r w:rsidRPr="00D04D3F">
              <w:rPr>
                <w:rFonts w:cs="Arial"/>
                <w:bCs/>
                <w:noProof/>
                <w:lang w:val="en-GB"/>
              </w:rPr>
              <w:t>Τηλ: +30 210 8189900</w:t>
            </w:r>
          </w:p>
          <w:p w14:paraId="43AE0628" w14:textId="77777777" w:rsidR="00E46A85" w:rsidRPr="00D04D3F" w:rsidRDefault="00E46A85" w:rsidP="00D04D3F">
            <w:pPr>
              <w:rPr>
                <w:rFonts w:cs="Arial"/>
                <w:b/>
                <w:noProof/>
                <w:lang w:val="en-GB"/>
              </w:rPr>
            </w:pPr>
          </w:p>
        </w:tc>
        <w:tc>
          <w:tcPr>
            <w:tcW w:w="4534" w:type="dxa"/>
          </w:tcPr>
          <w:p w14:paraId="062EF91D" w14:textId="77777777" w:rsidR="00E46A85" w:rsidRPr="00D04D3F" w:rsidRDefault="00E46A85" w:rsidP="00D04D3F">
            <w:pPr>
              <w:autoSpaceDE w:val="0"/>
              <w:autoSpaceDN w:val="0"/>
              <w:adjustRightInd w:val="0"/>
              <w:rPr>
                <w:rFonts w:cs="Arial"/>
                <w:b/>
                <w:lang w:val="sv-SE"/>
              </w:rPr>
            </w:pPr>
            <w:r w:rsidRPr="00D04D3F">
              <w:rPr>
                <w:rFonts w:cs="Arial"/>
                <w:b/>
                <w:lang w:val="sv-SE"/>
              </w:rPr>
              <w:t>Österreich</w:t>
            </w:r>
          </w:p>
          <w:p w14:paraId="53177313" w14:textId="77777777" w:rsidR="00E46A85" w:rsidRPr="00D04D3F" w:rsidRDefault="00E46A85" w:rsidP="00D04D3F">
            <w:pPr>
              <w:autoSpaceDE w:val="0"/>
              <w:autoSpaceDN w:val="0"/>
              <w:adjustRightInd w:val="0"/>
              <w:rPr>
                <w:rFonts w:cs="Arial"/>
                <w:lang w:val="sv-SE"/>
              </w:rPr>
            </w:pPr>
            <w:r w:rsidRPr="00D04D3F">
              <w:rPr>
                <w:rFonts w:cs="Arial"/>
                <w:lang w:val="sv-SE"/>
              </w:rPr>
              <w:t>Astellas Pharma Ges.m.b.H.</w:t>
            </w:r>
          </w:p>
          <w:p w14:paraId="45A679D1" w14:textId="77777777" w:rsidR="00E46A85" w:rsidRPr="00D04D3F" w:rsidRDefault="00E46A85" w:rsidP="00D04D3F">
            <w:pPr>
              <w:autoSpaceDE w:val="0"/>
              <w:autoSpaceDN w:val="0"/>
              <w:adjustRightInd w:val="0"/>
              <w:rPr>
                <w:rFonts w:cs="Arial"/>
                <w:b/>
                <w:noProof/>
                <w:lang w:val="en-GB"/>
              </w:rPr>
            </w:pPr>
            <w:r w:rsidRPr="00D04D3F">
              <w:rPr>
                <w:rFonts w:cs="Arial"/>
                <w:bCs/>
                <w:noProof/>
                <w:lang w:val="en-GB"/>
              </w:rPr>
              <w:t>Tel: +43 (0)1 8772668</w:t>
            </w:r>
          </w:p>
          <w:p w14:paraId="1E9C1F91" w14:textId="77777777" w:rsidR="00E46A85" w:rsidRPr="00D04D3F" w:rsidRDefault="00E46A85" w:rsidP="00D04D3F">
            <w:pPr>
              <w:autoSpaceDE w:val="0"/>
              <w:autoSpaceDN w:val="0"/>
              <w:adjustRightInd w:val="0"/>
              <w:rPr>
                <w:rFonts w:cs="Arial"/>
                <w:b/>
                <w:noProof/>
                <w:lang w:val="en-GB"/>
              </w:rPr>
            </w:pPr>
          </w:p>
        </w:tc>
      </w:tr>
      <w:tr w:rsidR="00E46A85" w:rsidRPr="00E81806" w14:paraId="357DECC6" w14:textId="77777777" w:rsidTr="007B1854">
        <w:tc>
          <w:tcPr>
            <w:tcW w:w="4538" w:type="dxa"/>
          </w:tcPr>
          <w:p w14:paraId="04705C85" w14:textId="77777777" w:rsidR="00E46A85" w:rsidRPr="0041606A" w:rsidRDefault="00E46A85" w:rsidP="00D04D3F">
            <w:pPr>
              <w:rPr>
                <w:rFonts w:cs="Arial"/>
                <w:b/>
                <w:lang w:val="es-ES"/>
              </w:rPr>
            </w:pPr>
            <w:r w:rsidRPr="0041606A">
              <w:rPr>
                <w:rFonts w:cs="Arial"/>
                <w:b/>
                <w:lang w:val="es-ES"/>
              </w:rPr>
              <w:t>España</w:t>
            </w:r>
          </w:p>
          <w:p w14:paraId="6599FC2F" w14:textId="77777777" w:rsidR="00E46A85" w:rsidRPr="0041606A" w:rsidRDefault="00E46A85" w:rsidP="00D04D3F">
            <w:pPr>
              <w:rPr>
                <w:rFonts w:cs="Arial"/>
                <w:lang w:val="es-ES"/>
              </w:rPr>
            </w:pPr>
            <w:r w:rsidRPr="0041606A">
              <w:rPr>
                <w:rFonts w:cs="Arial"/>
                <w:lang w:val="es-ES"/>
              </w:rPr>
              <w:t xml:space="preserve">Astellas </w:t>
            </w:r>
            <w:proofErr w:type="spellStart"/>
            <w:r w:rsidRPr="0041606A">
              <w:rPr>
                <w:rFonts w:cs="Arial"/>
                <w:lang w:val="es-ES"/>
              </w:rPr>
              <w:t>Pharma</w:t>
            </w:r>
            <w:proofErr w:type="spellEnd"/>
            <w:r w:rsidRPr="0041606A">
              <w:rPr>
                <w:rFonts w:cs="Arial"/>
                <w:lang w:val="es-ES"/>
              </w:rPr>
              <w:t xml:space="preserve"> S.A.</w:t>
            </w:r>
          </w:p>
          <w:p w14:paraId="5F6C74CF" w14:textId="77777777" w:rsidR="00E46A85" w:rsidRPr="00D04D3F" w:rsidRDefault="00E46A85" w:rsidP="00D04D3F">
            <w:pPr>
              <w:rPr>
                <w:rFonts w:cs="Arial"/>
                <w:bCs/>
                <w:noProof/>
                <w:lang w:val="en-GB"/>
              </w:rPr>
            </w:pPr>
            <w:r w:rsidRPr="00D04D3F">
              <w:rPr>
                <w:rFonts w:cs="Arial"/>
                <w:bCs/>
                <w:noProof/>
                <w:lang w:val="en-GB"/>
              </w:rPr>
              <w:t>Tel: +34 91 4952700</w:t>
            </w:r>
          </w:p>
          <w:p w14:paraId="5ECA0BF4" w14:textId="77777777" w:rsidR="00E46A85" w:rsidRPr="00D04D3F" w:rsidRDefault="00E46A85" w:rsidP="00D04D3F">
            <w:pPr>
              <w:rPr>
                <w:rFonts w:cs="Arial"/>
                <w:b/>
                <w:noProof/>
                <w:lang w:val="en-GB"/>
              </w:rPr>
            </w:pPr>
          </w:p>
        </w:tc>
        <w:tc>
          <w:tcPr>
            <w:tcW w:w="4534" w:type="dxa"/>
          </w:tcPr>
          <w:p w14:paraId="083978EB" w14:textId="77777777" w:rsidR="00E46A85" w:rsidRPr="0041606A" w:rsidRDefault="00E46A85" w:rsidP="00D04D3F">
            <w:pPr>
              <w:autoSpaceDE w:val="0"/>
              <w:autoSpaceDN w:val="0"/>
              <w:adjustRightInd w:val="0"/>
              <w:rPr>
                <w:rFonts w:cs="Arial"/>
                <w:b/>
                <w:lang w:val="fi-FI"/>
              </w:rPr>
            </w:pPr>
            <w:r w:rsidRPr="0041606A">
              <w:rPr>
                <w:rFonts w:cs="Arial"/>
                <w:b/>
                <w:lang w:val="fi-FI"/>
              </w:rPr>
              <w:t>Polska</w:t>
            </w:r>
          </w:p>
          <w:p w14:paraId="1FE08AB7" w14:textId="77777777" w:rsidR="00E46A85" w:rsidRPr="0041606A" w:rsidRDefault="00E46A85" w:rsidP="00D04D3F">
            <w:pPr>
              <w:autoSpaceDE w:val="0"/>
              <w:autoSpaceDN w:val="0"/>
              <w:adjustRightInd w:val="0"/>
              <w:rPr>
                <w:rFonts w:cs="Arial"/>
                <w:lang w:val="fi-FI"/>
              </w:rPr>
            </w:pPr>
            <w:r w:rsidRPr="0041606A">
              <w:rPr>
                <w:rFonts w:cs="Arial"/>
                <w:lang w:val="fi-FI"/>
              </w:rPr>
              <w:t>Astellas Pharma Sp.z.o.o.</w:t>
            </w:r>
          </w:p>
          <w:p w14:paraId="043662EE" w14:textId="77777777" w:rsidR="00E46A85" w:rsidRPr="0041606A" w:rsidRDefault="00E46A85" w:rsidP="00D04D3F">
            <w:pPr>
              <w:autoSpaceDE w:val="0"/>
              <w:autoSpaceDN w:val="0"/>
              <w:adjustRightInd w:val="0"/>
              <w:rPr>
                <w:rFonts w:cs="Arial"/>
                <w:b/>
                <w:noProof/>
                <w:lang w:val="fi-FI"/>
              </w:rPr>
            </w:pPr>
            <w:r w:rsidRPr="0041606A">
              <w:rPr>
                <w:rFonts w:cs="Arial"/>
                <w:bCs/>
                <w:noProof/>
                <w:lang w:val="fi-FI"/>
              </w:rPr>
              <w:t>Tel.: +48 225451 111</w:t>
            </w:r>
          </w:p>
        </w:tc>
      </w:tr>
      <w:tr w:rsidR="00E46A85" w:rsidRPr="0014020C" w14:paraId="766D12E3" w14:textId="77777777" w:rsidTr="007B1854">
        <w:tc>
          <w:tcPr>
            <w:tcW w:w="4538" w:type="dxa"/>
          </w:tcPr>
          <w:p w14:paraId="3AF13721" w14:textId="77777777" w:rsidR="00E46A85" w:rsidRPr="00C627D5" w:rsidRDefault="00E46A85" w:rsidP="00D04D3F">
            <w:pPr>
              <w:rPr>
                <w:rFonts w:cs="Arial"/>
                <w:b/>
                <w:noProof/>
                <w:lang w:val="fr-FR"/>
              </w:rPr>
            </w:pPr>
            <w:r w:rsidRPr="00C627D5">
              <w:rPr>
                <w:rFonts w:cs="Arial"/>
                <w:b/>
                <w:noProof/>
                <w:lang w:val="fr-FR"/>
              </w:rPr>
              <w:t>France</w:t>
            </w:r>
          </w:p>
          <w:p w14:paraId="52DCC69A" w14:textId="77777777" w:rsidR="00E46A85" w:rsidRPr="00C627D5" w:rsidRDefault="00E46A85" w:rsidP="00D04D3F">
            <w:pPr>
              <w:rPr>
                <w:rFonts w:cs="Arial"/>
                <w:bCs/>
                <w:noProof/>
                <w:lang w:val="fr-FR"/>
              </w:rPr>
            </w:pPr>
            <w:r w:rsidRPr="00C627D5">
              <w:rPr>
                <w:rFonts w:cs="Arial"/>
                <w:bCs/>
                <w:noProof/>
                <w:lang w:val="fr-FR"/>
              </w:rPr>
              <w:t>Astellas Pharma S.A.S.</w:t>
            </w:r>
          </w:p>
          <w:p w14:paraId="7ABBE512" w14:textId="77777777" w:rsidR="00E46A85" w:rsidRPr="0041606A" w:rsidRDefault="00E46A85" w:rsidP="00D04D3F">
            <w:pPr>
              <w:rPr>
                <w:rFonts w:cs="Arial"/>
                <w:bCs/>
                <w:noProof/>
                <w:lang w:val="es-ES"/>
              </w:rPr>
            </w:pPr>
            <w:r w:rsidRPr="0041606A">
              <w:rPr>
                <w:rFonts w:cs="Arial"/>
                <w:bCs/>
                <w:noProof/>
                <w:lang w:val="es-ES"/>
              </w:rPr>
              <w:t>Tél: +33 (0)1 55917500</w:t>
            </w:r>
          </w:p>
          <w:p w14:paraId="154FEFA8" w14:textId="77777777" w:rsidR="00E46A85" w:rsidRPr="0041606A" w:rsidRDefault="00E46A85" w:rsidP="00D04D3F">
            <w:pPr>
              <w:rPr>
                <w:rFonts w:cs="Arial"/>
                <w:b/>
                <w:noProof/>
                <w:lang w:val="es-ES"/>
              </w:rPr>
            </w:pPr>
          </w:p>
        </w:tc>
        <w:tc>
          <w:tcPr>
            <w:tcW w:w="4534" w:type="dxa"/>
          </w:tcPr>
          <w:p w14:paraId="36A9CD49" w14:textId="77777777" w:rsidR="00E46A85" w:rsidRPr="0041606A" w:rsidRDefault="00E46A85" w:rsidP="00D04D3F">
            <w:pPr>
              <w:autoSpaceDE w:val="0"/>
              <w:autoSpaceDN w:val="0"/>
              <w:adjustRightInd w:val="0"/>
              <w:rPr>
                <w:rFonts w:cs="Arial"/>
                <w:b/>
                <w:lang w:val="es-ES"/>
              </w:rPr>
            </w:pPr>
            <w:r w:rsidRPr="0041606A">
              <w:rPr>
                <w:rFonts w:cs="Arial"/>
                <w:b/>
                <w:lang w:val="es-ES"/>
              </w:rPr>
              <w:t>Portugal</w:t>
            </w:r>
          </w:p>
          <w:p w14:paraId="2B352769" w14:textId="77777777" w:rsidR="00E46A85" w:rsidRPr="0041606A" w:rsidRDefault="00E46A85" w:rsidP="00D04D3F">
            <w:pPr>
              <w:autoSpaceDE w:val="0"/>
              <w:autoSpaceDN w:val="0"/>
              <w:adjustRightInd w:val="0"/>
              <w:rPr>
                <w:rFonts w:cs="Arial"/>
                <w:lang w:val="es-ES"/>
              </w:rPr>
            </w:pPr>
            <w:r w:rsidRPr="0041606A">
              <w:rPr>
                <w:rFonts w:cs="Arial"/>
                <w:lang w:val="es-ES"/>
              </w:rPr>
              <w:t>Astellas Farma, Lda.</w:t>
            </w:r>
          </w:p>
          <w:p w14:paraId="3135C255" w14:textId="77777777" w:rsidR="00E46A85" w:rsidRPr="0041606A" w:rsidRDefault="00E46A85" w:rsidP="00D04D3F">
            <w:pPr>
              <w:autoSpaceDE w:val="0"/>
              <w:autoSpaceDN w:val="0"/>
              <w:adjustRightInd w:val="0"/>
              <w:rPr>
                <w:rFonts w:cs="Arial"/>
                <w:b/>
                <w:lang w:val="es-ES"/>
              </w:rPr>
            </w:pPr>
            <w:r w:rsidRPr="0041606A">
              <w:rPr>
                <w:rFonts w:cs="Arial"/>
                <w:lang w:val="es-ES"/>
              </w:rPr>
              <w:t>Tel: +351 21 4401300</w:t>
            </w:r>
          </w:p>
        </w:tc>
      </w:tr>
      <w:tr w:rsidR="00E46A85" w:rsidRPr="00D04D3F" w14:paraId="4450506F" w14:textId="77777777" w:rsidTr="007B1854">
        <w:tc>
          <w:tcPr>
            <w:tcW w:w="4538" w:type="dxa"/>
          </w:tcPr>
          <w:p w14:paraId="517A90C4" w14:textId="77777777" w:rsidR="00E46A85" w:rsidRPr="0041606A" w:rsidRDefault="00E46A85" w:rsidP="00D04D3F">
            <w:pPr>
              <w:rPr>
                <w:rFonts w:cs="Arial"/>
                <w:b/>
                <w:lang w:val="fi-FI"/>
              </w:rPr>
            </w:pPr>
            <w:r w:rsidRPr="0041606A">
              <w:rPr>
                <w:rFonts w:cs="Arial"/>
                <w:b/>
                <w:lang w:val="fi-FI"/>
              </w:rPr>
              <w:br w:type="page"/>
              <w:t>Hrvatska</w:t>
            </w:r>
          </w:p>
          <w:p w14:paraId="6610843F" w14:textId="77777777" w:rsidR="00E46A85" w:rsidRPr="0041606A" w:rsidRDefault="00E46A85" w:rsidP="00D04D3F">
            <w:pPr>
              <w:rPr>
                <w:rFonts w:cs="Arial"/>
                <w:lang w:val="fi-FI"/>
              </w:rPr>
            </w:pPr>
            <w:r w:rsidRPr="0041606A">
              <w:rPr>
                <w:rFonts w:cs="Arial"/>
                <w:lang w:val="fi-FI"/>
              </w:rPr>
              <w:t>Astellas d.o.o.</w:t>
            </w:r>
          </w:p>
          <w:p w14:paraId="22AE44F2" w14:textId="77777777" w:rsidR="00E46A85" w:rsidRPr="00D04D3F" w:rsidRDefault="00E46A85" w:rsidP="00D04D3F">
            <w:pPr>
              <w:rPr>
                <w:rFonts w:cs="Arial"/>
                <w:lang w:val="sv-SE"/>
              </w:rPr>
            </w:pPr>
            <w:r w:rsidRPr="00D04D3F">
              <w:rPr>
                <w:rFonts w:cs="Arial"/>
                <w:lang w:val="sv-SE"/>
              </w:rPr>
              <w:t>Tel: +385 1670 0102</w:t>
            </w:r>
          </w:p>
          <w:p w14:paraId="1297CC83" w14:textId="77777777" w:rsidR="00E46A85" w:rsidRPr="00D04D3F" w:rsidRDefault="00E46A85" w:rsidP="00D04D3F">
            <w:pPr>
              <w:rPr>
                <w:rFonts w:cs="Arial"/>
                <w:b/>
                <w:lang w:val="sv-SE"/>
              </w:rPr>
            </w:pPr>
          </w:p>
        </w:tc>
        <w:tc>
          <w:tcPr>
            <w:tcW w:w="4534" w:type="dxa"/>
          </w:tcPr>
          <w:p w14:paraId="648D73D6" w14:textId="77777777" w:rsidR="00E46A85" w:rsidRPr="0041606A" w:rsidRDefault="00E46A85" w:rsidP="00D04D3F">
            <w:pPr>
              <w:autoSpaceDE w:val="0"/>
              <w:autoSpaceDN w:val="0"/>
              <w:adjustRightInd w:val="0"/>
              <w:rPr>
                <w:rFonts w:cs="Arial"/>
                <w:b/>
                <w:lang w:val="fi-FI"/>
              </w:rPr>
            </w:pPr>
            <w:r w:rsidRPr="0041606A">
              <w:rPr>
                <w:rFonts w:cs="Arial"/>
                <w:b/>
                <w:lang w:val="fi-FI"/>
              </w:rPr>
              <w:t>România</w:t>
            </w:r>
          </w:p>
          <w:p w14:paraId="21A1C611" w14:textId="77777777" w:rsidR="00E46A85" w:rsidRPr="0041606A" w:rsidRDefault="00E46A85" w:rsidP="00D04D3F">
            <w:pPr>
              <w:autoSpaceDE w:val="0"/>
              <w:autoSpaceDN w:val="0"/>
              <w:adjustRightInd w:val="0"/>
              <w:rPr>
                <w:rFonts w:cs="Arial"/>
                <w:bCs/>
                <w:lang w:val="fi-FI"/>
              </w:rPr>
            </w:pPr>
            <w:r w:rsidRPr="0041606A">
              <w:rPr>
                <w:rFonts w:cs="Arial"/>
                <w:bCs/>
                <w:lang w:val="fi-FI"/>
              </w:rPr>
              <w:t>S.C.Astellas Pharma SRL</w:t>
            </w:r>
          </w:p>
          <w:p w14:paraId="56382E2D" w14:textId="77777777" w:rsidR="00E46A85" w:rsidRPr="00DF4746" w:rsidRDefault="00E46A85" w:rsidP="00D04D3F">
            <w:pPr>
              <w:autoSpaceDE w:val="0"/>
              <w:autoSpaceDN w:val="0"/>
              <w:adjustRightInd w:val="0"/>
              <w:rPr>
                <w:rFonts w:cs="Arial"/>
                <w:noProof/>
                <w:lang w:val="en-GB"/>
              </w:rPr>
            </w:pPr>
            <w:r w:rsidRPr="00DF4746">
              <w:rPr>
                <w:rFonts w:cs="Arial"/>
                <w:noProof/>
                <w:lang w:val="en-GB"/>
              </w:rPr>
              <w:t>Tel: +40 (0)21 361 04 95</w:t>
            </w:r>
          </w:p>
        </w:tc>
      </w:tr>
      <w:tr w:rsidR="00E46A85" w:rsidRPr="00D04D3F" w14:paraId="3300558F" w14:textId="77777777" w:rsidTr="007B1854">
        <w:tc>
          <w:tcPr>
            <w:tcW w:w="4538" w:type="dxa"/>
          </w:tcPr>
          <w:p w14:paraId="582A953A" w14:textId="77777777" w:rsidR="00E46A85" w:rsidRPr="00D04D3F" w:rsidRDefault="00E46A85" w:rsidP="00D04D3F">
            <w:pPr>
              <w:rPr>
                <w:rFonts w:cs="Arial"/>
                <w:b/>
                <w:noProof/>
                <w:lang w:val="en-GB"/>
              </w:rPr>
            </w:pPr>
            <w:r w:rsidRPr="00D04D3F">
              <w:rPr>
                <w:rFonts w:cs="Arial"/>
                <w:b/>
                <w:noProof/>
                <w:lang w:val="en-GB"/>
              </w:rPr>
              <w:t>Ireland</w:t>
            </w:r>
          </w:p>
          <w:p w14:paraId="74ABC947" w14:textId="77777777" w:rsidR="00E46A85" w:rsidRPr="00D04D3F" w:rsidRDefault="00E46A85" w:rsidP="00D04D3F">
            <w:pPr>
              <w:rPr>
                <w:rFonts w:cs="Arial"/>
                <w:bCs/>
                <w:noProof/>
                <w:lang w:val="en-GB"/>
              </w:rPr>
            </w:pPr>
            <w:r w:rsidRPr="00D04D3F">
              <w:rPr>
                <w:rFonts w:cs="Arial"/>
                <w:bCs/>
                <w:noProof/>
                <w:lang w:val="en-GB"/>
              </w:rPr>
              <w:t>Astellas Pharma Co., Ltd.</w:t>
            </w:r>
          </w:p>
          <w:p w14:paraId="7D55A89E" w14:textId="77777777" w:rsidR="00E46A85" w:rsidRPr="00D04D3F" w:rsidRDefault="00E46A85" w:rsidP="00D04D3F">
            <w:pPr>
              <w:rPr>
                <w:rFonts w:cs="Arial"/>
                <w:bCs/>
                <w:noProof/>
                <w:lang w:val="en-GB"/>
              </w:rPr>
            </w:pPr>
            <w:r w:rsidRPr="00D04D3F">
              <w:rPr>
                <w:rFonts w:cs="Arial"/>
                <w:bCs/>
                <w:noProof/>
                <w:lang w:val="en-GB"/>
              </w:rPr>
              <w:t>Tel: +353 (0)1 4671555</w:t>
            </w:r>
          </w:p>
          <w:p w14:paraId="5A32B11B" w14:textId="77777777" w:rsidR="00E46A85" w:rsidRPr="00D04D3F" w:rsidRDefault="00E46A85" w:rsidP="00D04D3F">
            <w:pPr>
              <w:rPr>
                <w:rFonts w:cs="Arial"/>
                <w:b/>
                <w:noProof/>
                <w:lang w:val="en-GB"/>
              </w:rPr>
            </w:pPr>
          </w:p>
        </w:tc>
        <w:tc>
          <w:tcPr>
            <w:tcW w:w="4534" w:type="dxa"/>
          </w:tcPr>
          <w:p w14:paraId="65C12E73" w14:textId="77777777" w:rsidR="00E46A85" w:rsidRPr="0041606A" w:rsidRDefault="00E46A85" w:rsidP="00D04D3F">
            <w:pPr>
              <w:autoSpaceDE w:val="0"/>
              <w:autoSpaceDN w:val="0"/>
              <w:adjustRightInd w:val="0"/>
              <w:rPr>
                <w:rFonts w:cs="Arial"/>
                <w:b/>
                <w:lang w:val="fi-FI"/>
              </w:rPr>
            </w:pPr>
            <w:r w:rsidRPr="0041606A">
              <w:rPr>
                <w:rFonts w:cs="Arial"/>
                <w:b/>
                <w:lang w:val="fi-FI"/>
              </w:rPr>
              <w:t>Slovenija</w:t>
            </w:r>
          </w:p>
          <w:p w14:paraId="3F1FE338" w14:textId="77777777" w:rsidR="00E46A85" w:rsidRPr="0041606A" w:rsidRDefault="00E46A85" w:rsidP="00D04D3F">
            <w:pPr>
              <w:autoSpaceDE w:val="0"/>
              <w:autoSpaceDN w:val="0"/>
              <w:adjustRightInd w:val="0"/>
              <w:rPr>
                <w:rFonts w:cs="Arial"/>
                <w:lang w:val="fi-FI"/>
              </w:rPr>
            </w:pPr>
            <w:r w:rsidRPr="0041606A">
              <w:rPr>
                <w:rFonts w:cs="Arial"/>
                <w:lang w:val="fi-FI"/>
              </w:rPr>
              <w:t>Astellas Pharma d.o.o.</w:t>
            </w:r>
          </w:p>
          <w:p w14:paraId="455CB555" w14:textId="77777777" w:rsidR="00E46A85" w:rsidRPr="00D04D3F" w:rsidRDefault="00E46A85" w:rsidP="00D04D3F">
            <w:pPr>
              <w:autoSpaceDE w:val="0"/>
              <w:autoSpaceDN w:val="0"/>
              <w:adjustRightInd w:val="0"/>
              <w:rPr>
                <w:rFonts w:cs="Arial"/>
                <w:b/>
                <w:noProof/>
                <w:lang w:val="en-GB"/>
              </w:rPr>
            </w:pPr>
            <w:r w:rsidRPr="00D04D3F">
              <w:rPr>
                <w:rFonts w:cs="Arial"/>
                <w:bCs/>
                <w:noProof/>
                <w:lang w:val="en-GB"/>
              </w:rPr>
              <w:t>Tel: +386 14011400</w:t>
            </w:r>
          </w:p>
          <w:p w14:paraId="10A55D7E" w14:textId="77777777" w:rsidR="00E46A85" w:rsidRPr="00D04D3F" w:rsidRDefault="00E46A85" w:rsidP="00D04D3F">
            <w:pPr>
              <w:autoSpaceDE w:val="0"/>
              <w:autoSpaceDN w:val="0"/>
              <w:adjustRightInd w:val="0"/>
              <w:rPr>
                <w:rFonts w:cs="Arial"/>
                <w:b/>
                <w:noProof/>
                <w:lang w:val="en-GB"/>
              </w:rPr>
            </w:pPr>
          </w:p>
        </w:tc>
      </w:tr>
      <w:tr w:rsidR="00E46A85" w:rsidRPr="00D04D3F" w14:paraId="0A69B2C9" w14:textId="77777777" w:rsidTr="007B1854">
        <w:tc>
          <w:tcPr>
            <w:tcW w:w="4538" w:type="dxa"/>
          </w:tcPr>
          <w:p w14:paraId="2EDF1DED" w14:textId="77777777" w:rsidR="00E46A85" w:rsidRPr="00D04D3F" w:rsidRDefault="00E46A85" w:rsidP="00D04D3F">
            <w:pPr>
              <w:rPr>
                <w:rFonts w:cs="Arial"/>
                <w:b/>
                <w:noProof/>
                <w:lang w:val="en-GB"/>
              </w:rPr>
            </w:pPr>
            <w:r w:rsidRPr="00D04D3F">
              <w:rPr>
                <w:rFonts w:cs="Arial"/>
                <w:b/>
                <w:noProof/>
                <w:lang w:val="en-GB"/>
              </w:rPr>
              <w:t>Ísland</w:t>
            </w:r>
          </w:p>
          <w:p w14:paraId="408BD1CF" w14:textId="77777777" w:rsidR="00E46A85" w:rsidRPr="00D04D3F" w:rsidRDefault="00E46A85" w:rsidP="00D04D3F">
            <w:pPr>
              <w:rPr>
                <w:rFonts w:cs="Arial"/>
                <w:bCs/>
                <w:noProof/>
                <w:lang w:val="en-GB"/>
              </w:rPr>
            </w:pPr>
            <w:r w:rsidRPr="00D04D3F">
              <w:rPr>
                <w:rFonts w:cs="Arial"/>
                <w:bCs/>
                <w:noProof/>
                <w:lang w:val="en-GB"/>
              </w:rPr>
              <w:t>Vistor hf</w:t>
            </w:r>
          </w:p>
          <w:p w14:paraId="4EFCBB54" w14:textId="77777777" w:rsidR="00E46A85" w:rsidRPr="00D04D3F" w:rsidRDefault="00E46A85" w:rsidP="00D04D3F">
            <w:pPr>
              <w:rPr>
                <w:rFonts w:cs="Arial"/>
                <w:bCs/>
                <w:noProof/>
                <w:lang w:val="en-GB"/>
              </w:rPr>
            </w:pPr>
            <w:r w:rsidRPr="00D04D3F">
              <w:rPr>
                <w:rFonts w:cs="Arial"/>
                <w:bCs/>
                <w:noProof/>
                <w:lang w:val="en-GB"/>
              </w:rPr>
              <w:t>Sími: +354 535 7000</w:t>
            </w:r>
          </w:p>
          <w:p w14:paraId="50AB6A25" w14:textId="77777777" w:rsidR="00E46A85" w:rsidRPr="00D04D3F" w:rsidRDefault="00E46A85" w:rsidP="00D04D3F">
            <w:pPr>
              <w:rPr>
                <w:rFonts w:cs="Arial"/>
                <w:b/>
                <w:noProof/>
                <w:lang w:val="en-GB"/>
              </w:rPr>
            </w:pPr>
          </w:p>
        </w:tc>
        <w:tc>
          <w:tcPr>
            <w:tcW w:w="4534" w:type="dxa"/>
          </w:tcPr>
          <w:p w14:paraId="5B13E51B" w14:textId="77777777" w:rsidR="00E46A85" w:rsidRPr="00D04D3F" w:rsidRDefault="00E46A85" w:rsidP="00D04D3F">
            <w:pPr>
              <w:autoSpaceDE w:val="0"/>
              <w:autoSpaceDN w:val="0"/>
              <w:adjustRightInd w:val="0"/>
              <w:rPr>
                <w:rFonts w:cs="Arial"/>
                <w:b/>
                <w:lang w:val="sv-SE"/>
              </w:rPr>
            </w:pPr>
            <w:r w:rsidRPr="00D04D3F">
              <w:rPr>
                <w:rFonts w:cs="Arial"/>
                <w:b/>
                <w:lang w:val="sv-SE"/>
              </w:rPr>
              <w:t>Slovenská republika</w:t>
            </w:r>
          </w:p>
          <w:p w14:paraId="25492A95" w14:textId="77777777" w:rsidR="00E46A85" w:rsidRPr="00D04D3F" w:rsidRDefault="00E46A85" w:rsidP="00D04D3F">
            <w:pPr>
              <w:autoSpaceDE w:val="0"/>
              <w:autoSpaceDN w:val="0"/>
              <w:adjustRightInd w:val="0"/>
              <w:rPr>
                <w:rFonts w:cs="Arial"/>
                <w:lang w:val="sv-SE"/>
              </w:rPr>
            </w:pPr>
            <w:r w:rsidRPr="00D04D3F">
              <w:rPr>
                <w:rFonts w:cs="Arial"/>
                <w:lang w:val="sv-SE"/>
              </w:rPr>
              <w:t>Astellas Pharma s.r.o.</w:t>
            </w:r>
          </w:p>
          <w:p w14:paraId="02F34D94" w14:textId="77777777" w:rsidR="00E46A85" w:rsidRPr="00D04D3F" w:rsidRDefault="00E46A85" w:rsidP="00D04D3F">
            <w:pPr>
              <w:autoSpaceDE w:val="0"/>
              <w:autoSpaceDN w:val="0"/>
              <w:adjustRightInd w:val="0"/>
              <w:rPr>
                <w:rFonts w:cs="Arial"/>
                <w:bCs/>
                <w:noProof/>
                <w:lang w:val="en-GB"/>
              </w:rPr>
            </w:pPr>
            <w:r w:rsidRPr="00D04D3F">
              <w:rPr>
                <w:rFonts w:cs="Arial"/>
                <w:bCs/>
                <w:noProof/>
                <w:lang w:val="en-GB"/>
              </w:rPr>
              <w:t>Tel: +421 2 4444 2157</w:t>
            </w:r>
          </w:p>
          <w:p w14:paraId="4AF3EA20" w14:textId="77777777" w:rsidR="00E46A85" w:rsidRPr="00D04D3F" w:rsidRDefault="00E46A85" w:rsidP="00D04D3F">
            <w:pPr>
              <w:autoSpaceDE w:val="0"/>
              <w:autoSpaceDN w:val="0"/>
              <w:adjustRightInd w:val="0"/>
              <w:rPr>
                <w:rFonts w:cs="Arial"/>
                <w:b/>
                <w:noProof/>
                <w:lang w:val="en-GB"/>
              </w:rPr>
            </w:pPr>
          </w:p>
        </w:tc>
      </w:tr>
      <w:tr w:rsidR="00E46A85" w:rsidRPr="0014020C" w14:paraId="23C06922" w14:textId="77777777" w:rsidTr="007B1854">
        <w:tc>
          <w:tcPr>
            <w:tcW w:w="4538" w:type="dxa"/>
          </w:tcPr>
          <w:p w14:paraId="13FC7561" w14:textId="77777777" w:rsidR="00E46A85" w:rsidRPr="0041606A" w:rsidRDefault="00E46A85" w:rsidP="00D04D3F">
            <w:pPr>
              <w:rPr>
                <w:rFonts w:cs="Arial"/>
                <w:b/>
                <w:lang w:val="fi-FI"/>
              </w:rPr>
            </w:pPr>
            <w:r w:rsidRPr="0041606A">
              <w:rPr>
                <w:rFonts w:cs="Arial"/>
                <w:b/>
                <w:lang w:val="fi-FI"/>
              </w:rPr>
              <w:t>Italia</w:t>
            </w:r>
          </w:p>
          <w:p w14:paraId="572FD218" w14:textId="77777777" w:rsidR="00E46A85" w:rsidRPr="0041606A" w:rsidRDefault="00E46A85" w:rsidP="00D04D3F">
            <w:pPr>
              <w:rPr>
                <w:rFonts w:cs="Arial"/>
                <w:lang w:val="fi-FI"/>
              </w:rPr>
            </w:pPr>
            <w:r w:rsidRPr="0041606A">
              <w:rPr>
                <w:rFonts w:cs="Arial"/>
                <w:lang w:val="fi-FI"/>
              </w:rPr>
              <w:t>Astellas Pharma S.p.A.</w:t>
            </w:r>
          </w:p>
          <w:p w14:paraId="609BC3F9" w14:textId="77777777" w:rsidR="00E46A85" w:rsidRPr="00D04D3F" w:rsidRDefault="00E46A85" w:rsidP="00D04D3F">
            <w:pPr>
              <w:rPr>
                <w:rFonts w:cs="Arial"/>
                <w:b/>
                <w:noProof/>
                <w:lang w:val="en-GB"/>
              </w:rPr>
            </w:pPr>
            <w:r w:rsidRPr="00D04D3F">
              <w:rPr>
                <w:rFonts w:cs="Arial"/>
                <w:bCs/>
                <w:noProof/>
                <w:lang w:val="en-GB"/>
              </w:rPr>
              <w:t>Tel: +39 (0)2 921381</w:t>
            </w:r>
          </w:p>
        </w:tc>
        <w:tc>
          <w:tcPr>
            <w:tcW w:w="4534" w:type="dxa"/>
          </w:tcPr>
          <w:p w14:paraId="52BA1ED1" w14:textId="77777777" w:rsidR="00E46A85" w:rsidRPr="00D04D3F" w:rsidRDefault="00E46A85" w:rsidP="00D04D3F">
            <w:pPr>
              <w:autoSpaceDE w:val="0"/>
              <w:autoSpaceDN w:val="0"/>
              <w:adjustRightInd w:val="0"/>
              <w:rPr>
                <w:rFonts w:cs="Arial"/>
                <w:b/>
                <w:lang w:val="sv-SE"/>
              </w:rPr>
            </w:pPr>
            <w:r w:rsidRPr="00D04D3F">
              <w:rPr>
                <w:rFonts w:cs="Arial"/>
                <w:b/>
                <w:lang w:val="sv-SE"/>
              </w:rPr>
              <w:t>Suomi/Finland</w:t>
            </w:r>
          </w:p>
          <w:p w14:paraId="493D1F54" w14:textId="77777777" w:rsidR="00E46A85" w:rsidRPr="00D04D3F" w:rsidRDefault="00E46A85" w:rsidP="00D04D3F">
            <w:pPr>
              <w:autoSpaceDE w:val="0"/>
              <w:autoSpaceDN w:val="0"/>
              <w:adjustRightInd w:val="0"/>
              <w:rPr>
                <w:rFonts w:cs="Arial"/>
                <w:lang w:val="sv-SE"/>
              </w:rPr>
            </w:pPr>
            <w:r w:rsidRPr="00D04D3F">
              <w:rPr>
                <w:rFonts w:cs="Arial"/>
                <w:lang w:val="sv-SE"/>
              </w:rPr>
              <w:t>Astellas Pharma</w:t>
            </w:r>
          </w:p>
          <w:p w14:paraId="48E7A677" w14:textId="77777777" w:rsidR="00E46A85" w:rsidRPr="00D04D3F" w:rsidRDefault="00E46A85" w:rsidP="00D04D3F">
            <w:pPr>
              <w:autoSpaceDE w:val="0"/>
              <w:autoSpaceDN w:val="0"/>
              <w:adjustRightInd w:val="0"/>
              <w:rPr>
                <w:rFonts w:cs="Arial"/>
                <w:lang w:val="sv-SE"/>
              </w:rPr>
            </w:pPr>
            <w:r w:rsidRPr="00D04D3F">
              <w:rPr>
                <w:rFonts w:cs="Arial"/>
                <w:lang w:val="sv-SE"/>
              </w:rPr>
              <w:t>Puh/Tel: +358 (0)9 85606000</w:t>
            </w:r>
          </w:p>
          <w:p w14:paraId="79EA11F9" w14:textId="77777777" w:rsidR="00E46A85" w:rsidRPr="00D04D3F" w:rsidRDefault="00E46A85" w:rsidP="00D04D3F">
            <w:pPr>
              <w:autoSpaceDE w:val="0"/>
              <w:autoSpaceDN w:val="0"/>
              <w:adjustRightInd w:val="0"/>
              <w:rPr>
                <w:rFonts w:cs="Arial"/>
                <w:b/>
                <w:lang w:val="sv-SE"/>
              </w:rPr>
            </w:pPr>
          </w:p>
        </w:tc>
      </w:tr>
      <w:tr w:rsidR="00E46A85" w:rsidRPr="0014020C" w14:paraId="581CC8F2" w14:textId="77777777" w:rsidTr="007B1854">
        <w:tc>
          <w:tcPr>
            <w:tcW w:w="4538" w:type="dxa"/>
          </w:tcPr>
          <w:p w14:paraId="278DF194" w14:textId="77777777" w:rsidR="00E46A85" w:rsidRPr="0014020C" w:rsidRDefault="00E46A85" w:rsidP="00D04D3F">
            <w:pPr>
              <w:rPr>
                <w:rFonts w:cs="Arial"/>
                <w:b/>
                <w:lang w:val="sv-SE"/>
              </w:rPr>
            </w:pPr>
            <w:r w:rsidRPr="00D04D3F">
              <w:rPr>
                <w:rFonts w:cs="Arial"/>
                <w:b/>
                <w:noProof/>
                <w:lang w:val="en-GB"/>
              </w:rPr>
              <w:t>Κύπρος</w:t>
            </w:r>
          </w:p>
          <w:p w14:paraId="0B798566" w14:textId="77777777" w:rsidR="00E46A85" w:rsidRPr="0014020C" w:rsidRDefault="00E46A85" w:rsidP="00D04D3F">
            <w:pPr>
              <w:rPr>
                <w:rFonts w:cs="Arial"/>
                <w:lang w:val="sv-SE"/>
              </w:rPr>
            </w:pPr>
            <w:r w:rsidRPr="00D04D3F">
              <w:rPr>
                <w:rFonts w:cs="Arial"/>
                <w:bCs/>
                <w:noProof/>
                <w:lang w:val="en-GB"/>
              </w:rPr>
              <w:t>Ελλάδα</w:t>
            </w:r>
          </w:p>
          <w:p w14:paraId="4FFF4A3C" w14:textId="77777777" w:rsidR="00E46A85" w:rsidRPr="0014020C" w:rsidRDefault="00E46A85" w:rsidP="00D04D3F">
            <w:pPr>
              <w:rPr>
                <w:rFonts w:cs="Arial"/>
                <w:lang w:val="sv-SE"/>
              </w:rPr>
            </w:pPr>
            <w:r w:rsidRPr="0014020C">
              <w:rPr>
                <w:rFonts w:cs="Arial"/>
                <w:lang w:val="sv-SE"/>
              </w:rPr>
              <w:t>Astellas Pharmaceuticals AEBE</w:t>
            </w:r>
          </w:p>
          <w:p w14:paraId="0FCFB1C6" w14:textId="77777777" w:rsidR="00E46A85" w:rsidRPr="0014020C" w:rsidRDefault="00E46A85" w:rsidP="00D04D3F">
            <w:pPr>
              <w:rPr>
                <w:rFonts w:cs="Arial"/>
                <w:lang w:val="sv-SE"/>
              </w:rPr>
            </w:pPr>
            <w:r w:rsidRPr="00D04D3F">
              <w:rPr>
                <w:rFonts w:cs="Arial"/>
                <w:bCs/>
                <w:noProof/>
                <w:lang w:val="en-GB"/>
              </w:rPr>
              <w:t>Τηλ</w:t>
            </w:r>
            <w:r w:rsidRPr="0014020C">
              <w:rPr>
                <w:rFonts w:cs="Arial"/>
                <w:lang w:val="sv-SE"/>
              </w:rPr>
              <w:t>: +30 210 8189900</w:t>
            </w:r>
          </w:p>
          <w:p w14:paraId="2DE3A178" w14:textId="77777777" w:rsidR="00E46A85" w:rsidRPr="0014020C" w:rsidRDefault="00E46A85" w:rsidP="00D04D3F">
            <w:pPr>
              <w:rPr>
                <w:rFonts w:cs="Arial"/>
                <w:b/>
                <w:lang w:val="sv-SE"/>
              </w:rPr>
            </w:pPr>
          </w:p>
        </w:tc>
        <w:tc>
          <w:tcPr>
            <w:tcW w:w="4534" w:type="dxa"/>
          </w:tcPr>
          <w:p w14:paraId="10B63656" w14:textId="77777777" w:rsidR="00E46A85" w:rsidRPr="00D04D3F" w:rsidRDefault="00E46A85" w:rsidP="00D04D3F">
            <w:pPr>
              <w:autoSpaceDE w:val="0"/>
              <w:autoSpaceDN w:val="0"/>
              <w:adjustRightInd w:val="0"/>
              <w:rPr>
                <w:rFonts w:cs="Arial"/>
                <w:b/>
                <w:lang w:val="sv-SE"/>
              </w:rPr>
            </w:pPr>
            <w:r w:rsidRPr="00D04D3F">
              <w:rPr>
                <w:rFonts w:cs="Arial"/>
                <w:b/>
                <w:lang w:val="sv-SE"/>
              </w:rPr>
              <w:t>Sverige</w:t>
            </w:r>
          </w:p>
          <w:p w14:paraId="394F4E7E" w14:textId="77777777" w:rsidR="00E46A85" w:rsidRPr="00D04D3F" w:rsidRDefault="00E46A85" w:rsidP="00D04D3F">
            <w:pPr>
              <w:autoSpaceDE w:val="0"/>
              <w:autoSpaceDN w:val="0"/>
              <w:adjustRightInd w:val="0"/>
              <w:rPr>
                <w:rFonts w:cs="Arial"/>
                <w:lang w:val="sv-SE"/>
              </w:rPr>
            </w:pPr>
            <w:r w:rsidRPr="00D04D3F">
              <w:rPr>
                <w:rFonts w:cs="Arial"/>
                <w:lang w:val="sv-SE"/>
              </w:rPr>
              <w:t>Astellas Pharma AB</w:t>
            </w:r>
          </w:p>
          <w:p w14:paraId="32831C07" w14:textId="77777777" w:rsidR="00E46A85" w:rsidRPr="00D04D3F" w:rsidRDefault="00E46A85"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6AD713BA" w14:textId="77777777" w:rsidR="00E46A85" w:rsidRPr="00D04D3F" w:rsidRDefault="00E46A85" w:rsidP="00D04D3F">
            <w:pPr>
              <w:autoSpaceDE w:val="0"/>
              <w:autoSpaceDN w:val="0"/>
              <w:adjustRightInd w:val="0"/>
              <w:rPr>
                <w:rFonts w:cs="Arial"/>
                <w:b/>
                <w:lang w:val="sv-SE"/>
              </w:rPr>
            </w:pPr>
          </w:p>
        </w:tc>
      </w:tr>
      <w:tr w:rsidR="00E46A85" w:rsidRPr="00D04D3F" w14:paraId="2625D678" w14:textId="77777777" w:rsidTr="007B1854">
        <w:tc>
          <w:tcPr>
            <w:tcW w:w="4538" w:type="dxa"/>
          </w:tcPr>
          <w:p w14:paraId="6355C7D9" w14:textId="77777777" w:rsidR="00E46A85" w:rsidRPr="000E6D42" w:rsidRDefault="00E46A85" w:rsidP="00223650">
            <w:pPr>
              <w:keepNext/>
              <w:rPr>
                <w:rFonts w:cs="Arial"/>
                <w:b/>
                <w:noProof/>
                <w:lang w:val="de-DE"/>
              </w:rPr>
            </w:pPr>
            <w:r w:rsidRPr="000E6D42">
              <w:rPr>
                <w:rFonts w:cs="Arial"/>
                <w:b/>
                <w:noProof/>
                <w:lang w:val="de-DE"/>
              </w:rPr>
              <w:t>Latvija</w:t>
            </w:r>
          </w:p>
          <w:p w14:paraId="6CE0CB29" w14:textId="77777777" w:rsidR="00E46A85" w:rsidRPr="000E6D42" w:rsidRDefault="00E46A85" w:rsidP="00D04D3F">
            <w:pPr>
              <w:rPr>
                <w:bCs/>
                <w:noProof/>
                <w:lang w:val="de-DE"/>
              </w:rPr>
            </w:pPr>
            <w:r w:rsidRPr="000E6D42">
              <w:rPr>
                <w:bCs/>
                <w:noProof/>
                <w:lang w:val="de-DE"/>
              </w:rPr>
              <w:t>Astellas Pharma d.o.o.</w:t>
            </w:r>
          </w:p>
          <w:p w14:paraId="06DEE35A" w14:textId="77777777" w:rsidR="00E46A85" w:rsidRPr="00D04D3F" w:rsidRDefault="00E46A85" w:rsidP="00D04D3F">
            <w:pPr>
              <w:rPr>
                <w:rFonts w:cs="Arial"/>
                <w:b/>
                <w:noProof/>
                <w:lang w:val="en-GB"/>
              </w:rPr>
            </w:pPr>
            <w:r w:rsidRPr="00D04D3F">
              <w:rPr>
                <w:rFonts w:cs="Arial"/>
                <w:bCs/>
                <w:noProof/>
                <w:lang w:val="en-GB"/>
              </w:rPr>
              <w:t>Tel: +371 67 619365</w:t>
            </w:r>
          </w:p>
        </w:tc>
        <w:tc>
          <w:tcPr>
            <w:tcW w:w="4534" w:type="dxa"/>
          </w:tcPr>
          <w:p w14:paraId="2FC4A620" w14:textId="77777777" w:rsidR="00E46A85" w:rsidRPr="00D04D3F" w:rsidRDefault="00E46A85" w:rsidP="00260B22">
            <w:pPr>
              <w:keepNext/>
              <w:autoSpaceDE w:val="0"/>
              <w:autoSpaceDN w:val="0"/>
              <w:adjustRightInd w:val="0"/>
              <w:rPr>
                <w:rFonts w:cs="Arial"/>
                <w:b/>
                <w:noProof/>
                <w:lang w:val="en-GB"/>
              </w:rPr>
            </w:pPr>
          </w:p>
        </w:tc>
      </w:tr>
    </w:tbl>
    <w:p w14:paraId="14A17FF4" w14:textId="77777777" w:rsidR="00E46A85" w:rsidRPr="001E1DB4" w:rsidRDefault="00E46A85" w:rsidP="00F357D8">
      <w:pPr>
        <w:spacing w:after="220"/>
        <w:rPr>
          <w:color w:val="000000" w:themeColor="text1"/>
          <w:szCs w:val="24"/>
          <w:lang w:val="en-GB"/>
        </w:rPr>
      </w:pPr>
    </w:p>
    <w:p w14:paraId="12B67CA0" w14:textId="57B86AC7" w:rsidR="00E46A85" w:rsidRDefault="00E46A85">
      <w:pPr>
        <w:keepNext/>
        <w:keepLines/>
        <w:spacing w:before="220"/>
        <w:rPr>
          <w:b/>
          <w:bCs/>
          <w:szCs w:val="26"/>
          <w:lang w:val="es-ES"/>
        </w:rPr>
      </w:pPr>
      <w:bookmarkStart w:id="257" w:name="_i4i0hCdpHq1Tf08LSBpnlVkZK"/>
      <w:bookmarkEnd w:id="257"/>
      <w:r w:rsidRPr="00B74B1D">
        <w:rPr>
          <w:b/>
          <w:bCs/>
          <w:szCs w:val="26"/>
          <w:lang w:val="es-ES"/>
        </w:rPr>
        <w:t>Fecha de la última revisión de este prospecto:</w:t>
      </w:r>
      <w:r w:rsidRPr="0041606A">
        <w:rPr>
          <w:b/>
          <w:bCs/>
          <w:szCs w:val="26"/>
          <w:lang w:val="es-ES"/>
        </w:rPr>
        <w:t xml:space="preserve"> MM/YYYY</w:t>
      </w:r>
    </w:p>
    <w:p w14:paraId="58E526A3" w14:textId="77777777" w:rsidR="006E437F" w:rsidRPr="0041606A" w:rsidRDefault="006E437F" w:rsidP="006E437F">
      <w:pPr>
        <w:rPr>
          <w:b/>
          <w:bCs/>
          <w:szCs w:val="26"/>
          <w:lang w:val="es-ES"/>
        </w:rPr>
      </w:pPr>
    </w:p>
    <w:p w14:paraId="7DD7B673" w14:textId="77777777" w:rsidR="00E46A85" w:rsidRPr="0041606A" w:rsidRDefault="00E46A85">
      <w:pPr>
        <w:keepNext/>
        <w:keepLines/>
        <w:spacing w:before="220"/>
        <w:rPr>
          <w:b/>
          <w:bCs/>
          <w:szCs w:val="26"/>
          <w:lang w:val="es-ES"/>
        </w:rPr>
      </w:pPr>
      <w:bookmarkStart w:id="258" w:name="_i4i7AmGiHwKzdsCo1kfkmYERH"/>
      <w:bookmarkStart w:id="259" w:name="_i4i0htMMFGPZMCpDJf9yi0q4q"/>
      <w:bookmarkStart w:id="260" w:name="_i4i03qmHfb1lbaHsFPo3pZG0p"/>
      <w:bookmarkEnd w:id="258"/>
      <w:bookmarkEnd w:id="259"/>
      <w:bookmarkEnd w:id="260"/>
      <w:r w:rsidRPr="0041606A">
        <w:rPr>
          <w:b/>
          <w:bCs/>
          <w:szCs w:val="26"/>
          <w:lang w:val="es-ES"/>
        </w:rPr>
        <w:t>Otras fuentes de información</w:t>
      </w:r>
    </w:p>
    <w:p w14:paraId="577F600C" w14:textId="0A306BEF" w:rsidR="00E46A85" w:rsidRPr="0041606A" w:rsidRDefault="00E46A85">
      <w:pPr>
        <w:rPr>
          <w:lang w:val="es-ES"/>
        </w:rPr>
      </w:pPr>
      <w:r w:rsidRPr="004313DD">
        <w:rPr>
          <w:rFonts w:eastAsia="SimSun" w:cs="Myanmar Text"/>
          <w:lang w:val="es-ES" w:eastAsia="es-ES" w:bidi="es-ES"/>
        </w:rPr>
        <w:t xml:space="preserve">La información detallada de este medicamento está disponible en la página web de la Agencia Europea de Medicamentos: </w:t>
      </w:r>
      <w:hyperlink r:id="rId30" w:history="1">
        <w:r w:rsidRPr="004313DD">
          <w:rPr>
            <w:rFonts w:eastAsia="SimSun" w:cs="Myanmar Text"/>
            <w:color w:val="0000FF"/>
            <w:u w:val="single"/>
            <w:lang w:val="es-ES" w:eastAsia="es-ES" w:bidi="es-ES"/>
          </w:rPr>
          <w:t>https://www.ema.europa.eu</w:t>
        </w:r>
      </w:hyperlink>
      <w:r w:rsidRPr="0041606A">
        <w:rPr>
          <w:lang w:val="es-ES"/>
        </w:rPr>
        <w:t>.</w:t>
      </w:r>
      <w:r w:rsidRPr="0041606A">
        <w:rPr>
          <w:lang w:val="es-ES"/>
        </w:rPr>
        <w:br/>
      </w:r>
      <w:r w:rsidRPr="0041606A">
        <w:rPr>
          <w:lang w:val="es-ES"/>
        </w:rPr>
        <w:br/>
      </w:r>
    </w:p>
    <w:p w14:paraId="4C949961" w14:textId="77777777" w:rsidR="00E46A85" w:rsidRPr="000C5F51" w:rsidRDefault="00E46A85" w:rsidP="00E0107B">
      <w:pPr>
        <w:rPr>
          <w:lang w:val="es-ES"/>
        </w:rPr>
      </w:pPr>
    </w:p>
    <w:p w14:paraId="7BCD0317" w14:textId="77777777" w:rsidR="00E46A85" w:rsidRPr="0041606A" w:rsidRDefault="00E46A85">
      <w:pPr>
        <w:rPr>
          <w:lang w:val="es-ES"/>
        </w:rPr>
      </w:pPr>
      <w:bookmarkStart w:id="261" w:name="_i4i1cP05ysGXRiKtCNsdhBFYi"/>
      <w:bookmarkStart w:id="262" w:name="_i4i1W5zUjE6PZrISIN3zef8i2"/>
      <w:bookmarkEnd w:id="261"/>
      <w:bookmarkEnd w:id="262"/>
      <w:r w:rsidRPr="0041606A">
        <w:rPr>
          <w:lang w:val="es-ES"/>
        </w:rPr>
        <w:t>-----------------------------------------------------------------------------------------------------------------------</w:t>
      </w:r>
    </w:p>
    <w:p w14:paraId="02FC75EE" w14:textId="77777777" w:rsidR="00E46A85" w:rsidRPr="0041606A" w:rsidRDefault="00E46A85" w:rsidP="006E437F">
      <w:pPr>
        <w:keepNext/>
        <w:spacing w:after="220"/>
        <w:rPr>
          <w:color w:val="000000" w:themeColor="text1"/>
          <w:szCs w:val="24"/>
          <w:lang w:val="es-ES"/>
        </w:rPr>
      </w:pPr>
      <w:r w:rsidRPr="0041606A">
        <w:rPr>
          <w:szCs w:val="24"/>
          <w:lang w:val="es-ES" w:bidi="es-ES"/>
        </w:rPr>
        <w:lastRenderedPageBreak/>
        <w:t>Esta información está destinada únicamente a profesionales sanitarios</w:t>
      </w:r>
      <w:r w:rsidRPr="0041606A">
        <w:rPr>
          <w:szCs w:val="24"/>
          <w:lang w:val="es-ES"/>
        </w:rPr>
        <w:t>:</w:t>
      </w:r>
    </w:p>
    <w:p w14:paraId="2A44E695" w14:textId="77777777" w:rsidR="00E46A85" w:rsidRPr="0041606A" w:rsidRDefault="00E46A85" w:rsidP="00134DA9">
      <w:pPr>
        <w:keepNext/>
        <w:rPr>
          <w:rFonts w:cs="Arial"/>
          <w:b/>
          <w:bCs/>
          <w:lang w:val="es-ES"/>
        </w:rPr>
      </w:pPr>
      <w:r w:rsidRPr="0041606A">
        <w:rPr>
          <w:rFonts w:cs="Arial"/>
          <w:b/>
          <w:bCs/>
          <w:lang w:val="es-ES" w:bidi="es-ES"/>
        </w:rPr>
        <w:t>Trazabilidad</w:t>
      </w:r>
    </w:p>
    <w:p w14:paraId="304EA1AC" w14:textId="77777777" w:rsidR="00E46A85" w:rsidRPr="0041606A" w:rsidRDefault="00E46A85" w:rsidP="0041606A">
      <w:pPr>
        <w:keepNext/>
        <w:rPr>
          <w:rFonts w:cs="Arial"/>
          <w:lang w:val="es-ES"/>
        </w:rPr>
      </w:pPr>
    </w:p>
    <w:p w14:paraId="539D0F29" w14:textId="77777777" w:rsidR="00E46A85" w:rsidRPr="004313DD" w:rsidRDefault="00E46A85" w:rsidP="0041606A">
      <w:pPr>
        <w:keepNext/>
        <w:rPr>
          <w:rFonts w:eastAsia="SimSun" w:cs="Arial"/>
          <w:lang w:val="es-ES" w:eastAsia="es-ES" w:bidi="es-ES"/>
        </w:rPr>
      </w:pPr>
      <w:r w:rsidRPr="004313DD">
        <w:rPr>
          <w:rFonts w:eastAsia="SimSun" w:cs="Myanmar Text"/>
          <w:lang w:val="es-ES" w:eastAsia="es-ES" w:bidi="es-ES"/>
        </w:rPr>
        <w:t>Con objeto de mejorar la trazabilidad de los medicamentos biológicos, el nombre y el número de lote del medicamento administrado deben estar claramente registrados.</w:t>
      </w:r>
    </w:p>
    <w:p w14:paraId="4B5B8344" w14:textId="77777777" w:rsidR="00E46A85" w:rsidRPr="004313DD" w:rsidRDefault="00E46A85" w:rsidP="0041606A">
      <w:pPr>
        <w:rPr>
          <w:rFonts w:eastAsia="SimSun" w:cs="Arial"/>
          <w:b/>
          <w:bCs/>
          <w:lang w:val="es-ES" w:eastAsia="es-ES" w:bidi="es-ES"/>
        </w:rPr>
      </w:pPr>
    </w:p>
    <w:p w14:paraId="10C7ACB6" w14:textId="77777777" w:rsidR="00E46A85" w:rsidRPr="004313DD" w:rsidRDefault="00E46A85" w:rsidP="0041606A">
      <w:pPr>
        <w:keepNext/>
        <w:rPr>
          <w:rFonts w:eastAsia="MS Mincho"/>
          <w:b/>
          <w:lang w:val="es-ES" w:eastAsia="ja-JP" w:bidi="es-ES"/>
        </w:rPr>
      </w:pPr>
      <w:r w:rsidRPr="004313DD">
        <w:rPr>
          <w:rFonts w:eastAsia="SimSun" w:cs="Myanmar Text"/>
          <w:b/>
          <w:lang w:val="es-ES" w:eastAsia="es-ES" w:bidi="es-ES"/>
        </w:rPr>
        <w:t>Instrucciones para la preparación y la administración</w:t>
      </w:r>
    </w:p>
    <w:p w14:paraId="57396FE6" w14:textId="77777777" w:rsidR="00E46A85" w:rsidRPr="004313DD" w:rsidRDefault="00E46A85" w:rsidP="0041606A">
      <w:pPr>
        <w:keepNext/>
        <w:rPr>
          <w:rFonts w:eastAsia="MS Mincho"/>
          <w:color w:val="FF0000"/>
          <w:sz w:val="24"/>
          <w:szCs w:val="24"/>
          <w:lang w:val="es-ES" w:eastAsia="es-ES" w:bidi="es-ES"/>
        </w:rPr>
      </w:pPr>
    </w:p>
    <w:p w14:paraId="5186A3B8" w14:textId="77777777" w:rsidR="00E46A85" w:rsidRPr="004313DD" w:rsidRDefault="00E46A85" w:rsidP="0041606A">
      <w:pPr>
        <w:rPr>
          <w:rFonts w:eastAsia="SimSun" w:cs="Myanmar Text"/>
          <w:u w:val="single"/>
          <w:lang w:val="es-ES" w:eastAsia="es-ES" w:bidi="es-ES"/>
        </w:rPr>
      </w:pPr>
      <w:r w:rsidRPr="004313DD">
        <w:rPr>
          <w:rFonts w:eastAsia="SimSun" w:cs="Myanmar Text"/>
          <w:u w:val="single"/>
          <w:lang w:val="es-ES" w:eastAsia="es-ES" w:bidi="es-ES"/>
        </w:rPr>
        <w:t>Reconstitución en vial monodosis</w:t>
      </w:r>
    </w:p>
    <w:p w14:paraId="3543A987" w14:textId="77777777" w:rsidR="00E46A85" w:rsidRPr="004313DD" w:rsidRDefault="00E46A85" w:rsidP="0041606A">
      <w:pPr>
        <w:rPr>
          <w:rFonts w:eastAsia="SimSun" w:cs="Arial"/>
          <w:iCs/>
          <w:u w:val="single"/>
          <w:lang w:val="es-ES" w:eastAsia="es-ES" w:bidi="es-ES"/>
        </w:rPr>
      </w:pPr>
    </w:p>
    <w:p w14:paraId="7FCB7828" w14:textId="77777777" w:rsidR="00E46A85" w:rsidRPr="004313DD" w:rsidRDefault="00E46A85" w:rsidP="004671BA">
      <w:pPr>
        <w:numPr>
          <w:ilvl w:val="0"/>
          <w:numId w:val="69"/>
        </w:numPr>
        <w:ind w:left="714" w:hanging="357"/>
        <w:rPr>
          <w:rFonts w:eastAsia="MS Mincho"/>
          <w:szCs w:val="24"/>
          <w:lang w:val="es-ES" w:eastAsia="ja-JP" w:bidi="es-ES"/>
        </w:rPr>
      </w:pPr>
      <w:r w:rsidRPr="004313DD">
        <w:rPr>
          <w:rFonts w:eastAsia="SimSun" w:cs="Myanmar Text"/>
          <w:lang w:val="es-ES" w:eastAsia="es-ES" w:bidi="es-ES"/>
        </w:rPr>
        <w:t>Seguir los procedimientos para la correcta manipulación y eliminación de medicamentos contra el cáncer.</w:t>
      </w:r>
    </w:p>
    <w:p w14:paraId="3BCD87C0" w14:textId="77777777" w:rsidR="00E46A85" w:rsidRPr="004313DD" w:rsidRDefault="00E46A85" w:rsidP="004671BA">
      <w:pPr>
        <w:numPr>
          <w:ilvl w:val="0"/>
          <w:numId w:val="69"/>
        </w:numPr>
        <w:ind w:left="714" w:hanging="357"/>
        <w:rPr>
          <w:rFonts w:eastAsia="MS Mincho"/>
          <w:szCs w:val="24"/>
          <w:lang w:val="es-ES" w:eastAsia="ja-JP" w:bidi="es-ES"/>
        </w:rPr>
      </w:pPr>
      <w:r w:rsidRPr="004313DD">
        <w:rPr>
          <w:rFonts w:eastAsia="SimSun" w:cs="Myanmar Text"/>
          <w:lang w:val="es-ES" w:eastAsia="es-ES" w:bidi="es-ES"/>
        </w:rPr>
        <w:t>Utilizar la técnica aséptica adecuada para la reconstitución y la preparación de soluciones.</w:t>
      </w:r>
    </w:p>
    <w:p w14:paraId="56DD95E8" w14:textId="77777777" w:rsidR="00E46A85" w:rsidRPr="004313DD" w:rsidRDefault="00E46A85" w:rsidP="004671BA">
      <w:pPr>
        <w:numPr>
          <w:ilvl w:val="0"/>
          <w:numId w:val="69"/>
        </w:numPr>
        <w:ind w:left="714" w:hanging="357"/>
        <w:rPr>
          <w:rFonts w:eastAsia="MS Mincho"/>
          <w:szCs w:val="24"/>
          <w:lang w:val="es-ES" w:eastAsia="ja-JP" w:bidi="es-ES"/>
        </w:rPr>
      </w:pPr>
      <w:r w:rsidRPr="004313DD">
        <w:rPr>
          <w:rFonts w:eastAsia="SimSun" w:cs="Myanmar Text"/>
          <w:lang w:val="es-ES" w:eastAsia="es-ES" w:bidi="es-ES"/>
        </w:rPr>
        <w:t>Calcular la dosis recomendada en función del área de superficie corporal del paciente para determinar el número de viales necesarios.</w:t>
      </w:r>
    </w:p>
    <w:p w14:paraId="0DCCD83A" w14:textId="77777777" w:rsidR="00E46A85" w:rsidRPr="0041606A" w:rsidRDefault="00E46A85" w:rsidP="004671BA">
      <w:pPr>
        <w:numPr>
          <w:ilvl w:val="0"/>
          <w:numId w:val="69"/>
        </w:numPr>
        <w:ind w:left="714" w:hanging="357"/>
        <w:rPr>
          <w:rFonts w:eastAsia="MS Mincho"/>
          <w:szCs w:val="24"/>
          <w:lang w:val="es-ES" w:eastAsia="ja-JP" w:bidi="es-ES"/>
        </w:rPr>
      </w:pPr>
      <w:r w:rsidRPr="004313DD">
        <w:rPr>
          <w:rFonts w:eastAsia="SimSun" w:cs="Myanmar Text"/>
          <w:lang w:val="es-ES" w:eastAsia="es-ES" w:bidi="es-ES"/>
        </w:rPr>
        <w:t xml:space="preserve">Reconstituir </w:t>
      </w:r>
      <w:r>
        <w:rPr>
          <w:rFonts w:eastAsia="SimSun" w:cs="Myanmar Text"/>
          <w:lang w:val="es-ES" w:eastAsia="es-ES" w:bidi="es-ES"/>
        </w:rPr>
        <w:t>cada</w:t>
      </w:r>
      <w:r w:rsidRPr="004313DD">
        <w:rPr>
          <w:rFonts w:eastAsia="SimSun" w:cs="Myanmar Text"/>
          <w:lang w:val="es-ES" w:eastAsia="es-ES" w:bidi="es-ES"/>
        </w:rPr>
        <w:t xml:space="preserve"> vial </w:t>
      </w:r>
      <w:r>
        <w:rPr>
          <w:rFonts w:eastAsia="MS Mincho"/>
          <w:szCs w:val="24"/>
          <w:lang w:val="es-ES" w:eastAsia="ja-JP" w:bidi="es-ES"/>
        </w:rPr>
        <w:t>de la siguiente manera</w:t>
      </w:r>
      <w:r w:rsidRPr="004313DD">
        <w:rPr>
          <w:rFonts w:eastAsia="SimSun" w:cs="Myanmar Text"/>
          <w:lang w:val="es-ES" w:eastAsia="es-ES" w:bidi="es-ES"/>
        </w:rPr>
        <w:t xml:space="preserve">. Si es posible, dirigir el flujo de </w:t>
      </w:r>
      <w:r w:rsidRPr="00B81399">
        <w:rPr>
          <w:rFonts w:eastAsia="MS Mincho"/>
          <w:szCs w:val="24"/>
          <w:lang w:val="es-ES" w:eastAsia="ja-JP" w:bidi="es-ES"/>
        </w:rPr>
        <w:t xml:space="preserve">agua estéril para inyección </w:t>
      </w:r>
      <w:r>
        <w:rPr>
          <w:rFonts w:eastAsia="MS Mincho"/>
          <w:szCs w:val="24"/>
          <w:lang w:val="es-ES" w:eastAsia="ja-JP" w:bidi="es-ES"/>
        </w:rPr>
        <w:t>(</w:t>
      </w:r>
      <w:r w:rsidRPr="004313DD">
        <w:rPr>
          <w:rFonts w:eastAsia="SimSun" w:cs="Myanmar Text"/>
          <w:lang w:val="es-ES" w:eastAsia="es-ES" w:bidi="es-ES"/>
        </w:rPr>
        <w:t>SWFI</w:t>
      </w:r>
      <w:r>
        <w:rPr>
          <w:rFonts w:eastAsia="SimSun" w:cs="Myanmar Text"/>
          <w:lang w:val="es-ES" w:eastAsia="es-ES" w:bidi="es-ES"/>
        </w:rPr>
        <w:t>, por sus siglas en inglés)</w:t>
      </w:r>
      <w:r w:rsidRPr="004313DD">
        <w:rPr>
          <w:rFonts w:eastAsia="SimSun" w:cs="Myanmar Text"/>
          <w:lang w:val="es-ES" w:eastAsia="es-ES" w:bidi="es-ES"/>
        </w:rPr>
        <w:t xml:space="preserve"> hacia las paredes del vial y no directamente hacia el polvo liofilizado</w:t>
      </w:r>
      <w:r w:rsidRPr="005C46B9">
        <w:rPr>
          <w:rFonts w:eastAsia="SimSun" w:cs="Myanmar Text"/>
          <w:lang w:val="es-ES" w:eastAsia="es-ES" w:bidi="es-ES"/>
        </w:rPr>
        <w:t>:</w:t>
      </w:r>
    </w:p>
    <w:p w14:paraId="06356592" w14:textId="77777777" w:rsidR="000934C3" w:rsidRDefault="000934C3" w:rsidP="000934C3">
      <w:pPr>
        <w:numPr>
          <w:ilvl w:val="1"/>
          <w:numId w:val="69"/>
        </w:numPr>
        <w:ind w:left="1434" w:hanging="357"/>
        <w:rPr>
          <w:rFonts w:eastAsia="MS Mincho"/>
          <w:szCs w:val="24"/>
          <w:lang w:val="es-ES" w:eastAsia="ja-JP" w:bidi="es-ES"/>
        </w:rPr>
      </w:pPr>
      <w:r w:rsidRPr="00CA3DCC">
        <w:rPr>
          <w:rFonts w:eastAsia="MS Mincho"/>
          <w:szCs w:val="24"/>
          <w:lang w:val="es-ES" w:eastAsia="ja-JP" w:bidi="es-ES"/>
        </w:rPr>
        <w:t xml:space="preserve">Vial de </w:t>
      </w:r>
      <w:r>
        <w:rPr>
          <w:rFonts w:cs="Myanmar Text"/>
          <w:lang w:val="es-ES" w:bidi="es-ES"/>
        </w:rPr>
        <w:t>100</w:t>
      </w:r>
      <w:r w:rsidRPr="00B81399">
        <w:rPr>
          <w:rFonts w:cs="Myanmar Text"/>
          <w:lang w:val="es-ES" w:bidi="es-ES"/>
        </w:rPr>
        <w:t> </w:t>
      </w:r>
      <w:r>
        <w:rPr>
          <w:rFonts w:cs="Myanmar Text"/>
          <w:lang w:val="es-ES" w:bidi="es-ES"/>
        </w:rPr>
        <w:t>mg: añadir lentamente 5</w:t>
      </w:r>
      <w:r w:rsidRPr="00B81399">
        <w:rPr>
          <w:rFonts w:cs="Myanmar Text"/>
          <w:lang w:val="es-ES" w:bidi="es-ES"/>
        </w:rPr>
        <w:t> </w:t>
      </w:r>
      <w:r>
        <w:rPr>
          <w:rFonts w:cs="Myanmar Text"/>
          <w:lang w:val="es-ES" w:bidi="es-ES"/>
        </w:rPr>
        <w:t xml:space="preserve">ml de SWFI para obtener </w:t>
      </w:r>
      <w:r w:rsidRPr="00CA3DCC">
        <w:rPr>
          <w:rFonts w:eastAsia="MS Mincho"/>
          <w:szCs w:val="24"/>
          <w:lang w:val="es-ES" w:eastAsia="ja-JP" w:bidi="es-ES"/>
        </w:rPr>
        <w:t xml:space="preserve">20 mg/ml de </w:t>
      </w:r>
      <w:proofErr w:type="spellStart"/>
      <w:r w:rsidRPr="00CA3DCC">
        <w:rPr>
          <w:rFonts w:eastAsia="MS Mincho"/>
          <w:szCs w:val="24"/>
          <w:lang w:val="es-ES" w:eastAsia="ja-JP" w:bidi="es-ES"/>
        </w:rPr>
        <w:t>zolbetuximab</w:t>
      </w:r>
      <w:proofErr w:type="spellEnd"/>
      <w:r>
        <w:rPr>
          <w:rFonts w:eastAsia="MS Mincho"/>
          <w:szCs w:val="24"/>
          <w:lang w:val="es-ES" w:eastAsia="ja-JP" w:bidi="es-ES"/>
        </w:rPr>
        <w:t>.</w:t>
      </w:r>
    </w:p>
    <w:p w14:paraId="4986533A" w14:textId="77777777" w:rsidR="000934C3" w:rsidRPr="009A6EB6" w:rsidRDefault="000934C3" w:rsidP="000934C3">
      <w:pPr>
        <w:numPr>
          <w:ilvl w:val="1"/>
          <w:numId w:val="69"/>
        </w:numPr>
        <w:ind w:left="1434" w:hanging="357"/>
        <w:rPr>
          <w:rFonts w:eastAsia="MS Mincho"/>
          <w:szCs w:val="24"/>
          <w:lang w:val="es-ES" w:eastAsia="ja-JP" w:bidi="es-ES"/>
        </w:rPr>
      </w:pPr>
      <w:r w:rsidRPr="00CA3DCC">
        <w:rPr>
          <w:rFonts w:eastAsia="MS Mincho"/>
          <w:szCs w:val="24"/>
          <w:lang w:val="es-ES" w:eastAsia="ja-JP" w:bidi="es-ES"/>
        </w:rPr>
        <w:t xml:space="preserve">Vial de </w:t>
      </w:r>
      <w:r>
        <w:rPr>
          <w:rFonts w:cs="Myanmar Text"/>
          <w:lang w:val="es-ES" w:bidi="es-ES"/>
        </w:rPr>
        <w:t>300</w:t>
      </w:r>
      <w:r w:rsidRPr="00B81399">
        <w:rPr>
          <w:rFonts w:cs="Myanmar Text"/>
          <w:lang w:val="es-ES" w:bidi="es-ES"/>
        </w:rPr>
        <w:t> </w:t>
      </w:r>
      <w:r>
        <w:rPr>
          <w:rFonts w:cs="Myanmar Text"/>
          <w:lang w:val="es-ES" w:bidi="es-ES"/>
        </w:rPr>
        <w:t>mg: añadir lentamente 15</w:t>
      </w:r>
      <w:r w:rsidRPr="00B81399">
        <w:rPr>
          <w:rFonts w:cs="Myanmar Text"/>
          <w:lang w:val="es-ES" w:bidi="es-ES"/>
        </w:rPr>
        <w:t> </w:t>
      </w:r>
      <w:r>
        <w:rPr>
          <w:rFonts w:cs="Myanmar Text"/>
          <w:lang w:val="es-ES" w:bidi="es-ES"/>
        </w:rPr>
        <w:t xml:space="preserve">ml de SWFI para obtener </w:t>
      </w:r>
      <w:r w:rsidRPr="00CA3DCC">
        <w:rPr>
          <w:rFonts w:eastAsia="MS Mincho"/>
          <w:szCs w:val="24"/>
          <w:lang w:val="es-ES" w:eastAsia="ja-JP" w:bidi="es-ES"/>
        </w:rPr>
        <w:t xml:space="preserve">20 mg/ml de </w:t>
      </w:r>
      <w:proofErr w:type="spellStart"/>
      <w:r w:rsidRPr="00CA3DCC">
        <w:rPr>
          <w:rFonts w:eastAsia="MS Mincho"/>
          <w:szCs w:val="24"/>
          <w:lang w:val="es-ES" w:eastAsia="ja-JP" w:bidi="es-ES"/>
        </w:rPr>
        <w:t>zolbetuximab</w:t>
      </w:r>
      <w:proofErr w:type="spellEnd"/>
      <w:r>
        <w:rPr>
          <w:rFonts w:eastAsia="SimSun" w:cs="Myanmar Text"/>
          <w:lang w:val="es-ES" w:eastAsia="es-ES" w:bidi="es-ES"/>
        </w:rPr>
        <w:t>.</w:t>
      </w:r>
    </w:p>
    <w:p w14:paraId="5BE72322" w14:textId="77777777" w:rsidR="00E46A85" w:rsidRPr="004313DD" w:rsidRDefault="00E46A85" w:rsidP="004671BA">
      <w:pPr>
        <w:numPr>
          <w:ilvl w:val="0"/>
          <w:numId w:val="69"/>
        </w:numPr>
        <w:ind w:left="714" w:hanging="357"/>
        <w:rPr>
          <w:rFonts w:eastAsia="MS Mincho"/>
          <w:szCs w:val="24"/>
          <w:lang w:val="es-ES" w:eastAsia="ja-JP" w:bidi="es-ES"/>
        </w:rPr>
      </w:pPr>
      <w:r w:rsidRPr="004313DD">
        <w:rPr>
          <w:rFonts w:eastAsia="SimSun" w:cs="Myanmar Text"/>
          <w:lang w:val="es-ES" w:eastAsia="es-ES" w:bidi="es-ES"/>
        </w:rPr>
        <w:t>Girar lentamente cada vial hasta que el contenido esté completamente disuelto. Dejar que los viales reconstituidos se asienten. Inspeccionar visualmente la solución hasta que las burbujas desaparezcan. No agitar los viales.</w:t>
      </w:r>
    </w:p>
    <w:p w14:paraId="4D3BA49F" w14:textId="77777777" w:rsidR="00E46A85" w:rsidRPr="004313DD" w:rsidRDefault="00E46A85" w:rsidP="004671BA">
      <w:pPr>
        <w:numPr>
          <w:ilvl w:val="0"/>
          <w:numId w:val="69"/>
        </w:numPr>
        <w:ind w:left="714" w:hanging="357"/>
        <w:rPr>
          <w:rFonts w:eastAsia="MS Mincho"/>
          <w:szCs w:val="24"/>
          <w:lang w:val="es-ES" w:eastAsia="ja-JP" w:bidi="es-ES"/>
        </w:rPr>
      </w:pPr>
      <w:r w:rsidRPr="004313DD">
        <w:rPr>
          <w:rFonts w:eastAsia="SimSun" w:cs="Myanmar Text"/>
          <w:lang w:val="es-ES" w:eastAsia="es-ES" w:bidi="es-ES"/>
        </w:rPr>
        <w:t>Inspeccionar visualmente la solución para detectar partículas en suspensión o decoloración. La solución reconstituida debe ser entre transparente y ligeramente opalescente, de incolora a ligeramente amarilla y sin partículas visibles. Desechar cualquier vial con partículas visibles o decoloración.</w:t>
      </w:r>
    </w:p>
    <w:p w14:paraId="0427365E" w14:textId="77777777" w:rsidR="00E46A85" w:rsidRPr="004313DD" w:rsidRDefault="00E46A85" w:rsidP="004671BA">
      <w:pPr>
        <w:numPr>
          <w:ilvl w:val="0"/>
          <w:numId w:val="69"/>
        </w:numPr>
        <w:ind w:left="714" w:hanging="357"/>
        <w:rPr>
          <w:rFonts w:eastAsia="MS Mincho"/>
          <w:szCs w:val="24"/>
          <w:lang w:val="es-ES" w:eastAsia="ja-JP" w:bidi="es-ES"/>
        </w:rPr>
      </w:pPr>
      <w:r w:rsidRPr="004313DD">
        <w:rPr>
          <w:rFonts w:eastAsia="SimSun" w:cs="Myanmar Text"/>
          <w:lang w:val="es-ES" w:eastAsia="es-ES" w:bidi="es-ES"/>
        </w:rPr>
        <w:t xml:space="preserve">La solución reconstituida de los viales, basada en la cantidad de dosis calculada, se debe añadir a la bolsa de perfusión inmediatamente. Este producto no contiene conservantes. </w:t>
      </w:r>
    </w:p>
    <w:p w14:paraId="6F5D5603" w14:textId="77777777" w:rsidR="00E46A85" w:rsidRPr="004313DD" w:rsidRDefault="00E46A85" w:rsidP="004313DD">
      <w:pPr>
        <w:ind w:left="360"/>
        <w:contextualSpacing/>
        <w:rPr>
          <w:rFonts w:eastAsia="MS Mincho"/>
          <w:szCs w:val="24"/>
          <w:lang w:val="es-ES" w:eastAsia="ja-JP" w:bidi="es-ES"/>
        </w:rPr>
      </w:pPr>
    </w:p>
    <w:p w14:paraId="6AB9B530" w14:textId="77777777" w:rsidR="00E46A85" w:rsidRPr="004313DD" w:rsidRDefault="00E46A85" w:rsidP="004313DD">
      <w:pPr>
        <w:keepNext/>
        <w:spacing w:line="276" w:lineRule="auto"/>
        <w:rPr>
          <w:rFonts w:eastAsia="SimSun" w:cs="Myanmar Text"/>
          <w:u w:val="single"/>
          <w:lang w:val="es-ES" w:eastAsia="es-ES" w:bidi="es-ES"/>
        </w:rPr>
      </w:pPr>
      <w:r w:rsidRPr="004313DD">
        <w:rPr>
          <w:rFonts w:eastAsia="SimSun" w:cs="Myanmar Text"/>
          <w:u w:val="single"/>
          <w:lang w:val="es-ES" w:eastAsia="es-ES" w:bidi="es-ES"/>
        </w:rPr>
        <w:t>Dilución en bolsa de perfusión</w:t>
      </w:r>
    </w:p>
    <w:p w14:paraId="7168D544" w14:textId="77777777" w:rsidR="00E46A85" w:rsidRPr="004313DD" w:rsidRDefault="00E46A85" w:rsidP="004313DD">
      <w:pPr>
        <w:keepNext/>
        <w:spacing w:line="276" w:lineRule="auto"/>
        <w:rPr>
          <w:rFonts w:eastAsia="SimSun" w:cs="Arial"/>
          <w:iCs/>
          <w:u w:val="single"/>
          <w:lang w:val="es-ES" w:eastAsia="es-ES" w:bidi="es-ES"/>
        </w:rPr>
      </w:pPr>
    </w:p>
    <w:p w14:paraId="5DCA81F2" w14:textId="77777777" w:rsidR="00E46A85" w:rsidRPr="004313DD" w:rsidRDefault="00E46A85" w:rsidP="004671BA">
      <w:pPr>
        <w:numPr>
          <w:ilvl w:val="0"/>
          <w:numId w:val="70"/>
        </w:numPr>
        <w:ind w:left="714" w:hanging="357"/>
        <w:rPr>
          <w:rFonts w:eastAsia="SimSun" w:cs="Myanmar Text"/>
          <w:lang w:val="es-ES" w:eastAsia="es-ES" w:bidi="es-ES"/>
        </w:rPr>
      </w:pPr>
      <w:r w:rsidRPr="004313DD">
        <w:rPr>
          <w:rFonts w:eastAsia="SimSun" w:cs="Myanmar Text"/>
          <w:lang w:val="es-ES" w:eastAsia="es-ES" w:bidi="es-ES"/>
        </w:rPr>
        <w:t xml:space="preserve">Retirar de los viales la cantidad de dosis calculada de solución reconstituida y transferirla a una bolsa de perfusión. </w:t>
      </w:r>
    </w:p>
    <w:p w14:paraId="3CE7FEA6" w14:textId="77777777" w:rsidR="00E46A85" w:rsidRPr="004313DD" w:rsidRDefault="00E46A85" w:rsidP="004671BA">
      <w:pPr>
        <w:numPr>
          <w:ilvl w:val="0"/>
          <w:numId w:val="70"/>
        </w:numPr>
        <w:ind w:left="714" w:hanging="357"/>
        <w:rPr>
          <w:rFonts w:eastAsia="SimSun" w:cs="Myanmar Text"/>
          <w:lang w:val="es-ES" w:eastAsia="es-ES" w:bidi="es-ES"/>
        </w:rPr>
      </w:pPr>
      <w:r w:rsidRPr="004313DD">
        <w:rPr>
          <w:rFonts w:eastAsia="SimSun" w:cs="Myanmar Text"/>
          <w:lang w:val="es-ES" w:eastAsia="es-ES" w:bidi="es-ES"/>
        </w:rPr>
        <w:t xml:space="preserve">Diluir con una solución para perfusión de cloruro sódico 9 mg/ml (0,9 %). El tamaño de la bolsa de perfusión debe permitir suficiente diluyente para alcanzar una concentración final de 2 mg/ml de </w:t>
      </w:r>
      <w:proofErr w:type="spellStart"/>
      <w:r w:rsidRPr="004313DD">
        <w:rPr>
          <w:rFonts w:eastAsia="SimSun" w:cs="Myanmar Text"/>
          <w:lang w:val="es-ES" w:eastAsia="es-ES" w:bidi="es-ES"/>
        </w:rPr>
        <w:t>zolbetuximab</w:t>
      </w:r>
      <w:proofErr w:type="spellEnd"/>
      <w:r w:rsidRPr="004313DD">
        <w:rPr>
          <w:rFonts w:eastAsia="SimSun" w:cs="Myanmar Text"/>
          <w:lang w:val="es-ES" w:eastAsia="es-ES" w:bidi="es-ES"/>
        </w:rPr>
        <w:t xml:space="preserve">. </w:t>
      </w:r>
    </w:p>
    <w:p w14:paraId="2B210910" w14:textId="77777777" w:rsidR="00E46A85" w:rsidRPr="004313DD" w:rsidRDefault="00E46A85" w:rsidP="004313DD">
      <w:pPr>
        <w:spacing w:before="240" w:after="240"/>
        <w:rPr>
          <w:rFonts w:eastAsia="MS Mincho"/>
          <w:szCs w:val="24"/>
          <w:lang w:val="es-ES" w:eastAsia="ja-JP" w:bidi="es-ES"/>
        </w:rPr>
      </w:pPr>
      <w:r w:rsidRPr="004313DD">
        <w:rPr>
          <w:rFonts w:eastAsia="SimSun" w:cs="Myanmar Text"/>
          <w:lang w:val="es-ES" w:eastAsia="es-ES" w:bidi="es-ES"/>
        </w:rPr>
        <w:t xml:space="preserve">La solución para administración diluida de </w:t>
      </w:r>
      <w:proofErr w:type="spellStart"/>
      <w:r w:rsidRPr="004313DD">
        <w:rPr>
          <w:rFonts w:eastAsia="SimSun" w:cs="Myanmar Text"/>
          <w:lang w:val="es-ES" w:eastAsia="es-ES" w:bidi="es-ES"/>
        </w:rPr>
        <w:t>zolbetuximab</w:t>
      </w:r>
      <w:proofErr w:type="spellEnd"/>
      <w:r w:rsidRPr="004313DD">
        <w:rPr>
          <w:rFonts w:eastAsia="SimSun" w:cs="Myanmar Text"/>
          <w:lang w:val="es-ES" w:eastAsia="es-ES" w:bidi="es-ES"/>
        </w:rPr>
        <w:t xml:space="preserve"> es compatible con bolsas de perfusión intravenosa compuestas de polietileno (PE), polipropileno (PP), cloruro de polivinilo (PVC) con plastificante [di</w:t>
      </w:r>
      <w:r w:rsidRPr="004313DD">
        <w:rPr>
          <w:rFonts w:eastAsia="SimSun" w:cs="Myanmar Text"/>
          <w:lang w:val="es-ES" w:eastAsia="es-ES" w:bidi="es-ES"/>
        </w:rPr>
        <w:noBreakHyphen/>
        <w:t>(2</w:t>
      </w:r>
      <w:r w:rsidRPr="004313DD">
        <w:rPr>
          <w:rFonts w:eastAsia="SimSun" w:cs="Myanmar Text"/>
          <w:lang w:val="es-ES" w:eastAsia="es-ES" w:bidi="es-ES"/>
        </w:rPr>
        <w:noBreakHyphen/>
        <w:t xml:space="preserve">etilhexil) ftalato (DEHP) o </w:t>
      </w:r>
      <w:proofErr w:type="spellStart"/>
      <w:r w:rsidRPr="004313DD">
        <w:rPr>
          <w:rFonts w:eastAsia="SimSun" w:cs="Myanmar Text"/>
          <w:lang w:val="es-ES" w:eastAsia="es-ES" w:bidi="es-ES"/>
        </w:rPr>
        <w:t>trioctil</w:t>
      </w:r>
      <w:proofErr w:type="spellEnd"/>
      <w:r w:rsidRPr="004313DD">
        <w:rPr>
          <w:rFonts w:eastAsia="SimSun" w:cs="Myanmar Text"/>
          <w:lang w:val="es-ES" w:eastAsia="es-ES" w:bidi="es-ES"/>
        </w:rPr>
        <w:t xml:space="preserve"> </w:t>
      </w:r>
      <w:proofErr w:type="spellStart"/>
      <w:r w:rsidRPr="004313DD">
        <w:rPr>
          <w:rFonts w:eastAsia="SimSun" w:cs="Myanmar Text"/>
          <w:lang w:val="es-ES" w:eastAsia="es-ES" w:bidi="es-ES"/>
        </w:rPr>
        <w:t>trimelitato</w:t>
      </w:r>
      <w:proofErr w:type="spellEnd"/>
      <w:r w:rsidRPr="004313DD">
        <w:rPr>
          <w:rFonts w:eastAsia="SimSun" w:cs="Myanmar Text"/>
          <w:lang w:val="es-ES" w:eastAsia="es-ES" w:bidi="es-ES"/>
        </w:rPr>
        <w:t xml:space="preserve"> (TOTM)], copolímero de etileno propileno, copolímero de etileno y acetato de vinilo (EVA), copolímero de PP y estireno-etileno-butileno-estireno, o vidrio (frasco para administración) y vía de perfusión compuesta de PE, </w:t>
      </w:r>
      <w:r w:rsidRPr="00752666">
        <w:rPr>
          <w:rFonts w:eastAsia="SimSun" w:cs="Myanmar Text"/>
          <w:lang w:val="es-ES" w:eastAsia="es-ES" w:bidi="es-ES"/>
        </w:rPr>
        <w:t>poliuretano (PU)</w:t>
      </w:r>
      <w:r>
        <w:rPr>
          <w:rFonts w:eastAsia="SimSun" w:cs="Myanmar Text"/>
          <w:lang w:val="es-ES" w:eastAsia="es-ES" w:bidi="es-ES"/>
        </w:rPr>
        <w:t xml:space="preserve">, </w:t>
      </w:r>
      <w:r w:rsidRPr="004313DD">
        <w:rPr>
          <w:rFonts w:eastAsia="SimSun" w:cs="Myanmar Text"/>
          <w:lang w:val="es-ES" w:eastAsia="es-ES" w:bidi="es-ES"/>
        </w:rPr>
        <w:t>PVC con plastificante [DEHP, TOTM o di(2-etilhexil) tereftalato], polibutadieno (PB), o PP modificado con elastómero con membranas de filtro en línea (tamaño del poro de 0,2 </w:t>
      </w:r>
      <w:proofErr w:type="spellStart"/>
      <w:r w:rsidRPr="004313DD">
        <w:rPr>
          <w:rFonts w:eastAsia="SimSun" w:cs="Myanmar Text"/>
          <w:lang w:val="es-ES" w:eastAsia="es-ES" w:bidi="es-ES"/>
        </w:rPr>
        <w:t>μm</w:t>
      </w:r>
      <w:proofErr w:type="spellEnd"/>
      <w:r w:rsidRPr="004313DD">
        <w:rPr>
          <w:rFonts w:eastAsia="SimSun" w:cs="Myanmar Text"/>
          <w:lang w:val="es-ES" w:eastAsia="es-ES" w:bidi="es-ES"/>
        </w:rPr>
        <w:t>) compuesto de polietersulfona (PES) o polisulfona.</w:t>
      </w:r>
    </w:p>
    <w:p w14:paraId="2D656DBA" w14:textId="77777777" w:rsidR="00E46A85" w:rsidRPr="004313DD" w:rsidRDefault="00E46A85" w:rsidP="004671BA">
      <w:pPr>
        <w:numPr>
          <w:ilvl w:val="0"/>
          <w:numId w:val="71"/>
        </w:numPr>
        <w:ind w:left="714" w:hanging="357"/>
        <w:rPr>
          <w:rFonts w:eastAsia="SimSun" w:cs="Myanmar Text"/>
          <w:lang w:val="es-ES" w:eastAsia="es-ES" w:bidi="es-ES"/>
        </w:rPr>
      </w:pPr>
      <w:r w:rsidRPr="004313DD">
        <w:rPr>
          <w:rFonts w:eastAsia="SimSun" w:cs="Myanmar Text"/>
          <w:lang w:val="es-ES" w:eastAsia="es-ES" w:bidi="es-ES"/>
        </w:rPr>
        <w:t xml:space="preserve">Mezclar la solución diluida invirtiéndola suavemente. No agitar la bolsa. </w:t>
      </w:r>
    </w:p>
    <w:p w14:paraId="272F33EA" w14:textId="77777777" w:rsidR="00E46A85" w:rsidRPr="004313DD" w:rsidRDefault="00E46A85" w:rsidP="004671BA">
      <w:pPr>
        <w:numPr>
          <w:ilvl w:val="0"/>
          <w:numId w:val="71"/>
        </w:numPr>
        <w:ind w:left="714" w:hanging="357"/>
        <w:rPr>
          <w:rFonts w:eastAsia="SimSun" w:cs="Myanmar Text"/>
          <w:lang w:val="es-ES" w:eastAsia="es-ES" w:bidi="es-ES"/>
        </w:rPr>
      </w:pPr>
      <w:r w:rsidRPr="004313DD">
        <w:rPr>
          <w:rFonts w:eastAsia="SimSun" w:cs="Myanmar Text"/>
          <w:lang w:val="es-ES" w:eastAsia="es-ES" w:bidi="es-ES"/>
        </w:rPr>
        <w:t>Inspeccionar visualmente la bolsa de perfusión para detectar partículas en suspensión antes de usarla. La solución diluida no debe contener partículas visibles. No usar la bolsa de perfusión si se observan partículas en suspensión.</w:t>
      </w:r>
    </w:p>
    <w:p w14:paraId="58E76C73" w14:textId="77777777" w:rsidR="00E46A85" w:rsidRPr="004313DD" w:rsidRDefault="00E46A85" w:rsidP="004671BA">
      <w:pPr>
        <w:numPr>
          <w:ilvl w:val="0"/>
          <w:numId w:val="71"/>
        </w:numPr>
        <w:ind w:left="714" w:hanging="357"/>
        <w:rPr>
          <w:rFonts w:eastAsia="SimSun" w:cs="Myanmar Text"/>
          <w:lang w:val="es-ES" w:eastAsia="es-ES" w:bidi="es-ES"/>
        </w:rPr>
      </w:pPr>
      <w:r w:rsidRPr="004313DD">
        <w:rPr>
          <w:rFonts w:eastAsia="SimSun" w:cs="Myanmar Text"/>
          <w:lang w:val="es-ES" w:eastAsia="es-ES" w:bidi="es-ES"/>
        </w:rPr>
        <w:t xml:space="preserve">Desechar todo lo que quede sin usar en </w:t>
      </w:r>
      <w:proofErr w:type="gramStart"/>
      <w:r w:rsidRPr="004313DD">
        <w:rPr>
          <w:rFonts w:eastAsia="SimSun" w:cs="Myanmar Text"/>
          <w:lang w:val="es-ES" w:eastAsia="es-ES" w:bidi="es-ES"/>
        </w:rPr>
        <w:t>los viales monodosis</w:t>
      </w:r>
      <w:proofErr w:type="gramEnd"/>
      <w:r w:rsidRPr="004313DD">
        <w:rPr>
          <w:rFonts w:eastAsia="SimSun" w:cs="Myanmar Text"/>
          <w:lang w:val="es-ES" w:eastAsia="es-ES" w:bidi="es-ES"/>
        </w:rPr>
        <w:t>.</w:t>
      </w:r>
    </w:p>
    <w:p w14:paraId="41386CD1" w14:textId="77777777" w:rsidR="00E46A85" w:rsidRPr="004313DD" w:rsidRDefault="00E46A85" w:rsidP="004313DD">
      <w:pPr>
        <w:rPr>
          <w:rFonts w:eastAsia="SimSun" w:cs="Arial"/>
          <w:i/>
          <w:color w:val="FF0000"/>
          <w:lang w:val="es-ES" w:eastAsia="es-ES" w:bidi="es-ES"/>
        </w:rPr>
      </w:pPr>
    </w:p>
    <w:p w14:paraId="2CB35D20" w14:textId="77777777" w:rsidR="00E46A85" w:rsidRPr="004313DD" w:rsidRDefault="00E46A85" w:rsidP="004313DD">
      <w:pPr>
        <w:keepNext/>
        <w:spacing w:line="276" w:lineRule="auto"/>
        <w:rPr>
          <w:rFonts w:eastAsia="SimSun" w:cs="Myanmar Text"/>
          <w:u w:val="single"/>
          <w:lang w:val="es-ES" w:eastAsia="es-ES" w:bidi="es-ES"/>
        </w:rPr>
      </w:pPr>
      <w:r w:rsidRPr="004313DD">
        <w:rPr>
          <w:rFonts w:eastAsia="SimSun" w:cs="Myanmar Text"/>
          <w:u w:val="single"/>
          <w:lang w:val="es-ES" w:eastAsia="es-ES" w:bidi="es-ES"/>
        </w:rPr>
        <w:lastRenderedPageBreak/>
        <w:t>Administración</w:t>
      </w:r>
    </w:p>
    <w:p w14:paraId="78086E3C" w14:textId="77777777" w:rsidR="00E46A85" w:rsidRPr="004313DD" w:rsidRDefault="00E46A85" w:rsidP="004313DD">
      <w:pPr>
        <w:keepNext/>
        <w:spacing w:line="276" w:lineRule="auto"/>
        <w:rPr>
          <w:rFonts w:eastAsia="SimSun" w:cs="Arial"/>
          <w:iCs/>
          <w:u w:val="single"/>
          <w:lang w:val="es-ES" w:eastAsia="es-ES" w:bidi="es-ES"/>
        </w:rPr>
      </w:pPr>
    </w:p>
    <w:p w14:paraId="7679FD4A" w14:textId="77777777" w:rsidR="00E46A85" w:rsidRPr="004313DD" w:rsidRDefault="00E46A85" w:rsidP="004671BA">
      <w:pPr>
        <w:numPr>
          <w:ilvl w:val="0"/>
          <w:numId w:val="72"/>
        </w:numPr>
        <w:ind w:left="714" w:hanging="357"/>
        <w:rPr>
          <w:rFonts w:eastAsia="SimSun" w:cs="Myanmar Text"/>
          <w:lang w:val="es-ES" w:eastAsia="es-ES" w:bidi="es-ES"/>
        </w:rPr>
      </w:pPr>
      <w:r w:rsidRPr="004313DD">
        <w:rPr>
          <w:rFonts w:eastAsia="SimSun" w:cs="Myanmar Text"/>
          <w:lang w:val="es-ES" w:eastAsia="es-ES" w:bidi="es-ES"/>
        </w:rPr>
        <w:t>No administrar simultáneamente otros medicamentos a través de la misma vía de perfusión.</w:t>
      </w:r>
    </w:p>
    <w:p w14:paraId="40F6E5B6" w14:textId="77777777" w:rsidR="00E46A85" w:rsidRPr="004313DD" w:rsidRDefault="00E46A85" w:rsidP="004671BA">
      <w:pPr>
        <w:numPr>
          <w:ilvl w:val="0"/>
          <w:numId w:val="72"/>
        </w:numPr>
        <w:ind w:left="714" w:hanging="357"/>
        <w:rPr>
          <w:rFonts w:eastAsia="SimSun" w:cs="Myanmar Text"/>
          <w:lang w:val="es-ES" w:eastAsia="es-ES" w:bidi="es-ES"/>
        </w:rPr>
      </w:pPr>
      <w:r w:rsidRPr="004313DD">
        <w:rPr>
          <w:rFonts w:eastAsia="SimSun" w:cs="Myanmar Text"/>
          <w:lang w:val="es-ES" w:eastAsia="es-ES" w:bidi="es-ES"/>
        </w:rPr>
        <w:t xml:space="preserve">Administrar la perfusión inmediatamente durante al menos 2 horas mediante una vía intravenosa. No administrar en forma de perfusión rápida o bolo intravenoso. </w:t>
      </w:r>
    </w:p>
    <w:p w14:paraId="5AD74B43" w14:textId="77777777" w:rsidR="00E46A85" w:rsidRPr="004313DD" w:rsidRDefault="00E46A85" w:rsidP="004313DD">
      <w:pPr>
        <w:rPr>
          <w:rFonts w:eastAsia="SimSun" w:cs="Myanmar Text"/>
          <w:lang w:val="es-ES" w:eastAsia="es-ES" w:bidi="es-ES"/>
        </w:rPr>
      </w:pPr>
    </w:p>
    <w:p w14:paraId="106F2282" w14:textId="77777777" w:rsidR="00E46A85" w:rsidRPr="004313DD" w:rsidRDefault="00E46A85" w:rsidP="004313DD">
      <w:pPr>
        <w:rPr>
          <w:rFonts w:eastAsia="SimSun" w:cs="Arial"/>
          <w:lang w:val="es-ES" w:eastAsia="es-ES" w:bidi="es-ES"/>
        </w:rPr>
      </w:pPr>
      <w:r w:rsidRPr="004313DD">
        <w:rPr>
          <w:rFonts w:eastAsia="SimSun" w:cs="Myanmar Text"/>
          <w:lang w:val="es-ES" w:eastAsia="es-ES" w:bidi="es-ES"/>
        </w:rPr>
        <w:t xml:space="preserve">No se han observado incompatibilidades con dispositivos cerrados de transferencia de fármacos </w:t>
      </w:r>
      <w:proofErr w:type="gramStart"/>
      <w:r w:rsidRPr="004313DD">
        <w:rPr>
          <w:rFonts w:eastAsia="SimSun" w:cs="Myanmar Text"/>
          <w:lang w:val="es-ES" w:eastAsia="es-ES" w:bidi="es-ES"/>
        </w:rPr>
        <w:t>de PP</w:t>
      </w:r>
      <w:proofErr w:type="gramEnd"/>
      <w:r w:rsidRPr="004313DD">
        <w:rPr>
          <w:rFonts w:eastAsia="SimSun" w:cs="Myanmar Text"/>
          <w:lang w:val="es-ES" w:eastAsia="es-ES" w:bidi="es-ES"/>
        </w:rPr>
        <w:t xml:space="preserve">, PE, acero inoxidable, silicona (caucho/aceite/resina), </w:t>
      </w:r>
      <w:proofErr w:type="spellStart"/>
      <w:r w:rsidRPr="004313DD">
        <w:rPr>
          <w:rFonts w:eastAsia="SimSun" w:cs="Myanmar Text"/>
          <w:lang w:val="es-ES" w:eastAsia="es-ES" w:bidi="es-ES"/>
        </w:rPr>
        <w:t>poliisopreno</w:t>
      </w:r>
      <w:proofErr w:type="spellEnd"/>
      <w:r w:rsidRPr="004313DD">
        <w:rPr>
          <w:rFonts w:eastAsia="SimSun" w:cs="Myanmar Text"/>
          <w:lang w:val="es-ES" w:eastAsia="es-ES" w:bidi="es-ES"/>
        </w:rPr>
        <w:t xml:space="preserve">, PVC o plastificante [TOTM], copolímero de acrilonitrilo-butadieno-estireno (ABS), copolímero de metacrilato de metilo y ABS, elastómero termoplástico, politetrafluoroetileno, policarbonato, PES, copolímero acrílico, </w:t>
      </w:r>
      <w:proofErr w:type="spellStart"/>
      <w:r w:rsidRPr="004313DD">
        <w:rPr>
          <w:rFonts w:eastAsia="SimSun" w:cs="Myanmar Text"/>
          <w:lang w:val="es-ES" w:eastAsia="es-ES" w:bidi="es-ES"/>
        </w:rPr>
        <w:t>polibutileno</w:t>
      </w:r>
      <w:proofErr w:type="spellEnd"/>
      <w:r w:rsidRPr="004313DD">
        <w:rPr>
          <w:rFonts w:eastAsia="SimSun" w:cs="Myanmar Text"/>
          <w:lang w:val="es-ES" w:eastAsia="es-ES" w:bidi="es-ES"/>
        </w:rPr>
        <w:t xml:space="preserve"> tereftalato, PB o copolímero con EVA.</w:t>
      </w:r>
    </w:p>
    <w:p w14:paraId="128B8E8D" w14:textId="77777777" w:rsidR="00E46A85" w:rsidRPr="004313DD" w:rsidRDefault="00E46A85" w:rsidP="004313DD">
      <w:pPr>
        <w:spacing w:before="120"/>
        <w:rPr>
          <w:rFonts w:eastAsia="SimSun" w:cs="Myanmar Text"/>
          <w:lang w:val="es-ES" w:eastAsia="es-ES" w:bidi="es-ES"/>
        </w:rPr>
      </w:pPr>
      <w:r w:rsidRPr="004313DD">
        <w:rPr>
          <w:rFonts w:eastAsia="SimSun" w:cs="Myanmar Text"/>
          <w:lang w:val="es-ES" w:eastAsia="es-ES" w:bidi="es-ES"/>
        </w:rPr>
        <w:t>No se han observado incompatibilidades con el puerto central compuesto de caucho de silicona, aleación de titanio o PVC con plastificante [TOTM].</w:t>
      </w:r>
    </w:p>
    <w:p w14:paraId="0EE868FA" w14:textId="77777777" w:rsidR="00E46A85" w:rsidRPr="004313DD" w:rsidRDefault="00E46A85" w:rsidP="004313DD">
      <w:pPr>
        <w:rPr>
          <w:rFonts w:eastAsia="SimSun" w:cs="Arial"/>
          <w:lang w:val="es-ES" w:eastAsia="es-ES" w:bidi="es-ES"/>
        </w:rPr>
      </w:pPr>
    </w:p>
    <w:p w14:paraId="051009AD" w14:textId="77777777" w:rsidR="00E46A85" w:rsidRPr="004313DD" w:rsidRDefault="00E46A85" w:rsidP="004671BA">
      <w:pPr>
        <w:numPr>
          <w:ilvl w:val="0"/>
          <w:numId w:val="73"/>
        </w:numPr>
        <w:ind w:left="714" w:hanging="357"/>
        <w:rPr>
          <w:rFonts w:eastAsia="MS Mincho"/>
          <w:szCs w:val="24"/>
          <w:lang w:val="es-ES" w:eastAsia="ja-JP" w:bidi="es-ES"/>
        </w:rPr>
      </w:pPr>
      <w:r w:rsidRPr="004313DD">
        <w:rPr>
          <w:rFonts w:eastAsia="SimSun" w:cs="Myanmar Text"/>
          <w:lang w:val="es-ES" w:eastAsia="es-ES" w:bidi="es-ES"/>
        </w:rPr>
        <w:t>Durante la administración, se recomienda utilizar filtros en línea (tamaño del poro de 0,2 </w:t>
      </w:r>
      <w:proofErr w:type="spellStart"/>
      <w:r w:rsidRPr="004313DD">
        <w:rPr>
          <w:rFonts w:eastAsia="SimSun" w:cs="Myanmar Text"/>
          <w:lang w:val="es-ES" w:eastAsia="es-ES" w:bidi="es-ES"/>
        </w:rPr>
        <w:t>μm</w:t>
      </w:r>
      <w:proofErr w:type="spellEnd"/>
      <w:r w:rsidRPr="004313DD">
        <w:rPr>
          <w:rFonts w:eastAsia="SimSun" w:cs="Myanmar Text"/>
          <w:lang w:val="es-ES" w:eastAsia="es-ES" w:bidi="es-ES"/>
        </w:rPr>
        <w:t xml:space="preserve"> con los materiales enumerados anteriormente).</w:t>
      </w:r>
    </w:p>
    <w:p w14:paraId="534FF6EE" w14:textId="77777777" w:rsidR="00E46A85" w:rsidRPr="004313DD" w:rsidRDefault="00E46A85" w:rsidP="004313DD">
      <w:pPr>
        <w:spacing w:line="276" w:lineRule="auto"/>
        <w:ind w:left="357"/>
        <w:rPr>
          <w:rFonts w:eastAsia="MS Mincho"/>
          <w:szCs w:val="24"/>
          <w:lang w:val="es-ES" w:eastAsia="ja-JP" w:bidi="es-ES"/>
        </w:rPr>
      </w:pPr>
    </w:p>
    <w:p w14:paraId="3DC0F46F" w14:textId="77777777" w:rsidR="00E46A85" w:rsidRPr="004313DD" w:rsidRDefault="00E46A85" w:rsidP="004313DD">
      <w:pPr>
        <w:spacing w:line="276" w:lineRule="auto"/>
        <w:rPr>
          <w:rFonts w:eastAsia="SimSun" w:cs="Arial"/>
          <w:bCs/>
          <w:u w:val="single"/>
          <w:lang w:val="es-ES" w:eastAsia="es-ES" w:bidi="es-ES"/>
        </w:rPr>
      </w:pPr>
      <w:r w:rsidRPr="004313DD">
        <w:rPr>
          <w:rFonts w:eastAsia="SimSun" w:cs="Myanmar Text"/>
          <w:bCs/>
          <w:u w:val="single"/>
          <w:lang w:val="es-ES" w:eastAsia="es-ES" w:bidi="es-ES"/>
        </w:rPr>
        <w:t>Eliminación</w:t>
      </w:r>
    </w:p>
    <w:p w14:paraId="2E6E1659" w14:textId="77777777" w:rsidR="00E46A85" w:rsidRPr="004313DD" w:rsidRDefault="00E46A85" w:rsidP="004313DD">
      <w:pPr>
        <w:spacing w:line="276" w:lineRule="auto"/>
        <w:rPr>
          <w:rFonts w:eastAsia="SimSun" w:cs="Arial"/>
          <w:lang w:val="es-ES" w:eastAsia="es-ES" w:bidi="es-ES"/>
        </w:rPr>
      </w:pPr>
    </w:p>
    <w:p w14:paraId="505C2DDF" w14:textId="77777777" w:rsidR="00E46A85" w:rsidRPr="004313DD" w:rsidRDefault="00E46A85" w:rsidP="004313DD">
      <w:pPr>
        <w:spacing w:line="276" w:lineRule="auto"/>
        <w:rPr>
          <w:rFonts w:eastAsia="SimSun" w:cs="Arial"/>
          <w:lang w:val="es-ES" w:eastAsia="es-ES" w:bidi="es-ES"/>
        </w:rPr>
      </w:pPr>
      <w:r w:rsidRPr="004313DD">
        <w:rPr>
          <w:rFonts w:eastAsia="SimSun" w:cs="Myanmar Text"/>
          <w:lang w:val="es-ES" w:eastAsia="es-ES" w:bidi="es-ES"/>
        </w:rPr>
        <w:t xml:space="preserve">Vyloy es para un solo uso. </w:t>
      </w:r>
    </w:p>
    <w:p w14:paraId="7B58A02C" w14:textId="77777777" w:rsidR="00E46A85" w:rsidRPr="004313DD" w:rsidRDefault="00E46A85" w:rsidP="004313DD">
      <w:pPr>
        <w:keepNext/>
        <w:spacing w:line="276" w:lineRule="auto"/>
        <w:rPr>
          <w:rFonts w:eastAsia="SimSun" w:cs="Arial"/>
          <w:lang w:val="es-ES" w:eastAsia="es-ES" w:bidi="es-ES"/>
        </w:rPr>
      </w:pPr>
      <w:r w:rsidRPr="004313DD">
        <w:rPr>
          <w:rFonts w:eastAsia="SimSun" w:cs="Myanmar Text"/>
          <w:lang w:val="es-ES" w:eastAsia="es-ES" w:bidi="es-ES"/>
        </w:rPr>
        <w:t>La eliminación del medicamento no utilizado y de todos los materiales que hayan estado en contacto con él se realizará de acuerdo con la normativa local.</w:t>
      </w:r>
    </w:p>
    <w:p w14:paraId="1205A1DC" w14:textId="77777777" w:rsidR="00E46A85" w:rsidRPr="0041606A" w:rsidRDefault="00E46A85" w:rsidP="00343D85">
      <w:pPr>
        <w:keepNext/>
        <w:spacing w:line="276" w:lineRule="auto"/>
        <w:rPr>
          <w:rFonts w:cs="Arial"/>
          <w:lang w:val="es-ES"/>
        </w:rPr>
      </w:pPr>
    </w:p>
    <w:p w14:paraId="7D1F41B8" w14:textId="77777777" w:rsidR="00E46A85" w:rsidRPr="00954764" w:rsidRDefault="00E46A85" w:rsidP="00134DA9">
      <w:pPr>
        <w:rPr>
          <w:lang w:val="es-ES"/>
        </w:rPr>
      </w:pPr>
    </w:p>
    <w:p w14:paraId="33293704" w14:textId="698BC935" w:rsidR="00E46A85" w:rsidRPr="00954764" w:rsidRDefault="00E46A85" w:rsidP="00C220C5">
      <w:pPr>
        <w:jc w:val="center"/>
        <w:rPr>
          <w:szCs w:val="24"/>
          <w:lang w:val="es-ES" w:eastAsia="en-CA"/>
        </w:rPr>
      </w:pPr>
    </w:p>
    <w:sectPr w:rsidR="00E46A85" w:rsidRPr="00954764" w:rsidSect="00E46A85">
      <w:footerReference w:type="even" r:id="rId31"/>
      <w:footerReference w:type="default" r:id="rId32"/>
      <w:footerReference w:type="first" r:id="rId33"/>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880B" w14:textId="77777777" w:rsidR="009D7521" w:rsidRDefault="009D7521">
      <w:r>
        <w:separator/>
      </w:r>
    </w:p>
  </w:endnote>
  <w:endnote w:type="continuationSeparator" w:id="0">
    <w:p w14:paraId="1C7484BC" w14:textId="77777777" w:rsidR="009D7521" w:rsidRDefault="009D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F579" w14:textId="77777777" w:rsidR="00E46A85" w:rsidRDefault="00E46A85" w:rsidP="00CD77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5026B6" w14:textId="77777777" w:rsidR="00E46A85" w:rsidRDefault="00E46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E9EA" w14:textId="19AE689A" w:rsidR="00E46A85" w:rsidRDefault="00E46A85" w:rsidP="00CD77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p w14:paraId="2D55A41A" w14:textId="01CB6862" w:rsidR="008646CA" w:rsidRPr="00E46A85" w:rsidRDefault="008646CA" w:rsidP="00E46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F9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CC14" w14:textId="77777777" w:rsidR="009D7521" w:rsidRDefault="009D7521">
      <w:r>
        <w:separator/>
      </w:r>
    </w:p>
  </w:footnote>
  <w:footnote w:type="continuationSeparator" w:id="0">
    <w:p w14:paraId="6953EBEE" w14:textId="77777777" w:rsidR="009D7521" w:rsidRDefault="009D7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0E63096"/>
    <w:multiLevelType w:val="hybridMultilevel"/>
    <w:tmpl w:val="292CC6E2"/>
    <w:lvl w:ilvl="0" w:tplc="0C0A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5"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2911194"/>
    <w:multiLevelType w:val="hybridMultilevel"/>
    <w:tmpl w:val="B2CA7D02"/>
    <w:lvl w:ilvl="0" w:tplc="0C0A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7"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17E4E88"/>
    <w:multiLevelType w:val="hybridMultilevel"/>
    <w:tmpl w:val="A4DAEC5A"/>
    <w:lvl w:ilvl="0" w:tplc="B2F03AD0">
      <w:start w:val="1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C545AC"/>
    <w:multiLevelType w:val="hybridMultilevel"/>
    <w:tmpl w:val="12B6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DF0CC8"/>
    <w:multiLevelType w:val="hybridMultilevel"/>
    <w:tmpl w:val="0C5C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1B8C78F0"/>
    <w:multiLevelType w:val="hybridMultilevel"/>
    <w:tmpl w:val="E7A2B37A"/>
    <w:lvl w:ilvl="0" w:tplc="FFFFFFFF">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1FBD5679"/>
    <w:multiLevelType w:val="multilevel"/>
    <w:tmpl w:val="50A8AE08"/>
    <w:lvl w:ilvl="0">
      <w:start w:val="1"/>
      <w:numFmt w:val="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0145DF3"/>
    <w:multiLevelType w:val="hybridMultilevel"/>
    <w:tmpl w:val="070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98F7E54"/>
    <w:multiLevelType w:val="hybridMultilevel"/>
    <w:tmpl w:val="596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C1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28" w15:restartNumberingAfterBreak="0">
    <w:nsid w:val="327155C8"/>
    <w:multiLevelType w:val="multilevel"/>
    <w:tmpl w:val="E610AFB6"/>
    <w:styleLink w:val="Style2"/>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2"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D95180"/>
    <w:multiLevelType w:val="hybridMultilevel"/>
    <w:tmpl w:val="933AA96E"/>
    <w:lvl w:ilvl="0" w:tplc="0C0A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34" w15:restartNumberingAfterBreak="0">
    <w:nsid w:val="3E255F7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2876782"/>
    <w:multiLevelType w:val="hybridMultilevel"/>
    <w:tmpl w:val="D640E8A2"/>
    <w:lvl w:ilvl="0" w:tplc="0C0A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36" w15:restartNumberingAfterBreak="0">
    <w:nsid w:val="43346CF2"/>
    <w:multiLevelType w:val="hybridMultilevel"/>
    <w:tmpl w:val="C144E18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45DB2880"/>
    <w:multiLevelType w:val="hybridMultilevel"/>
    <w:tmpl w:val="57689BF4"/>
    <w:lvl w:ilvl="0" w:tplc="0C0A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38" w15:restartNumberingAfterBreak="0">
    <w:nsid w:val="46365220"/>
    <w:multiLevelType w:val="hybridMultilevel"/>
    <w:tmpl w:val="BDEEFCA4"/>
    <w:lvl w:ilvl="0" w:tplc="FFFFFFFF">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6434277"/>
    <w:multiLevelType w:val="multilevel"/>
    <w:tmpl w:val="5E929B0C"/>
    <w:styleLink w:val="Style1"/>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9AA5346"/>
    <w:multiLevelType w:val="hybridMultilevel"/>
    <w:tmpl w:val="EA101E3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4AAE4324"/>
    <w:multiLevelType w:val="hybridMultilevel"/>
    <w:tmpl w:val="BBA65CA2"/>
    <w:lvl w:ilvl="0" w:tplc="0C0A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43"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8090D47"/>
    <w:multiLevelType w:val="hybridMultilevel"/>
    <w:tmpl w:val="A93A89E6"/>
    <w:lvl w:ilvl="0" w:tplc="0C0A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49" w15:restartNumberingAfterBreak="0">
    <w:nsid w:val="5D733D2F"/>
    <w:multiLevelType w:val="hybridMultilevel"/>
    <w:tmpl w:val="48900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9A33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53"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62995003"/>
    <w:multiLevelType w:val="hybridMultilevel"/>
    <w:tmpl w:val="FD64801A"/>
    <w:lvl w:ilvl="0" w:tplc="0C0A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55" w15:restartNumberingAfterBreak="0">
    <w:nsid w:val="67B60DB4"/>
    <w:multiLevelType w:val="hybridMultilevel"/>
    <w:tmpl w:val="6B484778"/>
    <w:lvl w:ilvl="0" w:tplc="0C0A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56" w15:restartNumberingAfterBreak="0">
    <w:nsid w:val="6CD56CFB"/>
    <w:multiLevelType w:val="hybridMultilevel"/>
    <w:tmpl w:val="48DA4EE0"/>
    <w:lvl w:ilvl="0" w:tplc="0C0A0001">
      <w:start w:val="1"/>
      <w:numFmt w:val="bullet"/>
      <w:lvlText w:val=""/>
      <w:lvlJc w:val="left"/>
      <w:pPr>
        <w:ind w:left="502" w:hanging="360"/>
      </w:pPr>
      <w:rPr>
        <w:rFonts w:ascii="Symbol" w:hAnsi="Symbol" w:hint="default"/>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5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9" w15:restartNumberingAfterBreak="0">
    <w:nsid w:val="75B97A5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8F1189E"/>
    <w:multiLevelType w:val="hybridMultilevel"/>
    <w:tmpl w:val="FFD2E232"/>
    <w:lvl w:ilvl="0" w:tplc="14BCE610">
      <w:start w:val="1"/>
      <w:numFmt w:val="lowerLetter"/>
      <w:lvlText w:val="%1."/>
      <w:lvlJc w:val="left"/>
      <w:pPr>
        <w:ind w:left="720" w:hanging="360"/>
      </w:pPr>
      <w:rPr>
        <w:rFonts w:cs="Times New Roman" w:hint="default"/>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13529620">
    <w:abstractNumId w:val="45"/>
  </w:num>
  <w:num w:numId="2" w16cid:durableId="1357384970">
    <w:abstractNumId w:val="17"/>
  </w:num>
  <w:num w:numId="3" w16cid:durableId="620692973">
    <w:abstractNumId w:val="40"/>
  </w:num>
  <w:num w:numId="4" w16cid:durableId="1782383529">
    <w:abstractNumId w:val="47"/>
  </w:num>
  <w:num w:numId="5" w16cid:durableId="815141947">
    <w:abstractNumId w:val="43"/>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8"/>
  </w:num>
  <w:num w:numId="7" w16cid:durableId="37750296">
    <w:abstractNumId w:val="10"/>
  </w:num>
  <w:num w:numId="8" w16cid:durableId="852766448">
    <w:abstractNumId w:val="18"/>
  </w:num>
  <w:num w:numId="9" w16cid:durableId="1135483926">
    <w:abstractNumId w:val="24"/>
  </w:num>
  <w:num w:numId="10" w16cid:durableId="463231526">
    <w:abstractNumId w:val="12"/>
  </w:num>
  <w:num w:numId="11" w16cid:durableId="1470052953">
    <w:abstractNumId w:val="31"/>
  </w:num>
  <w:num w:numId="12" w16cid:durableId="1039864004">
    <w:abstractNumId w:val="20"/>
  </w:num>
  <w:num w:numId="13" w16cid:durableId="1819607097">
    <w:abstractNumId w:val="44"/>
  </w:num>
  <w:num w:numId="14" w16cid:durableId="2034190937">
    <w:abstractNumId w:val="29"/>
  </w:num>
  <w:num w:numId="15" w16cid:durableId="1992054375">
    <w:abstractNumId w:val="57"/>
  </w:num>
  <w:num w:numId="16" w16cid:durableId="1453553701">
    <w:abstractNumId w:val="57"/>
  </w:num>
  <w:num w:numId="17" w16cid:durableId="785274683">
    <w:abstractNumId w:val="9"/>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4"/>
  </w:num>
  <w:num w:numId="21" w16cid:durableId="1266889059">
    <w:abstractNumId w:val="30"/>
  </w:num>
  <w:num w:numId="22" w16cid:durableId="2070689089">
    <w:abstractNumId w:val="46"/>
  </w:num>
  <w:num w:numId="23" w16cid:durableId="1613856491">
    <w:abstractNumId w:val="7"/>
  </w:num>
  <w:num w:numId="24" w16cid:durableId="2001496715">
    <w:abstractNumId w:val="0"/>
  </w:num>
  <w:num w:numId="25" w16cid:durableId="1740205695">
    <w:abstractNumId w:val="60"/>
  </w:num>
  <w:num w:numId="26" w16cid:durableId="1336108684">
    <w:abstractNumId w:val="32"/>
  </w:num>
  <w:num w:numId="27" w16cid:durableId="741293260">
    <w:abstractNumId w:val="32"/>
  </w:num>
  <w:num w:numId="28" w16cid:durableId="305549389">
    <w:abstractNumId w:val="32"/>
  </w:num>
  <w:num w:numId="29" w16cid:durableId="236092433">
    <w:abstractNumId w:val="32"/>
  </w:num>
  <w:num w:numId="30" w16cid:durableId="1220944094">
    <w:abstractNumId w:val="32"/>
  </w:num>
  <w:num w:numId="31" w16cid:durableId="1207765534">
    <w:abstractNumId w:val="32"/>
  </w:num>
  <w:num w:numId="32" w16cid:durableId="1837915448">
    <w:abstractNumId w:val="32"/>
  </w:num>
  <w:num w:numId="33" w16cid:durableId="174467542">
    <w:abstractNumId w:val="32"/>
  </w:num>
  <w:num w:numId="34" w16cid:durableId="139762978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5"/>
  </w:num>
  <w:num w:numId="37" w16cid:durableId="465513413">
    <w:abstractNumId w:val="58"/>
  </w:num>
  <w:num w:numId="38" w16cid:durableId="2101679825">
    <w:abstractNumId w:val="27"/>
    <w:lvlOverride w:ilvl="0">
      <w:startOverride w:val="1"/>
    </w:lvlOverride>
  </w:num>
  <w:num w:numId="39" w16cid:durableId="1111631533">
    <w:abstractNumId w:val="2"/>
  </w:num>
  <w:num w:numId="40" w16cid:durableId="50682222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63498506">
    <w:abstractNumId w:val="26"/>
  </w:num>
  <w:num w:numId="42" w16cid:durableId="1905753552">
    <w:abstractNumId w:val="34"/>
  </w:num>
  <w:num w:numId="43" w16cid:durableId="1633944591">
    <w:abstractNumId w:val="59"/>
  </w:num>
  <w:num w:numId="44" w16cid:durableId="1548448765">
    <w:abstractNumId w:val="51"/>
  </w:num>
  <w:num w:numId="45" w16cid:durableId="2144880327">
    <w:abstractNumId w:val="39"/>
  </w:num>
  <w:num w:numId="46" w16cid:durableId="136267335">
    <w:abstractNumId w:val="28"/>
  </w:num>
  <w:num w:numId="47" w16cid:durableId="837883131">
    <w:abstractNumId w:val="27"/>
    <w:lvlOverride w:ilvl="0">
      <w:startOverride w:val="1"/>
    </w:lvlOverride>
  </w:num>
  <w:num w:numId="48" w16cid:durableId="236672826">
    <w:abstractNumId w:val="36"/>
  </w:num>
  <w:num w:numId="49" w16cid:durableId="343868188">
    <w:abstractNumId w:val="16"/>
  </w:num>
  <w:num w:numId="50" w16cid:durableId="142090956">
    <w:abstractNumId w:val="41"/>
  </w:num>
  <w:num w:numId="51" w16cid:durableId="748042776">
    <w:abstractNumId w:val="15"/>
  </w:num>
  <w:num w:numId="52" w16cid:durableId="1519926470">
    <w:abstractNumId w:val="13"/>
  </w:num>
  <w:num w:numId="53" w16cid:durableId="1169251573">
    <w:abstractNumId w:val="61"/>
  </w:num>
  <w:num w:numId="54" w16cid:durableId="2054428096">
    <w:abstractNumId w:val="42"/>
  </w:num>
  <w:num w:numId="55" w16cid:durableId="415521432">
    <w:abstractNumId w:val="4"/>
  </w:num>
  <w:num w:numId="56" w16cid:durableId="1415663267">
    <w:abstractNumId w:val="55"/>
  </w:num>
  <w:num w:numId="57" w16cid:durableId="465204437">
    <w:abstractNumId w:val="33"/>
  </w:num>
  <w:num w:numId="58" w16cid:durableId="1585994097">
    <w:abstractNumId w:val="37"/>
  </w:num>
  <w:num w:numId="59" w16cid:durableId="132676178">
    <w:abstractNumId w:val="19"/>
  </w:num>
  <w:num w:numId="60" w16cid:durableId="1899121697">
    <w:abstractNumId w:val="38"/>
  </w:num>
  <w:num w:numId="61" w16cid:durableId="1156337111">
    <w:abstractNumId w:val="50"/>
  </w:num>
  <w:num w:numId="62" w16cid:durableId="1365206254">
    <w:abstractNumId w:val="23"/>
  </w:num>
  <w:num w:numId="63" w16cid:durableId="1494830347">
    <w:abstractNumId w:val="49"/>
  </w:num>
  <w:num w:numId="64" w16cid:durableId="1788154391">
    <w:abstractNumId w:val="22"/>
  </w:num>
  <w:num w:numId="65" w16cid:durableId="1126510029">
    <w:abstractNumId w:val="53"/>
  </w:num>
  <w:num w:numId="66" w16cid:durableId="1210219634">
    <w:abstractNumId w:val="25"/>
  </w:num>
  <w:num w:numId="67" w16cid:durableId="19674255">
    <w:abstractNumId w:val="11"/>
  </w:num>
  <w:num w:numId="68" w16cid:durableId="445929424">
    <w:abstractNumId w:val="21"/>
  </w:num>
  <w:num w:numId="69" w16cid:durableId="336347688">
    <w:abstractNumId w:val="56"/>
  </w:num>
  <w:num w:numId="70" w16cid:durableId="940719508">
    <w:abstractNumId w:val="54"/>
  </w:num>
  <w:num w:numId="71" w16cid:durableId="573708435">
    <w:abstractNumId w:val="35"/>
  </w:num>
  <w:num w:numId="72" w16cid:durableId="1826429778">
    <w:abstractNumId w:val="48"/>
  </w:num>
  <w:num w:numId="73" w16cid:durableId="1537624174">
    <w:abstractNumId w:val="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C3"/>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5F51"/>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20C"/>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0E1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ED"/>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201"/>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3EBC"/>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3FC5"/>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1BA"/>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4EA"/>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300"/>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A1F"/>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BE0"/>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37F"/>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8A7"/>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A14"/>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17557"/>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76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38B"/>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521"/>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2DEB"/>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E7CB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CC4"/>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E771A"/>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8FA"/>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104"/>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3A6"/>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3BB"/>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1E62"/>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93"/>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B5D"/>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0BAA"/>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A85"/>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2E01"/>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6C8B"/>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2ED"/>
    <w:rsid w:val="00ED67DB"/>
    <w:rsid w:val="00ED6A90"/>
    <w:rsid w:val="00ED6E28"/>
    <w:rsid w:val="00ED71E0"/>
    <w:rsid w:val="00ED76DF"/>
    <w:rsid w:val="00ED79B5"/>
    <w:rsid w:val="00ED7F03"/>
    <w:rsid w:val="00EE01AC"/>
    <w:rsid w:val="00EE044C"/>
    <w:rsid w:val="00EE0F15"/>
    <w:rsid w:val="00EE12F6"/>
    <w:rsid w:val="00EE1306"/>
    <w:rsid w:val="00EE1697"/>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83E"/>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aliases w:val="H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uiPriority w:val="99"/>
    <w:semiHidden/>
    <w:unhideWhenUsed/>
    <w:rsid w:val="00D75F27"/>
    <w:rPr>
      <w:rFonts w:ascii="Tahoma" w:hAnsi="Tahoma" w:cs="Tahoma"/>
      <w:sz w:val="16"/>
      <w:szCs w:val="16"/>
    </w:rPr>
  </w:style>
  <w:style w:type="character" w:customStyle="1" w:styleId="BalloonTextChar">
    <w:name w:val="Balloon Text Char"/>
    <w:basedOn w:val="DefaultParagraphFont"/>
    <w:link w:val="BalloonText"/>
    <w:uiPriority w:val="99"/>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aliases w:val="H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aliases w:val="H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aliases w:val="H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character" w:styleId="FootnoteReference">
    <w:name w:val="footnote reference"/>
    <w:basedOn w:val="DefaultParagraphFont"/>
    <w:uiPriority w:val="99"/>
    <w:rsid w:val="00AE771A"/>
    <w:rPr>
      <w:vertAlign w:val="superscript"/>
    </w:rPr>
  </w:style>
  <w:style w:type="paragraph" w:styleId="FootnoteText">
    <w:name w:val="footnote text"/>
    <w:basedOn w:val="Normal"/>
    <w:link w:val="FootnoteTextChar"/>
    <w:uiPriority w:val="99"/>
    <w:rsid w:val="00AE771A"/>
    <w:rPr>
      <w:rFonts w:ascii="xxxxxx" w:eastAsia="Times New Roman" w:hAnsi="xxxxxx" w:cs="Times New Roman"/>
      <w:sz w:val="20"/>
    </w:rPr>
  </w:style>
  <w:style w:type="character" w:customStyle="1" w:styleId="FootnoteTextChar">
    <w:name w:val="Footnote Text Char"/>
    <w:basedOn w:val="DefaultParagraphFont"/>
    <w:link w:val="FootnoteText"/>
    <w:uiPriority w:val="99"/>
    <w:rsid w:val="00AE771A"/>
    <w:rPr>
      <w:rFonts w:ascii="xxxxxx" w:eastAsia="Times New Roman" w:hAnsi="xxxxxx" w:cs="Times New Roman"/>
      <w:sz w:val="20"/>
    </w:rPr>
  </w:style>
  <w:style w:type="paragraph" w:styleId="Title">
    <w:name w:val="Title"/>
    <w:basedOn w:val="Normal"/>
    <w:next w:val="Heading1"/>
    <w:link w:val="TitleChar"/>
    <w:uiPriority w:val="10"/>
    <w:qFormat/>
    <w:rsid w:val="00AE771A"/>
    <w:pPr>
      <w:spacing w:before="240" w:after="220"/>
      <w:jc w:val="center"/>
    </w:pPr>
    <w:rPr>
      <w:rFonts w:ascii="Times New Roman Bold" w:eastAsiaTheme="majorEastAsia" w:hAnsi="Times New Roman Bold" w:cstheme="majorBidi"/>
      <w:b/>
      <w:caps/>
      <w:spacing w:val="5"/>
      <w:kern w:val="28"/>
      <w:szCs w:val="52"/>
      <w:lang w:val="en-CA"/>
    </w:rPr>
  </w:style>
  <w:style w:type="character" w:customStyle="1" w:styleId="TitleChar">
    <w:name w:val="Title Char"/>
    <w:basedOn w:val="DefaultParagraphFont"/>
    <w:link w:val="Title"/>
    <w:uiPriority w:val="10"/>
    <w:rsid w:val="00AE771A"/>
    <w:rPr>
      <w:rFonts w:ascii="Times New Roman Bold" w:eastAsiaTheme="majorEastAsia" w:hAnsi="Times New Roman Bold" w:cstheme="majorBidi"/>
      <w:b/>
      <w:caps/>
      <w:spacing w:val="5"/>
      <w:kern w:val="28"/>
      <w:szCs w:val="52"/>
      <w:lang w:val="en-CA"/>
    </w:rPr>
  </w:style>
  <w:style w:type="paragraph" w:styleId="BodyText">
    <w:name w:val="Body Text"/>
    <w:basedOn w:val="Normal"/>
    <w:link w:val="BodyTextChar"/>
    <w:unhideWhenUsed/>
    <w:rsid w:val="00AE771A"/>
    <w:pPr>
      <w:spacing w:after="220"/>
    </w:pPr>
    <w:rPr>
      <w:rFonts w:ascii="xxxxxx" w:eastAsia="Times New Roman" w:hAnsi="xxxxxx" w:cs="Times New Roman"/>
      <w:szCs w:val="24"/>
      <w:lang w:val="en-CA" w:eastAsia="en-CA"/>
    </w:rPr>
  </w:style>
  <w:style w:type="character" w:customStyle="1" w:styleId="BodyTextChar">
    <w:name w:val="Body Text Char"/>
    <w:basedOn w:val="DefaultParagraphFont"/>
    <w:link w:val="BodyText"/>
    <w:rsid w:val="00AE771A"/>
    <w:rPr>
      <w:rFonts w:ascii="xxxxxx" w:eastAsia="Times New Roman" w:hAnsi="xxxxxx" w:cs="Times New Roman"/>
      <w:szCs w:val="24"/>
      <w:lang w:val="en-CA" w:eastAsia="en-CA"/>
    </w:rPr>
  </w:style>
  <w:style w:type="character" w:customStyle="1" w:styleId="Bold">
    <w:name w:val="Bold"/>
    <w:basedOn w:val="DefaultParagraphFont"/>
    <w:locked/>
    <w:rsid w:val="00AE771A"/>
    <w:rPr>
      <w:b/>
      <w:bCs w:val="0"/>
    </w:rPr>
  </w:style>
  <w:style w:type="character" w:styleId="EndnoteReference">
    <w:name w:val="endnote reference"/>
    <w:basedOn w:val="DefaultParagraphFont"/>
    <w:uiPriority w:val="99"/>
    <w:semiHidden/>
    <w:unhideWhenUsed/>
    <w:rsid w:val="00AE771A"/>
    <w:rPr>
      <w:vertAlign w:val="superscript"/>
    </w:rPr>
  </w:style>
  <w:style w:type="paragraph" w:styleId="EndnoteText">
    <w:name w:val="endnote text"/>
    <w:basedOn w:val="Normal"/>
    <w:link w:val="EndnoteTextChar"/>
    <w:semiHidden/>
    <w:rsid w:val="00AE771A"/>
    <w:pPr>
      <w:tabs>
        <w:tab w:val="left" w:pos="567"/>
      </w:tabs>
    </w:pPr>
    <w:rPr>
      <w:rFonts w:ascii="xxxxxx" w:eastAsia="Times New Roman" w:hAnsi="xxxxxx" w:cs="Times New Roman"/>
      <w:szCs w:val="20"/>
      <w:lang w:val="en-GB"/>
    </w:rPr>
  </w:style>
  <w:style w:type="character" w:customStyle="1" w:styleId="EndnoteTextChar">
    <w:name w:val="Endnote Text Char"/>
    <w:basedOn w:val="DefaultParagraphFont"/>
    <w:link w:val="EndnoteText"/>
    <w:semiHidden/>
    <w:rsid w:val="00AE771A"/>
    <w:rPr>
      <w:rFonts w:ascii="xxxxxx" w:eastAsia="Times New Roman" w:hAnsi="xxxxxx" w:cs="Times New Roman"/>
      <w:szCs w:val="20"/>
      <w:lang w:val="en-GB"/>
    </w:rPr>
  </w:style>
  <w:style w:type="character" w:styleId="Hyperlink">
    <w:name w:val="Hyperlink"/>
    <w:basedOn w:val="DefaultParagraphFont"/>
    <w:unhideWhenUsed/>
    <w:rsid w:val="00AE771A"/>
    <w:rPr>
      <w:color w:val="0000FF" w:themeColor="hyperlink"/>
      <w:u w:val="single"/>
    </w:rPr>
  </w:style>
  <w:style w:type="character" w:styleId="IntenseEmphasis">
    <w:name w:val="Intense Emphasis"/>
    <w:basedOn w:val="DefaultParagraphFont"/>
    <w:uiPriority w:val="21"/>
    <w:qFormat/>
    <w:rsid w:val="00AE771A"/>
    <w:rPr>
      <w:b/>
      <w:bCs/>
      <w:i/>
      <w:iCs/>
      <w:color w:val="4F81BD" w:themeColor="accent1"/>
    </w:rPr>
  </w:style>
  <w:style w:type="paragraph" w:styleId="IntenseQuote">
    <w:name w:val="Intense Quote"/>
    <w:basedOn w:val="Normal"/>
    <w:next w:val="Normal"/>
    <w:link w:val="IntenseQuoteChar"/>
    <w:uiPriority w:val="30"/>
    <w:qFormat/>
    <w:rsid w:val="00AE771A"/>
    <w:pPr>
      <w:pBdr>
        <w:bottom w:val="single" w:sz="4" w:space="4" w:color="4F81BD" w:themeColor="accent1"/>
      </w:pBdr>
      <w:spacing w:before="200" w:after="280"/>
      <w:ind w:left="936" w:right="936"/>
    </w:pPr>
    <w:rPr>
      <w:rFonts w:ascii="xxxxxx" w:eastAsiaTheme="minorHAnsi" w:hAnsi="xxxxxx" w:cs="Times New Roman"/>
      <w:b/>
      <w:bCs/>
      <w:i/>
      <w:iCs/>
      <w:color w:val="4F81BD" w:themeColor="accent1"/>
      <w:lang w:val="en-CA"/>
    </w:rPr>
  </w:style>
  <w:style w:type="character" w:customStyle="1" w:styleId="IntenseQuoteChar">
    <w:name w:val="Intense Quote Char"/>
    <w:basedOn w:val="DefaultParagraphFont"/>
    <w:link w:val="IntenseQuote"/>
    <w:uiPriority w:val="30"/>
    <w:rsid w:val="00AE771A"/>
    <w:rPr>
      <w:rFonts w:ascii="xxxxxx" w:eastAsiaTheme="minorHAnsi" w:hAnsi="xxxxxx" w:cs="Times New Roman"/>
      <w:b/>
      <w:bCs/>
      <w:i/>
      <w:iCs/>
      <w:color w:val="4F81BD" w:themeColor="accent1"/>
      <w:lang w:val="en-CA"/>
    </w:rPr>
  </w:style>
  <w:style w:type="paragraph" w:styleId="ListBullet">
    <w:name w:val="List Bullet"/>
    <w:basedOn w:val="Normal"/>
    <w:autoRedefine/>
    <w:uiPriority w:val="99"/>
    <w:unhideWhenUsed/>
    <w:rsid w:val="00AE771A"/>
    <w:pPr>
      <w:tabs>
        <w:tab w:val="num" w:pos="567"/>
      </w:tabs>
      <w:ind w:left="567" w:hanging="567"/>
    </w:pPr>
    <w:rPr>
      <w:rFonts w:ascii="xxxxxx" w:eastAsia="Times New Roman" w:hAnsi="xxxxxx" w:cs="Times New Roman"/>
      <w:szCs w:val="24"/>
      <w:lang w:val="en-CA" w:eastAsia="en-CA"/>
    </w:rPr>
  </w:style>
  <w:style w:type="paragraph" w:styleId="ListBullet2">
    <w:name w:val="List Bullet 2"/>
    <w:basedOn w:val="Bullet2"/>
    <w:uiPriority w:val="99"/>
    <w:rsid w:val="00AE771A"/>
    <w:pPr>
      <w:ind w:left="1440"/>
    </w:pPr>
  </w:style>
  <w:style w:type="paragraph" w:styleId="ListBullet3">
    <w:name w:val="List Bullet 3"/>
    <w:basedOn w:val="Bullet3"/>
    <w:uiPriority w:val="99"/>
    <w:rsid w:val="00AE771A"/>
  </w:style>
  <w:style w:type="paragraph" w:styleId="ListBullet4">
    <w:name w:val="List Bullet 4"/>
    <w:basedOn w:val="Normal"/>
    <w:uiPriority w:val="99"/>
    <w:rsid w:val="00AE771A"/>
    <w:pPr>
      <w:ind w:left="1440" w:hanging="360"/>
    </w:pPr>
    <w:rPr>
      <w:rFonts w:ascii="xxxxxx" w:eastAsia="Times New Roman" w:hAnsi="xxxxxx" w:cs="Times New Roman"/>
    </w:rPr>
  </w:style>
  <w:style w:type="paragraph" w:styleId="ListBullet5">
    <w:name w:val="List Bullet 5"/>
    <w:basedOn w:val="Normal"/>
    <w:uiPriority w:val="99"/>
    <w:rsid w:val="00AE771A"/>
    <w:pPr>
      <w:ind w:left="1800" w:hanging="360"/>
    </w:pPr>
    <w:rPr>
      <w:rFonts w:ascii="xxxxxx" w:eastAsia="Times New Roman" w:hAnsi="xxxxxx" w:cs="Times New Roman"/>
    </w:rPr>
  </w:style>
  <w:style w:type="paragraph" w:styleId="ListContinue">
    <w:name w:val="List Continue"/>
    <w:basedOn w:val="Normal"/>
    <w:uiPriority w:val="99"/>
    <w:rsid w:val="00AE771A"/>
    <w:pPr>
      <w:tabs>
        <w:tab w:val="left" w:pos="567"/>
      </w:tabs>
    </w:pPr>
    <w:rPr>
      <w:rFonts w:ascii="xxxxxx" w:eastAsia="Times New Roman" w:hAnsi="xxxxxx" w:cs="Times New Roman"/>
    </w:rPr>
  </w:style>
  <w:style w:type="paragraph" w:styleId="ListContinue2">
    <w:name w:val="List Continue 2"/>
    <w:basedOn w:val="Normal"/>
    <w:uiPriority w:val="99"/>
    <w:rsid w:val="00AE771A"/>
    <w:pPr>
      <w:tabs>
        <w:tab w:val="left" w:pos="567"/>
      </w:tabs>
      <w:ind w:left="720"/>
    </w:pPr>
    <w:rPr>
      <w:rFonts w:ascii="xxxxxx" w:eastAsia="Times New Roman" w:hAnsi="xxxxxx" w:cs="Times New Roman"/>
    </w:rPr>
  </w:style>
  <w:style w:type="paragraph" w:styleId="ListNumber">
    <w:name w:val="List Number"/>
    <w:basedOn w:val="Normal"/>
    <w:uiPriority w:val="99"/>
    <w:rsid w:val="00AE771A"/>
    <w:pPr>
      <w:tabs>
        <w:tab w:val="left" w:pos="567"/>
      </w:tabs>
      <w:ind w:left="567" w:hanging="567"/>
    </w:pPr>
    <w:rPr>
      <w:rFonts w:ascii="xxxxxx" w:eastAsia="Times New Roman" w:hAnsi="xxxxxx" w:cs="Times New Roman"/>
    </w:rPr>
  </w:style>
  <w:style w:type="paragraph" w:styleId="ListNumber2">
    <w:name w:val="List Number 2"/>
    <w:basedOn w:val="Normal"/>
    <w:uiPriority w:val="99"/>
    <w:rsid w:val="00AE771A"/>
    <w:pPr>
      <w:tabs>
        <w:tab w:val="left" w:pos="567"/>
      </w:tabs>
      <w:ind w:left="1134" w:hanging="567"/>
    </w:pPr>
    <w:rPr>
      <w:rFonts w:ascii="xxxxxx" w:eastAsia="Times New Roman" w:hAnsi="xxxxxx" w:cs="Times New Roman"/>
    </w:rPr>
  </w:style>
  <w:style w:type="paragraph" w:styleId="ListNumber3">
    <w:name w:val="List Number 3"/>
    <w:basedOn w:val="Normal"/>
    <w:uiPriority w:val="99"/>
    <w:rsid w:val="00AE771A"/>
    <w:pPr>
      <w:tabs>
        <w:tab w:val="left" w:pos="567"/>
      </w:tabs>
      <w:ind w:left="1644" w:hanging="567"/>
    </w:pPr>
    <w:rPr>
      <w:rFonts w:ascii="xxxxxx" w:eastAsia="Times New Roman" w:hAnsi="xxxxxx" w:cs="Times New Roman"/>
    </w:rPr>
  </w:style>
  <w:style w:type="paragraph" w:styleId="ListNumber4">
    <w:name w:val="List Number 4"/>
    <w:basedOn w:val="Normal"/>
    <w:uiPriority w:val="99"/>
    <w:rsid w:val="00AE771A"/>
    <w:pPr>
      <w:tabs>
        <w:tab w:val="left" w:pos="567"/>
      </w:tabs>
      <w:ind w:left="2007" w:hanging="567"/>
    </w:pPr>
    <w:rPr>
      <w:rFonts w:ascii="xxxxxx" w:eastAsia="Times New Roman" w:hAnsi="xxxxxx" w:cs="Times New Roman"/>
    </w:rPr>
  </w:style>
  <w:style w:type="paragraph" w:styleId="ListNumber5">
    <w:name w:val="List Number 5"/>
    <w:basedOn w:val="Normal"/>
    <w:uiPriority w:val="99"/>
    <w:rsid w:val="00AE771A"/>
    <w:pPr>
      <w:tabs>
        <w:tab w:val="left" w:pos="567"/>
      </w:tabs>
      <w:ind w:left="2364" w:hanging="567"/>
    </w:pPr>
    <w:rPr>
      <w:rFonts w:ascii="xxxxxx" w:eastAsia="Times New Roman" w:hAnsi="xxxxxx" w:cs="Times New Roman"/>
    </w:rPr>
  </w:style>
  <w:style w:type="table" w:styleId="TableProfessional">
    <w:name w:val="Table Professional"/>
    <w:basedOn w:val="TableNormal"/>
    <w:uiPriority w:val="99"/>
    <w:semiHidden/>
    <w:unhideWhenUsed/>
    <w:rsid w:val="00AE771A"/>
    <w:pPr>
      <w:spacing w:after="0" w:line="240" w:lineRule="auto"/>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Strong">
    <w:name w:val="Strong"/>
    <w:basedOn w:val="DefaultParagraphFont"/>
    <w:uiPriority w:val="22"/>
    <w:qFormat/>
    <w:rsid w:val="00AE771A"/>
    <w:rPr>
      <w:b/>
      <w:bCs/>
    </w:rPr>
  </w:style>
  <w:style w:type="paragraph" w:styleId="Subtitle">
    <w:name w:val="Subtitle"/>
    <w:basedOn w:val="Normal"/>
    <w:next w:val="Normal"/>
    <w:link w:val="SubtitleChar"/>
    <w:uiPriority w:val="11"/>
    <w:qFormat/>
    <w:rsid w:val="00AE771A"/>
    <w:pPr>
      <w:numPr>
        <w:ilvl w:val="1"/>
      </w:numPr>
    </w:pPr>
    <w:rPr>
      <w:rFonts w:asciiTheme="majorHAnsi" w:eastAsiaTheme="majorEastAsia" w:hAnsiTheme="majorHAnsi" w:cstheme="majorBidi"/>
      <w:i/>
      <w:iCs/>
      <w:color w:val="4F81BD" w:themeColor="accent1"/>
      <w:spacing w:val="15"/>
      <w:sz w:val="24"/>
      <w:szCs w:val="24"/>
      <w:lang w:val="en-CA"/>
    </w:rPr>
  </w:style>
  <w:style w:type="character" w:customStyle="1" w:styleId="SubtitleChar">
    <w:name w:val="Subtitle Char"/>
    <w:basedOn w:val="DefaultParagraphFont"/>
    <w:link w:val="Subtitle"/>
    <w:uiPriority w:val="11"/>
    <w:rsid w:val="00AE771A"/>
    <w:rPr>
      <w:rFonts w:asciiTheme="majorHAnsi" w:eastAsiaTheme="majorEastAsia" w:hAnsiTheme="majorHAnsi" w:cstheme="majorBidi"/>
      <w:i/>
      <w:iCs/>
      <w:color w:val="4F81BD" w:themeColor="accent1"/>
      <w:spacing w:val="15"/>
      <w:sz w:val="24"/>
      <w:szCs w:val="24"/>
      <w:lang w:val="en-CA"/>
    </w:rPr>
  </w:style>
  <w:style w:type="character" w:styleId="SubtleReference">
    <w:name w:val="Subtle Reference"/>
    <w:basedOn w:val="DefaultParagraphFont"/>
    <w:uiPriority w:val="31"/>
    <w:qFormat/>
    <w:rsid w:val="00AE771A"/>
    <w:rPr>
      <w:smallCaps/>
      <w:color w:val="C0504D" w:themeColor="accent2"/>
      <w:u w:val="single"/>
    </w:rPr>
  </w:style>
  <w:style w:type="table" w:styleId="TableGrid">
    <w:name w:val="Table Grid"/>
    <w:basedOn w:val="TableNormal"/>
    <w:uiPriority w:val="59"/>
    <w:rsid w:val="00AE771A"/>
    <w:pPr>
      <w:spacing w:after="0" w:line="240" w:lineRule="auto"/>
    </w:pPr>
    <w:rPr>
      <w:rFonts w:ascii="Times New Roman" w:eastAsiaTheme="minorHAnsi" w:hAnsi="Times New Roman" w:cs="Times New Roman"/>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sid w:val="00AE771A"/>
    <w:pPr>
      <w:tabs>
        <w:tab w:val="left" w:pos="440"/>
        <w:tab w:val="right" w:leader="dot" w:pos="9350"/>
      </w:tabs>
      <w:spacing w:after="40"/>
    </w:pPr>
    <w:rPr>
      <w:rFonts w:ascii="xxxxxx" w:eastAsiaTheme="minorHAnsi" w:hAnsi="xxxxxx" w:cs="Times New Roman"/>
      <w:lang w:val="en-CA"/>
    </w:rPr>
  </w:style>
  <w:style w:type="paragraph" w:styleId="TOC2">
    <w:name w:val="toc 2"/>
    <w:basedOn w:val="Normal"/>
    <w:next w:val="Normal"/>
    <w:autoRedefine/>
    <w:uiPriority w:val="39"/>
    <w:unhideWhenUsed/>
    <w:qFormat/>
    <w:rsid w:val="00AE771A"/>
    <w:pPr>
      <w:spacing w:after="40"/>
      <w:ind w:left="221"/>
    </w:pPr>
    <w:rPr>
      <w:rFonts w:ascii="xxxxxx" w:eastAsiaTheme="minorHAnsi" w:hAnsi="xxxxxx" w:cs="Times New Roman"/>
      <w:lang w:val="en-CA"/>
    </w:rPr>
  </w:style>
  <w:style w:type="paragraph" w:styleId="TOC3">
    <w:name w:val="toc 3"/>
    <w:basedOn w:val="Normal"/>
    <w:next w:val="Normal"/>
    <w:autoRedefine/>
    <w:uiPriority w:val="39"/>
    <w:unhideWhenUsed/>
    <w:qFormat/>
    <w:rsid w:val="00AE771A"/>
    <w:pPr>
      <w:spacing w:after="40"/>
      <w:ind w:left="442"/>
    </w:pPr>
    <w:rPr>
      <w:rFonts w:ascii="xxxxxx" w:eastAsia="Times New Roman" w:hAnsi="xxxxxx" w:cs="Times New Roman"/>
    </w:rPr>
  </w:style>
  <w:style w:type="paragraph" w:styleId="TOCHeading">
    <w:name w:val="TOC Heading"/>
    <w:basedOn w:val="Heading1"/>
    <w:next w:val="Normal"/>
    <w:uiPriority w:val="39"/>
    <w:unhideWhenUsed/>
    <w:qFormat/>
    <w:rsid w:val="00AE771A"/>
    <w:pPr>
      <w:shd w:val="clear" w:color="auto" w:fill="auto"/>
      <w:tabs>
        <w:tab w:val="left" w:pos="567"/>
      </w:tabs>
      <w:spacing w:before="480" w:after="0" w:line="360" w:lineRule="auto"/>
      <w:ind w:left="567" w:hanging="567"/>
      <w:outlineLvl w:val="9"/>
    </w:pPr>
    <w:rPr>
      <w:rFonts w:ascii="xxxxxx" w:hAnsi="xxxxxx"/>
    </w:rPr>
  </w:style>
  <w:style w:type="paragraph" w:customStyle="1" w:styleId="NumberText">
    <w:name w:val="Number Text"/>
    <w:basedOn w:val="Normal"/>
    <w:uiPriority w:val="10"/>
    <w:qFormat/>
    <w:rsid w:val="00AE771A"/>
    <w:pPr>
      <w:spacing w:before="80" w:after="80"/>
      <w:ind w:hanging="360"/>
    </w:pPr>
    <w:rPr>
      <w:rFonts w:ascii="xxxxxx" w:eastAsia="Times New Roman" w:hAnsi="xxxxxx" w:cs="Times New Roman"/>
      <w:sz w:val="19"/>
    </w:rPr>
  </w:style>
  <w:style w:type="paragraph" w:customStyle="1" w:styleId="Bullet1">
    <w:name w:val="Bullet1"/>
    <w:link w:val="Bullet1Char"/>
    <w:qFormat/>
    <w:rsid w:val="00AE771A"/>
    <w:pPr>
      <w:spacing w:before="60" w:after="60" w:line="264" w:lineRule="auto"/>
      <w:ind w:left="720" w:hanging="360"/>
    </w:pPr>
    <w:rPr>
      <w:rFonts w:ascii="Arial" w:eastAsia="Arial" w:hAnsi="Arial" w:cs="Arial"/>
      <w:color w:val="000000"/>
      <w:spacing w:val="2"/>
      <w:lang w:eastAsia="en-GB"/>
    </w:rPr>
  </w:style>
  <w:style w:type="character" w:customStyle="1" w:styleId="Bullet1Char">
    <w:name w:val="Bullet1 Char"/>
    <w:basedOn w:val="DefaultParagraphFont"/>
    <w:link w:val="Bullet1"/>
    <w:rsid w:val="00AE771A"/>
    <w:rPr>
      <w:rFonts w:ascii="Arial" w:eastAsia="Arial" w:hAnsi="Arial" w:cs="Arial"/>
      <w:color w:val="000000"/>
      <w:spacing w:val="2"/>
      <w:lang w:eastAsia="en-GB"/>
    </w:rPr>
  </w:style>
  <w:style w:type="paragraph" w:customStyle="1" w:styleId="Bullet2">
    <w:name w:val="Bullet2"/>
    <w:basedOn w:val="Bullet1"/>
    <w:link w:val="Bullet2Char"/>
    <w:qFormat/>
    <w:rsid w:val="00AE771A"/>
    <w:pPr>
      <w:ind w:left="1080"/>
    </w:pPr>
  </w:style>
  <w:style w:type="character" w:customStyle="1" w:styleId="Bullet2Char">
    <w:name w:val="Bullet2 Char"/>
    <w:basedOn w:val="DefaultParagraphFont"/>
    <w:link w:val="Bullet2"/>
    <w:rsid w:val="00AE771A"/>
    <w:rPr>
      <w:rFonts w:ascii="Arial" w:eastAsia="Arial" w:hAnsi="Arial" w:cs="Arial"/>
      <w:color w:val="000000"/>
      <w:spacing w:val="2"/>
      <w:lang w:eastAsia="en-GB"/>
    </w:rPr>
  </w:style>
  <w:style w:type="paragraph" w:customStyle="1" w:styleId="Bullet3">
    <w:name w:val="Bullet3"/>
    <w:basedOn w:val="Bullet2"/>
    <w:link w:val="Bullet3Char"/>
    <w:qFormat/>
    <w:rsid w:val="00AE771A"/>
    <w:pPr>
      <w:spacing w:before="0"/>
      <w:ind w:left="1800"/>
    </w:pPr>
  </w:style>
  <w:style w:type="character" w:customStyle="1" w:styleId="Bullet3Char">
    <w:name w:val="Bullet3 Char"/>
    <w:basedOn w:val="DefaultParagraphFont"/>
    <w:link w:val="Bullet3"/>
    <w:rsid w:val="00AE771A"/>
    <w:rPr>
      <w:rFonts w:ascii="Arial" w:eastAsia="Arial" w:hAnsi="Arial" w:cs="Arial"/>
      <w:color w:val="000000"/>
      <w:spacing w:val="2"/>
      <w:lang w:eastAsia="en-GB"/>
    </w:rPr>
  </w:style>
  <w:style w:type="character" w:customStyle="1" w:styleId="headertext1">
    <w:name w:val="headertext1"/>
    <w:basedOn w:val="DefaultParagraphFont"/>
    <w:rsid w:val="00AE771A"/>
    <w:rPr>
      <w:rFonts w:ascii="Arial" w:hAnsi="Arial" w:cs="Arial" w:hint="default"/>
      <w:b w:val="0"/>
      <w:bCs w:val="0"/>
      <w:i w:val="0"/>
      <w:iCs w:val="0"/>
      <w:sz w:val="16"/>
      <w:szCs w:val="16"/>
    </w:rPr>
  </w:style>
  <w:style w:type="paragraph" w:customStyle="1" w:styleId="Mainheading">
    <w:name w:val="Mainheading"/>
    <w:link w:val="MainheadingChar"/>
    <w:qFormat/>
    <w:rsid w:val="00AE771A"/>
    <w:pPr>
      <w:spacing w:after="480" w:line="240" w:lineRule="auto"/>
    </w:pPr>
    <w:rPr>
      <w:rFonts w:ascii="Arial" w:eastAsia="Times New Roman" w:hAnsi="Arial" w:cs="Arial"/>
      <w:b/>
      <w:color w:val="808080"/>
      <w:spacing w:val="4"/>
      <w:sz w:val="36"/>
      <w:szCs w:val="20"/>
      <w:lang w:val="en-GB"/>
    </w:rPr>
  </w:style>
  <w:style w:type="character" w:customStyle="1" w:styleId="MainheadingChar">
    <w:name w:val="Mainheading Char"/>
    <w:basedOn w:val="DefaultParagraphFont"/>
    <w:link w:val="Mainheading"/>
    <w:rsid w:val="00AE771A"/>
    <w:rPr>
      <w:rFonts w:ascii="Arial" w:eastAsia="Times New Roman" w:hAnsi="Arial" w:cs="Arial"/>
      <w:b/>
      <w:color w:val="808080"/>
      <w:spacing w:val="4"/>
      <w:sz w:val="36"/>
      <w:szCs w:val="20"/>
      <w:lang w:val="en-GB"/>
    </w:rPr>
  </w:style>
  <w:style w:type="paragraph" w:styleId="NoSpacing">
    <w:name w:val="No Spacing"/>
    <w:link w:val="NoSpacingChar"/>
    <w:uiPriority w:val="1"/>
    <w:qFormat/>
    <w:rsid w:val="00AE771A"/>
    <w:pPr>
      <w:spacing w:after="0" w:line="240" w:lineRule="auto"/>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AE771A"/>
    <w:rPr>
      <w:rFonts w:ascii="Times New Roman" w:eastAsia="Times New Roman" w:hAnsi="Times New Roman" w:cs="Times New Roman"/>
    </w:rPr>
  </w:style>
  <w:style w:type="character" w:styleId="SubtleEmphasis">
    <w:name w:val="Subtle Emphasis"/>
    <w:basedOn w:val="DefaultParagraphFont"/>
    <w:uiPriority w:val="19"/>
    <w:qFormat/>
    <w:rsid w:val="00AE771A"/>
    <w:rPr>
      <w:i/>
      <w:iCs/>
      <w:color w:val="808080"/>
    </w:rPr>
  </w:style>
  <w:style w:type="paragraph" w:customStyle="1" w:styleId="TableBody">
    <w:name w:val="TableBody"/>
    <w:link w:val="TableBodyChar"/>
    <w:qFormat/>
    <w:rsid w:val="00AE771A"/>
    <w:pPr>
      <w:spacing w:before="60" w:after="60" w:line="264" w:lineRule="auto"/>
    </w:pPr>
    <w:rPr>
      <w:rFonts w:ascii="Arial" w:eastAsia="Times New Roman" w:hAnsi="Arial" w:cs="Arial"/>
      <w:color w:val="000000"/>
      <w:spacing w:val="2"/>
      <w:sz w:val="16"/>
      <w:szCs w:val="18"/>
      <w:lang w:val="en-GB"/>
    </w:rPr>
  </w:style>
  <w:style w:type="character" w:customStyle="1" w:styleId="TableBodyChar">
    <w:name w:val="TableBody Char"/>
    <w:basedOn w:val="DefaultParagraphFont"/>
    <w:link w:val="TableBody"/>
    <w:rsid w:val="00AE771A"/>
    <w:rPr>
      <w:rFonts w:ascii="Arial" w:eastAsia="Times New Roman" w:hAnsi="Arial" w:cs="Arial"/>
      <w:color w:val="000000"/>
      <w:spacing w:val="2"/>
      <w:sz w:val="16"/>
      <w:szCs w:val="18"/>
      <w:lang w:val="en-GB"/>
    </w:rPr>
  </w:style>
  <w:style w:type="paragraph" w:customStyle="1" w:styleId="TableBullet1">
    <w:name w:val="TableBullet1"/>
    <w:link w:val="TableBullet1Char"/>
    <w:qFormat/>
    <w:rsid w:val="00AE771A"/>
    <w:pPr>
      <w:spacing w:after="120" w:line="240" w:lineRule="auto"/>
      <w:ind w:left="274" w:hanging="274"/>
    </w:pPr>
    <w:rPr>
      <w:rFonts w:ascii="Arial" w:eastAsia="Arial" w:hAnsi="Arial" w:cs="Arial"/>
      <w:color w:val="000000"/>
      <w:spacing w:val="2"/>
      <w:sz w:val="16"/>
      <w:szCs w:val="16"/>
      <w:lang w:eastAsia="en-GB"/>
    </w:rPr>
  </w:style>
  <w:style w:type="character" w:customStyle="1" w:styleId="TableBullet1Char">
    <w:name w:val="TableBullet1 Char"/>
    <w:basedOn w:val="Bullet1Char"/>
    <w:link w:val="TableBullet1"/>
    <w:rsid w:val="00AE771A"/>
    <w:rPr>
      <w:rFonts w:ascii="Arial" w:eastAsia="Arial" w:hAnsi="Arial" w:cs="Arial"/>
      <w:color w:val="000000"/>
      <w:spacing w:val="2"/>
      <w:sz w:val="16"/>
      <w:szCs w:val="16"/>
      <w:lang w:eastAsia="en-GB"/>
    </w:rPr>
  </w:style>
  <w:style w:type="paragraph" w:customStyle="1" w:styleId="TableBullet2">
    <w:name w:val="TableBullet2"/>
    <w:basedOn w:val="TableBullet1"/>
    <w:link w:val="TableBullet2Char"/>
    <w:qFormat/>
    <w:rsid w:val="00AE771A"/>
    <w:pPr>
      <w:spacing w:before="60" w:after="60"/>
      <w:ind w:left="548"/>
    </w:pPr>
  </w:style>
  <w:style w:type="paragraph" w:customStyle="1" w:styleId="TableHeading">
    <w:name w:val="TableHeading"/>
    <w:link w:val="TableHeadingChar"/>
    <w:qFormat/>
    <w:rsid w:val="00AE771A"/>
    <w:pPr>
      <w:spacing w:before="60" w:after="60" w:line="240" w:lineRule="auto"/>
      <w:jc w:val="right"/>
    </w:pPr>
    <w:rPr>
      <w:rFonts w:ascii="Arial" w:eastAsia="Times New Roman" w:hAnsi="Arial" w:cs="Arial"/>
      <w:b/>
      <w:color w:val="FFFFFF"/>
      <w:sz w:val="16"/>
      <w:szCs w:val="18"/>
      <w:lang w:val="en-GB"/>
    </w:rPr>
  </w:style>
  <w:style w:type="character" w:customStyle="1" w:styleId="TableHeadingChar">
    <w:name w:val="TableHeading Char"/>
    <w:basedOn w:val="DefaultParagraphFont"/>
    <w:link w:val="TableHeading"/>
    <w:rsid w:val="00AE771A"/>
    <w:rPr>
      <w:rFonts w:ascii="Arial" w:eastAsia="Times New Roman" w:hAnsi="Arial" w:cs="Arial"/>
      <w:b/>
      <w:color w:val="FFFFFF"/>
      <w:sz w:val="16"/>
      <w:szCs w:val="18"/>
      <w:lang w:val="en-GB"/>
    </w:rPr>
  </w:style>
  <w:style w:type="paragraph" w:customStyle="1" w:styleId="OversightHeading1">
    <w:name w:val="OversightHeading1"/>
    <w:basedOn w:val="Normal"/>
    <w:qFormat/>
    <w:rsid w:val="00AE771A"/>
    <w:pPr>
      <w:spacing w:before="480"/>
      <w:ind w:left="547"/>
    </w:pPr>
    <w:rPr>
      <w:rFonts w:ascii="xxxxxx" w:eastAsia="Times New Roman" w:hAnsi="xxxxxx" w:cs="Times New Roman"/>
      <w:b/>
      <w:color w:val="548DD4"/>
      <w:sz w:val="26"/>
      <w:szCs w:val="26"/>
    </w:rPr>
  </w:style>
  <w:style w:type="character" w:customStyle="1" w:styleId="WebHide">
    <w:name w:val="WebHide"/>
    <w:uiPriority w:val="1"/>
    <w:qFormat/>
    <w:rsid w:val="00AE771A"/>
    <w:rPr>
      <w:rFonts w:cs="Arial"/>
      <w:vanish w:val="0"/>
      <w:color w:val="auto"/>
      <w:spacing w:val="2"/>
      <w:lang w:val="en-GB"/>
    </w:rPr>
  </w:style>
  <w:style w:type="character" w:customStyle="1" w:styleId="Term">
    <w:name w:val="Term"/>
    <w:uiPriority w:val="1"/>
    <w:qFormat/>
    <w:rsid w:val="00AE771A"/>
    <w:rPr>
      <w:b/>
      <w:i w:val="0"/>
    </w:rPr>
  </w:style>
  <w:style w:type="paragraph" w:customStyle="1" w:styleId="TableBullet3">
    <w:name w:val="TableBullet3"/>
    <w:basedOn w:val="TableBullet1"/>
    <w:link w:val="TableBullet3Char"/>
    <w:qFormat/>
    <w:rsid w:val="00AE771A"/>
    <w:pPr>
      <w:tabs>
        <w:tab w:val="left" w:pos="360"/>
        <w:tab w:val="right" w:leader="dot" w:pos="8846"/>
      </w:tabs>
      <w:spacing w:before="60" w:after="60"/>
      <w:ind w:left="821"/>
    </w:pPr>
    <w:rPr>
      <w:lang w:val="en-GB"/>
    </w:rPr>
  </w:style>
  <w:style w:type="paragraph" w:customStyle="1" w:styleId="TableNumber1">
    <w:name w:val="TableNumber1"/>
    <w:basedOn w:val="TableBullet1"/>
    <w:qFormat/>
    <w:rsid w:val="00AE771A"/>
  </w:style>
  <w:style w:type="character" w:customStyle="1" w:styleId="TableBullet3Char">
    <w:name w:val="TableBullet3 Char"/>
    <w:basedOn w:val="TableBullet1Char"/>
    <w:link w:val="TableBullet3"/>
    <w:rsid w:val="00AE771A"/>
    <w:rPr>
      <w:rFonts w:ascii="Arial" w:eastAsia="Arial" w:hAnsi="Arial" w:cs="Arial"/>
      <w:color w:val="000000"/>
      <w:spacing w:val="2"/>
      <w:sz w:val="16"/>
      <w:szCs w:val="16"/>
      <w:lang w:val="en-GB" w:eastAsia="en-GB"/>
    </w:rPr>
  </w:style>
  <w:style w:type="paragraph" w:customStyle="1" w:styleId="TableNumber2">
    <w:name w:val="TableNumber2"/>
    <w:basedOn w:val="TableBullet2"/>
    <w:qFormat/>
    <w:rsid w:val="00AE771A"/>
  </w:style>
  <w:style w:type="paragraph" w:customStyle="1" w:styleId="TableNumber3">
    <w:name w:val="TableNumber3"/>
    <w:basedOn w:val="TableBullet3"/>
    <w:link w:val="TableNumber3Char"/>
    <w:qFormat/>
    <w:rsid w:val="00AE771A"/>
  </w:style>
  <w:style w:type="character" w:customStyle="1" w:styleId="TableNumber3Char">
    <w:name w:val="TableNumber3 Char"/>
    <w:basedOn w:val="TableBullet3Char"/>
    <w:link w:val="TableNumber3"/>
    <w:rsid w:val="00AE771A"/>
    <w:rPr>
      <w:rFonts w:ascii="Arial" w:eastAsia="Arial" w:hAnsi="Arial" w:cs="Arial"/>
      <w:color w:val="000000"/>
      <w:spacing w:val="2"/>
      <w:sz w:val="16"/>
      <w:szCs w:val="16"/>
      <w:lang w:val="en-GB" w:eastAsia="en-GB"/>
    </w:rPr>
  </w:style>
  <w:style w:type="character" w:customStyle="1" w:styleId="TableBullet2Char">
    <w:name w:val="TableBullet2 Char"/>
    <w:basedOn w:val="TableBullet1Char"/>
    <w:link w:val="TableBullet2"/>
    <w:rsid w:val="00AE771A"/>
    <w:rPr>
      <w:rFonts w:ascii="Arial" w:eastAsia="Arial" w:hAnsi="Arial" w:cs="Arial"/>
      <w:color w:val="000000"/>
      <w:spacing w:val="2"/>
      <w:sz w:val="16"/>
      <w:szCs w:val="16"/>
      <w:lang w:eastAsia="en-GB"/>
    </w:rPr>
  </w:style>
  <w:style w:type="character" w:styleId="FollowedHyperlink">
    <w:name w:val="FollowedHyperlink"/>
    <w:basedOn w:val="DefaultParagraphFont"/>
    <w:uiPriority w:val="99"/>
    <w:semiHidden/>
    <w:unhideWhenUsed/>
    <w:rsid w:val="00AE771A"/>
    <w:rPr>
      <w:color w:val="800080" w:themeColor="followedHyperlink"/>
      <w:u w:val="single"/>
    </w:rPr>
  </w:style>
  <w:style w:type="paragraph" w:styleId="CommentText">
    <w:name w:val="annotation text"/>
    <w:basedOn w:val="Normal"/>
    <w:link w:val="CommentTextChar"/>
    <w:uiPriority w:val="99"/>
    <w:rsid w:val="00AE771A"/>
    <w:rPr>
      <w:rFonts w:ascii="xxxxxx" w:eastAsia="Times New Roman" w:hAnsi="xxxxxx" w:cs="Times New Roman"/>
      <w:sz w:val="20"/>
    </w:rPr>
  </w:style>
  <w:style w:type="character" w:customStyle="1" w:styleId="CommentTextChar">
    <w:name w:val="Comment Text Char"/>
    <w:basedOn w:val="DefaultParagraphFont"/>
    <w:link w:val="CommentText"/>
    <w:uiPriority w:val="99"/>
    <w:rsid w:val="00AE771A"/>
    <w:rPr>
      <w:rFonts w:ascii="xxxxxx" w:eastAsia="Times New Roman" w:hAnsi="xxxxxx" w:cs="Times New Roman"/>
      <w:sz w:val="20"/>
    </w:rPr>
  </w:style>
  <w:style w:type="paragraph" w:styleId="CommentSubject">
    <w:name w:val="annotation subject"/>
    <w:basedOn w:val="CommentText"/>
    <w:next w:val="CommentText"/>
    <w:link w:val="CommentSubjectChar"/>
    <w:rsid w:val="00AE771A"/>
    <w:rPr>
      <w:b/>
      <w:bCs/>
    </w:rPr>
  </w:style>
  <w:style w:type="character" w:customStyle="1" w:styleId="CommentSubjectChar">
    <w:name w:val="Comment Subject Char"/>
    <w:basedOn w:val="CommentTextChar"/>
    <w:link w:val="CommentSubject"/>
    <w:rsid w:val="00AE771A"/>
    <w:rPr>
      <w:rFonts w:ascii="xxxxxx" w:eastAsia="Times New Roman" w:hAnsi="xxxxxx" w:cs="Times New Roman"/>
      <w:b/>
      <w:bCs/>
      <w:sz w:val="20"/>
    </w:rPr>
  </w:style>
  <w:style w:type="paragraph" w:customStyle="1" w:styleId="MemoHeaderStyle">
    <w:name w:val="MemoHeaderStyle"/>
    <w:basedOn w:val="Normal"/>
    <w:next w:val="Normal"/>
    <w:rsid w:val="00AE771A"/>
    <w:pPr>
      <w:spacing w:line="120" w:lineRule="atLeast"/>
      <w:ind w:left="1418"/>
      <w:jc w:val="both"/>
    </w:pPr>
    <w:rPr>
      <w:rFonts w:ascii="Arial" w:eastAsia="Times New Roman" w:hAnsi="Arial" w:cs="Times New Roman"/>
      <w:b/>
      <w:smallCaps/>
    </w:rPr>
  </w:style>
  <w:style w:type="paragraph" w:customStyle="1" w:styleId="EMEAEnBodyText">
    <w:name w:val="EMEA En Body Text"/>
    <w:basedOn w:val="Normal"/>
    <w:rsid w:val="00AE771A"/>
    <w:pPr>
      <w:spacing w:before="120" w:after="120"/>
      <w:jc w:val="both"/>
    </w:pPr>
    <w:rPr>
      <w:rFonts w:ascii="xxxxxx" w:eastAsia="Times New Roman" w:hAnsi="xxxxxx" w:cs="Times New Roman"/>
    </w:rPr>
  </w:style>
  <w:style w:type="character" w:customStyle="1" w:styleId="BodytextAgencyChar">
    <w:name w:val="Body text (Agency) Char"/>
    <w:link w:val="BodytextAgency"/>
    <w:qFormat/>
    <w:locked/>
    <w:rsid w:val="00AE771A"/>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AE771A"/>
    <w:pPr>
      <w:spacing w:after="140" w:line="280" w:lineRule="atLeast"/>
    </w:pPr>
    <w:rPr>
      <w:rFonts w:ascii="Verdana" w:eastAsia="Verdana" w:hAnsi="Verdana" w:cs="Verdana"/>
      <w:sz w:val="18"/>
      <w:szCs w:val="18"/>
      <w:lang w:eastAsia="en-GB"/>
    </w:rPr>
  </w:style>
  <w:style w:type="character" w:customStyle="1" w:styleId="DraftingNotesAgencyChar">
    <w:name w:val="Drafting Notes (Agency) Char"/>
    <w:link w:val="DraftingNotesAgency"/>
    <w:locked/>
    <w:rsid w:val="00AE771A"/>
    <w:rPr>
      <w:rFonts w:ascii="Courier New" w:eastAsia="Verdana" w:hAnsi="Courier New"/>
      <w:i/>
      <w:color w:val="339966"/>
      <w:szCs w:val="18"/>
      <w:lang w:eastAsia="en-GB"/>
    </w:rPr>
  </w:style>
  <w:style w:type="paragraph" w:customStyle="1" w:styleId="DraftingNotesAgency">
    <w:name w:val="Drafting Notes (Agency)"/>
    <w:basedOn w:val="Normal"/>
    <w:next w:val="BodytextAgency"/>
    <w:link w:val="DraftingNotesAgencyChar"/>
    <w:rsid w:val="00AE771A"/>
    <w:pPr>
      <w:spacing w:after="140" w:line="280" w:lineRule="atLeast"/>
    </w:pPr>
    <w:rPr>
      <w:rFonts w:ascii="Courier New" w:eastAsia="Verdana" w:hAnsi="Courier New"/>
      <w:i/>
      <w:color w:val="339966"/>
      <w:szCs w:val="18"/>
      <w:lang w:eastAsia="en-GB"/>
    </w:rPr>
  </w:style>
  <w:style w:type="character" w:customStyle="1" w:styleId="NormalAgencyChar">
    <w:name w:val="Normal (Agency) Char"/>
    <w:link w:val="NormalAgency"/>
    <w:locked/>
    <w:rsid w:val="00AE771A"/>
    <w:rPr>
      <w:rFonts w:ascii="Verdana" w:eastAsia="Verdana" w:hAnsi="Verdana" w:cs="Verdana"/>
      <w:sz w:val="18"/>
      <w:szCs w:val="18"/>
      <w:lang w:val="en-GB" w:eastAsia="en-GB"/>
    </w:rPr>
  </w:style>
  <w:style w:type="paragraph" w:customStyle="1" w:styleId="NormalAgency">
    <w:name w:val="Normal (Agency)"/>
    <w:link w:val="NormalAgencyChar"/>
    <w:rsid w:val="00AE771A"/>
    <w:pPr>
      <w:spacing w:after="0" w:line="240" w:lineRule="auto"/>
    </w:pPr>
    <w:rPr>
      <w:rFonts w:ascii="Verdana" w:eastAsia="Verdana" w:hAnsi="Verdana" w:cs="Verdana"/>
      <w:sz w:val="18"/>
      <w:szCs w:val="18"/>
      <w:lang w:val="en-GB" w:eastAsia="en-GB"/>
    </w:rPr>
  </w:style>
  <w:style w:type="paragraph" w:customStyle="1" w:styleId="TableheadingrowsAgency">
    <w:name w:val="Table heading rows (Agency)"/>
    <w:basedOn w:val="BodytextAgency"/>
    <w:rsid w:val="00AE771A"/>
    <w:pPr>
      <w:keepNext/>
    </w:pPr>
    <w:rPr>
      <w:rFonts w:eastAsia="Times New Roman"/>
      <w:b/>
    </w:rPr>
  </w:style>
  <w:style w:type="paragraph" w:customStyle="1" w:styleId="TabletextrowsAgency">
    <w:name w:val="Table text rows (Agency)"/>
    <w:basedOn w:val="Normal"/>
    <w:rsid w:val="00AE771A"/>
    <w:pPr>
      <w:spacing w:line="280" w:lineRule="exact"/>
    </w:pPr>
    <w:rPr>
      <w:rFonts w:ascii="Verdana" w:eastAsia="Times New Roman" w:hAnsi="Verdana" w:cs="Verdana"/>
      <w:sz w:val="18"/>
      <w:szCs w:val="18"/>
      <w:lang w:eastAsia="zh-CN"/>
    </w:rPr>
  </w:style>
  <w:style w:type="character" w:styleId="CommentReference">
    <w:name w:val="annotation reference"/>
    <w:uiPriority w:val="99"/>
    <w:qFormat/>
    <w:rsid w:val="00AE771A"/>
    <w:rPr>
      <w:sz w:val="16"/>
      <w:szCs w:val="16"/>
    </w:rPr>
  </w:style>
  <w:style w:type="table" w:customStyle="1" w:styleId="TablegridAgencyblack">
    <w:name w:val="Table grid (Agency) black"/>
    <w:basedOn w:val="TableNormal"/>
    <w:semiHidden/>
    <w:rsid w:val="00AE771A"/>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Lucida Sans Unicode" w:hAnsi="Lucida Sans Unicod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PageNumber">
    <w:name w:val="page number"/>
    <w:basedOn w:val="DefaultParagraphFont"/>
    <w:rsid w:val="00AE771A"/>
  </w:style>
  <w:style w:type="character" w:customStyle="1" w:styleId="DefaultCharacterStyle">
    <w:name w:val="Default Character Style"/>
    <w:locked/>
    <w:rsid w:val="00AE771A"/>
    <w:rPr>
      <w:rFonts w:ascii="Times New Roman" w:hAnsi="Times New Roman"/>
    </w:rPr>
  </w:style>
  <w:style w:type="paragraph" w:customStyle="1" w:styleId="EMEA1">
    <w:name w:val="EMEA 1"/>
    <w:basedOn w:val="Normal"/>
    <w:rsid w:val="00AE771A"/>
    <w:pPr>
      <w:tabs>
        <w:tab w:val="left" w:pos="567"/>
      </w:tabs>
      <w:jc w:val="center"/>
    </w:pPr>
    <w:rPr>
      <w:rFonts w:ascii="xxxxxx" w:eastAsia="Times New Roman" w:hAnsi="xxxxxx" w:cs="Times New Roman"/>
      <w:b/>
      <w:bCs/>
      <w:szCs w:val="20"/>
      <w:lang w:val="en-GB"/>
    </w:rPr>
  </w:style>
  <w:style w:type="paragraph" w:customStyle="1" w:styleId="Hidden">
    <w:name w:val="Hidden"/>
    <w:basedOn w:val="Normal"/>
    <w:next w:val="Normal"/>
    <w:link w:val="HiddenChar"/>
    <w:qFormat/>
    <w:rsid w:val="00AE771A"/>
    <w:rPr>
      <w:rFonts w:ascii="xxxxxx" w:eastAsiaTheme="minorHAnsi" w:hAnsi="xxxxxx" w:cs="Times New Roman"/>
      <w:vanish/>
      <w:lang w:val="en-CA"/>
    </w:rPr>
  </w:style>
  <w:style w:type="character" w:customStyle="1" w:styleId="HiddenChar">
    <w:name w:val="Hidden Char"/>
    <w:basedOn w:val="DefaultParagraphFont"/>
    <w:link w:val="Hidden"/>
    <w:rsid w:val="00AE771A"/>
    <w:rPr>
      <w:rFonts w:ascii="xxxxxx" w:eastAsiaTheme="minorHAnsi" w:hAnsi="xxxxxx" w:cs="Times New Roman"/>
      <w:vanish/>
      <w:lang w:val="en-CA"/>
    </w:rPr>
  </w:style>
  <w:style w:type="paragraph" w:customStyle="1" w:styleId="Heading1-Body">
    <w:name w:val="Heading 1 - Body"/>
    <w:basedOn w:val="Normal"/>
    <w:rsid w:val="00AE771A"/>
    <w:pPr>
      <w:keepNext/>
      <w:tabs>
        <w:tab w:val="num" w:pos="576"/>
      </w:tabs>
      <w:spacing w:before="220" w:after="220"/>
      <w:outlineLvl w:val="0"/>
    </w:pPr>
    <w:rPr>
      <w:rFonts w:ascii="Times New Roman Bold" w:eastAsia="Times New Roman" w:hAnsi="Times New Roman Bold" w:cs="Times New Roman"/>
      <w:b/>
      <w:caps/>
      <w:lang w:val="en-GB"/>
    </w:rPr>
  </w:style>
  <w:style w:type="paragraph" w:customStyle="1" w:styleId="Heading2-Body">
    <w:name w:val="Heading 2 - Body"/>
    <w:basedOn w:val="Normal"/>
    <w:rsid w:val="00AE771A"/>
    <w:pPr>
      <w:keepNext/>
      <w:tabs>
        <w:tab w:val="num" w:pos="576"/>
      </w:tabs>
      <w:spacing w:after="220"/>
      <w:outlineLvl w:val="1"/>
    </w:pPr>
    <w:rPr>
      <w:rFonts w:ascii="xxxxxx" w:eastAsia="Times New Roman" w:hAnsi="xxxxxx" w:cs="Times New Roman"/>
      <w:b/>
      <w:szCs w:val="24"/>
      <w:lang w:val="en-GB"/>
    </w:rPr>
  </w:style>
  <w:style w:type="numbering" w:styleId="1ai">
    <w:name w:val="Outline List 1"/>
    <w:basedOn w:val="NoList"/>
    <w:uiPriority w:val="99"/>
    <w:semiHidden/>
    <w:unhideWhenUsed/>
    <w:rsid w:val="00AE771A"/>
    <w:pPr>
      <w:numPr>
        <w:numId w:val="43"/>
      </w:numPr>
    </w:pPr>
  </w:style>
  <w:style w:type="paragraph" w:customStyle="1" w:styleId="BibliographyHeading">
    <w:name w:val="Bibliography Heading"/>
    <w:basedOn w:val="Heading1"/>
    <w:qFormat/>
    <w:locked/>
    <w:rsid w:val="00AE771A"/>
    <w:pPr>
      <w:shd w:val="clear" w:color="auto" w:fill="auto"/>
      <w:tabs>
        <w:tab w:val="left" w:pos="567"/>
      </w:tabs>
      <w:ind w:left="567" w:hanging="567"/>
    </w:pPr>
    <w:rPr>
      <w:rFonts w:ascii="xxxxxx" w:hAnsi="xxxxxx"/>
      <w:lang w:val="en-CA"/>
    </w:rPr>
  </w:style>
  <w:style w:type="paragraph" w:styleId="BodyText3">
    <w:name w:val="Body Text 3"/>
    <w:basedOn w:val="Normal"/>
    <w:link w:val="BodyText3Char"/>
    <w:unhideWhenUsed/>
    <w:rsid w:val="00AE771A"/>
    <w:pPr>
      <w:spacing w:after="120"/>
    </w:pPr>
    <w:rPr>
      <w:rFonts w:ascii="xxxxxx" w:eastAsiaTheme="minorHAnsi" w:hAnsi="xxxxxx" w:cs="Times New Roman"/>
      <w:sz w:val="16"/>
      <w:szCs w:val="16"/>
      <w:lang w:val="en-CA"/>
    </w:rPr>
  </w:style>
  <w:style w:type="character" w:customStyle="1" w:styleId="BodyText3Char">
    <w:name w:val="Body Text 3 Char"/>
    <w:basedOn w:val="DefaultParagraphFont"/>
    <w:link w:val="BodyText3"/>
    <w:rsid w:val="00AE771A"/>
    <w:rPr>
      <w:rFonts w:ascii="xxxxxx" w:eastAsiaTheme="minorHAnsi" w:hAnsi="xxxxxx" w:cs="Times New Roman"/>
      <w:sz w:val="16"/>
      <w:szCs w:val="16"/>
      <w:lang w:val="en-CA"/>
    </w:rPr>
  </w:style>
  <w:style w:type="paragraph" w:customStyle="1" w:styleId="BodyTextCentre">
    <w:name w:val="Body Text Centre"/>
    <w:basedOn w:val="BodyText"/>
    <w:next w:val="BodyText"/>
    <w:rsid w:val="00AE771A"/>
    <w:pPr>
      <w:jc w:val="center"/>
    </w:pPr>
    <w:rPr>
      <w:lang w:val="en-US" w:eastAsia="en-US"/>
    </w:rPr>
  </w:style>
  <w:style w:type="paragraph" w:customStyle="1" w:styleId="BodyTextSpaceAbove">
    <w:name w:val="Body Text Space Above"/>
    <w:basedOn w:val="BodyText"/>
    <w:rsid w:val="00AE771A"/>
    <w:pPr>
      <w:spacing w:before="360"/>
    </w:pPr>
    <w:rPr>
      <w:lang w:val="en-GB" w:eastAsia="en-US"/>
    </w:rPr>
  </w:style>
  <w:style w:type="character" w:customStyle="1" w:styleId="BSPBox2">
    <w:name w:val="BSP_Box_2"/>
    <w:basedOn w:val="DefaultParagraphFont"/>
    <w:locked/>
    <w:rsid w:val="00AE771A"/>
    <w:rPr>
      <w:rFonts w:ascii="Times New Roman" w:hAnsi="Times New Roman" w:cs="Times New Roman" w:hint="default"/>
      <w:i/>
      <w:iCs w:val="0"/>
      <w:sz w:val="32"/>
      <w:bdr w:val="none" w:sz="0" w:space="0" w:color="auto" w:frame="1"/>
      <w:shd w:val="clear" w:color="auto" w:fill="00FF00"/>
    </w:rPr>
  </w:style>
  <w:style w:type="character" w:customStyle="1" w:styleId="BSPBox3">
    <w:name w:val="BSP_Box_3"/>
    <w:basedOn w:val="DefaultParagraphFont"/>
    <w:locked/>
    <w:rsid w:val="00AE771A"/>
    <w:rPr>
      <w:rFonts w:ascii="Times New Roman" w:hAnsi="Times New Roman" w:cs="Times New Roman" w:hint="default"/>
      <w:sz w:val="32"/>
      <w:bdr w:val="none" w:sz="0" w:space="0" w:color="auto" w:frame="1"/>
      <w:shd w:val="clear" w:color="auto" w:fill="CCFFFF"/>
    </w:rPr>
  </w:style>
  <w:style w:type="paragraph" w:customStyle="1" w:styleId="bullethead">
    <w:name w:val="bullet head"/>
    <w:basedOn w:val="Normal"/>
    <w:rsid w:val="00AE771A"/>
    <w:pPr>
      <w:spacing w:before="240" w:line="240" w:lineRule="exact"/>
    </w:pPr>
    <w:rPr>
      <w:rFonts w:ascii="xxxxxx" w:eastAsia="Times New Roman" w:hAnsi="xxxxxx" w:cs="Times New Roman"/>
      <w:b/>
      <w:kern w:val="28"/>
      <w:szCs w:val="20"/>
      <w:lang w:val="en-GB"/>
    </w:rPr>
  </w:style>
  <w:style w:type="paragraph" w:customStyle="1" w:styleId="CaptionCentre">
    <w:name w:val="Caption Centre"/>
    <w:basedOn w:val="BodyText"/>
    <w:locked/>
    <w:rsid w:val="00AE771A"/>
    <w:pPr>
      <w:jc w:val="center"/>
    </w:pPr>
    <w:rPr>
      <w:b/>
      <w:lang w:val="en-US" w:eastAsia="en-US"/>
    </w:rPr>
  </w:style>
  <w:style w:type="table" w:customStyle="1" w:styleId="ColorfulGrid1">
    <w:name w:val="Colorful Grid1"/>
    <w:basedOn w:val="TableNormal"/>
    <w:uiPriority w:val="73"/>
    <w:locked/>
    <w:rsid w:val="00AE771A"/>
    <w:pPr>
      <w:spacing w:after="0" w:line="240" w:lineRule="auto"/>
    </w:pPr>
    <w:rPr>
      <w:rFonts w:ascii="Times New Roman" w:eastAsiaTheme="minorHAnsi" w:hAnsi="Times New Roman" w:cs="Times New Roman"/>
      <w:color w:val="000000" w:themeColor="text1"/>
      <w:lang w:val="en-C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ocumentMap">
    <w:name w:val="Document Map"/>
    <w:basedOn w:val="Normal"/>
    <w:link w:val="DocumentMapChar"/>
    <w:uiPriority w:val="99"/>
    <w:semiHidden/>
    <w:unhideWhenUsed/>
    <w:rsid w:val="00AE771A"/>
    <w:rPr>
      <w:rFonts w:ascii="Tahoma" w:eastAsiaTheme="minorHAnsi" w:hAnsi="Tahoma" w:cs="Tahoma"/>
      <w:sz w:val="16"/>
      <w:szCs w:val="16"/>
      <w:lang w:val="en-CA"/>
    </w:rPr>
  </w:style>
  <w:style w:type="character" w:customStyle="1" w:styleId="DocumentMapChar">
    <w:name w:val="Document Map Char"/>
    <w:basedOn w:val="DefaultParagraphFont"/>
    <w:link w:val="DocumentMap"/>
    <w:uiPriority w:val="99"/>
    <w:semiHidden/>
    <w:rsid w:val="00AE771A"/>
    <w:rPr>
      <w:rFonts w:ascii="Tahoma" w:eastAsiaTheme="minorHAnsi" w:hAnsi="Tahoma" w:cs="Tahoma"/>
      <w:sz w:val="16"/>
      <w:szCs w:val="16"/>
      <w:lang w:val="en-CA"/>
    </w:rPr>
  </w:style>
  <w:style w:type="character" w:customStyle="1" w:styleId="Document-Identity">
    <w:name w:val="Document-Identity"/>
    <w:basedOn w:val="DefaultParagraphFont"/>
    <w:locked/>
    <w:rsid w:val="00AE771A"/>
    <w:rPr>
      <w:rFonts w:ascii="Times New Roman" w:hAnsi="Times New Roman"/>
      <w:sz w:val="24"/>
    </w:rPr>
  </w:style>
  <w:style w:type="paragraph" w:customStyle="1" w:styleId="DosageFormWrapper">
    <w:name w:val="DosageForm Wrapper"/>
    <w:basedOn w:val="Normal"/>
    <w:qFormat/>
    <w:locked/>
    <w:rsid w:val="00AE771A"/>
    <w:pPr>
      <w:spacing w:after="120"/>
      <w:jc w:val="center"/>
    </w:pPr>
    <w:rPr>
      <w:rFonts w:ascii="xxxxxx" w:eastAsiaTheme="minorHAnsi" w:hAnsi="xxxxxx" w:cs="Times New Roman"/>
      <w:b/>
      <w:sz w:val="32"/>
      <w:lang w:val="en-CA"/>
    </w:rPr>
  </w:style>
  <w:style w:type="character" w:styleId="Emphasis">
    <w:name w:val="Emphasis"/>
    <w:basedOn w:val="DefaultParagraphFont"/>
    <w:uiPriority w:val="20"/>
    <w:qFormat/>
    <w:rsid w:val="00AE771A"/>
    <w:rPr>
      <w:i/>
      <w:iCs/>
      <w:vanish w:val="0"/>
    </w:rPr>
  </w:style>
  <w:style w:type="paragraph" w:customStyle="1" w:styleId="form">
    <w:name w:val="form"/>
    <w:basedOn w:val="Normal"/>
    <w:qFormat/>
    <w:locked/>
    <w:rsid w:val="00AE771A"/>
    <w:pPr>
      <w:shd w:val="pct20" w:color="auto" w:fill="auto"/>
    </w:pPr>
    <w:rPr>
      <w:rFonts w:ascii="xxxxxx" w:eastAsiaTheme="minorHAnsi" w:hAnsi="xxxxxx" w:cs="Times New Roman"/>
      <w:lang w:val="en-CA"/>
    </w:rPr>
  </w:style>
  <w:style w:type="paragraph" w:styleId="PlainText">
    <w:name w:val="Plain Text"/>
    <w:basedOn w:val="Normal"/>
    <w:link w:val="PlainTextChar"/>
    <w:uiPriority w:val="99"/>
    <w:semiHidden/>
    <w:unhideWhenUsed/>
    <w:rsid w:val="00AE771A"/>
    <w:rPr>
      <w:rFonts w:ascii="Consolas" w:eastAsiaTheme="minorHAnsi" w:hAnsi="Consolas" w:cs="Times New Roman"/>
      <w:sz w:val="21"/>
      <w:szCs w:val="21"/>
      <w:lang w:val="en-CA"/>
    </w:rPr>
  </w:style>
  <w:style w:type="character" w:customStyle="1" w:styleId="PlainTextChar">
    <w:name w:val="Plain Text Char"/>
    <w:basedOn w:val="DefaultParagraphFont"/>
    <w:link w:val="PlainText"/>
    <w:uiPriority w:val="99"/>
    <w:semiHidden/>
    <w:rsid w:val="00AE771A"/>
    <w:rPr>
      <w:rFonts w:ascii="Consolas" w:eastAsiaTheme="minorHAnsi" w:hAnsi="Consolas" w:cs="Times New Roman"/>
      <w:sz w:val="21"/>
      <w:szCs w:val="21"/>
      <w:lang w:val="en-CA"/>
    </w:rPr>
  </w:style>
  <w:style w:type="paragraph" w:customStyle="1" w:styleId="Heading3-Body">
    <w:name w:val="Heading 3 - Body"/>
    <w:basedOn w:val="Normal"/>
    <w:rsid w:val="00AE771A"/>
    <w:pPr>
      <w:keepNext/>
      <w:spacing w:after="220"/>
      <w:outlineLvl w:val="2"/>
    </w:pPr>
    <w:rPr>
      <w:rFonts w:ascii="xxxxxx" w:eastAsia="Times New Roman" w:hAnsi="xxxxxx" w:cs="Times New Roman"/>
      <w:u w:val="single"/>
      <w:lang w:val="en-GB"/>
    </w:rPr>
  </w:style>
  <w:style w:type="paragraph" w:customStyle="1" w:styleId="Heading2-AnnexII">
    <w:name w:val="Heading2 - AnnexII"/>
    <w:basedOn w:val="Heading2"/>
    <w:link w:val="Heading2-AnnexIIChar"/>
    <w:qFormat/>
    <w:locked/>
    <w:rsid w:val="00AE771A"/>
    <w:pPr>
      <w:shd w:val="clear" w:color="auto" w:fill="C4BC96" w:themeFill="background2" w:themeFillShade="BF"/>
      <w:tabs>
        <w:tab w:val="left" w:pos="567"/>
      </w:tabs>
      <w:ind w:left="567" w:hanging="567"/>
    </w:pPr>
    <w:rPr>
      <w:rFonts w:ascii="xxxxxx" w:hAnsi="xxxxxx"/>
      <w:lang w:val="en-CA"/>
    </w:rPr>
  </w:style>
  <w:style w:type="character" w:customStyle="1" w:styleId="Heading2-AnnexIIChar">
    <w:name w:val="Heading2 - AnnexII Char"/>
    <w:basedOn w:val="Heading2Char"/>
    <w:link w:val="Heading2-AnnexII"/>
    <w:rsid w:val="00AE771A"/>
    <w:rPr>
      <w:rFonts w:ascii="xxxxxx" w:eastAsiaTheme="majorEastAsia" w:hAnsi="xxxxxx" w:cstheme="majorBidi"/>
      <w:b/>
      <w:bCs/>
      <w:szCs w:val="26"/>
      <w:shd w:val="clear" w:color="auto" w:fill="C4BC96" w:themeFill="background2" w:themeFillShade="BF"/>
      <w:lang w:val="en-CA"/>
    </w:rPr>
  </w:style>
  <w:style w:type="paragraph" w:customStyle="1" w:styleId="Heading2-Blister">
    <w:name w:val="Heading2 - Blister"/>
    <w:basedOn w:val="Heading2"/>
    <w:link w:val="Heading2-BlisterChar"/>
    <w:qFormat/>
    <w:locked/>
    <w:rsid w:val="00AE771A"/>
    <w:pPr>
      <w:shd w:val="clear" w:color="auto" w:fill="B6DDE8" w:themeFill="accent5" w:themeFillTint="66"/>
      <w:tabs>
        <w:tab w:val="left" w:pos="567"/>
      </w:tabs>
      <w:ind w:left="567" w:hanging="567"/>
    </w:pPr>
    <w:rPr>
      <w:rFonts w:ascii="xxxxxx" w:hAnsi="xxxxxx"/>
      <w:lang w:val="en-CA"/>
    </w:rPr>
  </w:style>
  <w:style w:type="character" w:customStyle="1" w:styleId="Heading2-BlisterChar">
    <w:name w:val="Heading2 - Blister Char"/>
    <w:basedOn w:val="Heading2Char"/>
    <w:link w:val="Heading2-Blister"/>
    <w:rsid w:val="00AE771A"/>
    <w:rPr>
      <w:rFonts w:ascii="xxxxxx" w:eastAsiaTheme="majorEastAsia" w:hAnsi="xxxxxx" w:cstheme="majorBidi"/>
      <w:b/>
      <w:bCs/>
      <w:szCs w:val="26"/>
      <w:shd w:val="clear" w:color="auto" w:fill="B6DDE8" w:themeFill="accent5" w:themeFillTint="66"/>
      <w:lang w:val="en-CA"/>
    </w:rPr>
  </w:style>
  <w:style w:type="paragraph" w:customStyle="1" w:styleId="Heading2-Immediate">
    <w:name w:val="Heading2 - Immediate"/>
    <w:basedOn w:val="Heading2"/>
    <w:link w:val="Heading2-ImmediateChar"/>
    <w:qFormat/>
    <w:locked/>
    <w:rsid w:val="00AE771A"/>
    <w:pPr>
      <w:shd w:val="clear" w:color="auto" w:fill="D6E3BC" w:themeFill="accent3" w:themeFillTint="66"/>
      <w:tabs>
        <w:tab w:val="left" w:pos="567"/>
      </w:tabs>
      <w:ind w:left="567" w:hanging="567"/>
    </w:pPr>
    <w:rPr>
      <w:rFonts w:ascii="xxxxxx" w:hAnsi="xxxxxx"/>
      <w:lang w:val="en-CA"/>
    </w:rPr>
  </w:style>
  <w:style w:type="character" w:customStyle="1" w:styleId="Heading2-ImmediateChar">
    <w:name w:val="Heading2 - Immediate Char"/>
    <w:basedOn w:val="Heading2Char"/>
    <w:link w:val="Heading2-Immediate"/>
    <w:rsid w:val="00AE771A"/>
    <w:rPr>
      <w:rFonts w:ascii="xxxxxx" w:eastAsiaTheme="majorEastAsia" w:hAnsi="xxxxxx" w:cstheme="majorBidi"/>
      <w:b/>
      <w:bCs/>
      <w:szCs w:val="26"/>
      <w:shd w:val="clear" w:color="auto" w:fill="D6E3BC" w:themeFill="accent3" w:themeFillTint="66"/>
      <w:lang w:val="en-CA"/>
    </w:rPr>
  </w:style>
  <w:style w:type="paragraph" w:customStyle="1" w:styleId="Heading2-Outer">
    <w:name w:val="Heading2 - Outer"/>
    <w:basedOn w:val="Heading2"/>
    <w:link w:val="Heading2-OuterChar"/>
    <w:qFormat/>
    <w:locked/>
    <w:rsid w:val="00AE771A"/>
    <w:pPr>
      <w:shd w:val="clear" w:color="auto" w:fill="FFCCFF"/>
      <w:tabs>
        <w:tab w:val="left" w:pos="567"/>
      </w:tabs>
      <w:ind w:left="567" w:hanging="567"/>
    </w:pPr>
    <w:rPr>
      <w:rFonts w:ascii="xxxxxx" w:hAnsi="xxxxxx"/>
      <w:lang w:val="en-CA"/>
    </w:rPr>
  </w:style>
  <w:style w:type="character" w:customStyle="1" w:styleId="Heading2-OuterChar">
    <w:name w:val="Heading2 - Outer Char"/>
    <w:basedOn w:val="Heading2Char"/>
    <w:link w:val="Heading2-Outer"/>
    <w:rsid w:val="00AE771A"/>
    <w:rPr>
      <w:rFonts w:ascii="xxxxxx" w:eastAsiaTheme="majorEastAsia" w:hAnsi="xxxxxx" w:cstheme="majorBidi"/>
      <w:b/>
      <w:bCs/>
      <w:szCs w:val="26"/>
      <w:shd w:val="clear" w:color="auto" w:fill="FFCCFF"/>
      <w:lang w:val="en-CA"/>
    </w:rPr>
  </w:style>
  <w:style w:type="paragraph" w:customStyle="1" w:styleId="Heading2-PIM">
    <w:name w:val="Heading2 - PIM"/>
    <w:basedOn w:val="Heading2"/>
    <w:link w:val="Heading2-PIMChar"/>
    <w:qFormat/>
    <w:locked/>
    <w:rsid w:val="00AE771A"/>
    <w:pPr>
      <w:shd w:val="clear" w:color="auto" w:fill="FFFF99"/>
      <w:tabs>
        <w:tab w:val="left" w:pos="567"/>
      </w:tabs>
      <w:ind w:left="567" w:hanging="567"/>
    </w:pPr>
    <w:rPr>
      <w:rFonts w:ascii="xxxxxx" w:hAnsi="xxxxxx"/>
      <w:lang w:val="en-CA"/>
    </w:rPr>
  </w:style>
  <w:style w:type="character" w:customStyle="1" w:styleId="Heading2-PIMChar">
    <w:name w:val="Heading2 - PIM Char"/>
    <w:basedOn w:val="Heading2Char"/>
    <w:link w:val="Heading2-PIM"/>
    <w:rsid w:val="00AE771A"/>
    <w:rPr>
      <w:rFonts w:ascii="xxxxxx" w:eastAsiaTheme="majorEastAsia" w:hAnsi="xxxxxx" w:cstheme="majorBidi"/>
      <w:b/>
      <w:bCs/>
      <w:szCs w:val="26"/>
      <w:shd w:val="clear" w:color="auto" w:fill="FFFF99"/>
      <w:lang w:val="en-CA"/>
    </w:rPr>
  </w:style>
  <w:style w:type="paragraph" w:customStyle="1" w:styleId="Heading2-PL">
    <w:name w:val="Heading2 - PL"/>
    <w:basedOn w:val="Heading2"/>
    <w:link w:val="Heading2-PLChar"/>
    <w:qFormat/>
    <w:locked/>
    <w:rsid w:val="00AE771A"/>
    <w:pPr>
      <w:shd w:val="clear" w:color="auto" w:fill="8DB3E2" w:themeFill="text2" w:themeFillTint="66"/>
      <w:tabs>
        <w:tab w:val="left" w:pos="567"/>
      </w:tabs>
      <w:ind w:left="567" w:hanging="567"/>
    </w:pPr>
    <w:rPr>
      <w:rFonts w:ascii="xxxxxx" w:hAnsi="xxxxxx"/>
      <w:lang w:val="en-CA"/>
    </w:rPr>
  </w:style>
  <w:style w:type="character" w:customStyle="1" w:styleId="Heading2-PLChar">
    <w:name w:val="Heading2 - PL Char"/>
    <w:basedOn w:val="Heading2Char"/>
    <w:link w:val="Heading2-PL"/>
    <w:rsid w:val="00AE771A"/>
    <w:rPr>
      <w:rFonts w:ascii="xxxxxx" w:eastAsiaTheme="majorEastAsia" w:hAnsi="xxxxxx" w:cstheme="majorBidi"/>
      <w:b/>
      <w:bCs/>
      <w:szCs w:val="26"/>
      <w:shd w:val="clear" w:color="auto" w:fill="8DB3E2" w:themeFill="text2" w:themeFillTint="66"/>
      <w:lang w:val="en-CA"/>
    </w:rPr>
  </w:style>
  <w:style w:type="paragraph" w:customStyle="1" w:styleId="Heading2-SPC">
    <w:name w:val="Heading2 - SPC"/>
    <w:basedOn w:val="Heading2"/>
    <w:link w:val="Heading2-SPCChar"/>
    <w:qFormat/>
    <w:locked/>
    <w:rsid w:val="00AE771A"/>
    <w:pPr>
      <w:shd w:val="clear" w:color="auto" w:fill="FF9999"/>
      <w:tabs>
        <w:tab w:val="left" w:pos="567"/>
      </w:tabs>
      <w:ind w:left="567" w:hanging="567"/>
    </w:pPr>
    <w:rPr>
      <w:rFonts w:ascii="xxxxxx" w:hAnsi="xxxxxx"/>
      <w:lang w:val="en-CA"/>
    </w:rPr>
  </w:style>
  <w:style w:type="character" w:customStyle="1" w:styleId="Heading2-SPCChar">
    <w:name w:val="Heading2 - SPC Char"/>
    <w:basedOn w:val="Heading2Char"/>
    <w:link w:val="Heading2-SPC"/>
    <w:rsid w:val="00AE771A"/>
    <w:rPr>
      <w:rFonts w:ascii="xxxxxx" w:eastAsiaTheme="majorEastAsia" w:hAnsi="xxxxxx" w:cstheme="majorBidi"/>
      <w:b/>
      <w:bCs/>
      <w:szCs w:val="26"/>
      <w:shd w:val="clear" w:color="auto" w:fill="FF9999"/>
      <w:lang w:val="en-CA"/>
    </w:rPr>
  </w:style>
  <w:style w:type="character" w:customStyle="1" w:styleId="HighlightKeywords">
    <w:name w:val="HighlightKeywords"/>
    <w:basedOn w:val="DefaultParagraphFont"/>
    <w:uiPriority w:val="1"/>
    <w:qFormat/>
    <w:locked/>
    <w:rsid w:val="00AE771A"/>
    <w:rPr>
      <w:bdr w:val="none" w:sz="0" w:space="0" w:color="auto"/>
      <w:shd w:val="clear" w:color="auto" w:fill="EAF1DD" w:themeFill="accent3" w:themeFillTint="33"/>
    </w:rPr>
  </w:style>
  <w:style w:type="character" w:customStyle="1" w:styleId="INN">
    <w:name w:val="INN"/>
    <w:uiPriority w:val="1"/>
    <w:qFormat/>
    <w:locked/>
    <w:rsid w:val="00AE771A"/>
    <w:rPr>
      <w:rFonts w:ascii="Times New Roman Bold" w:hAnsi="Times New Roman Bold"/>
      <w:b/>
      <w:sz w:val="48"/>
    </w:rPr>
  </w:style>
  <w:style w:type="paragraph" w:customStyle="1" w:styleId="INNWrapper">
    <w:name w:val="INN Wrapper"/>
    <w:basedOn w:val="Normal"/>
    <w:qFormat/>
    <w:locked/>
    <w:rsid w:val="00AE771A"/>
    <w:pPr>
      <w:spacing w:after="120"/>
      <w:jc w:val="center"/>
    </w:pPr>
    <w:rPr>
      <w:rFonts w:ascii="xxxxxx" w:eastAsiaTheme="minorHAnsi" w:hAnsi="xxxxxx" w:cs="Times New Roman"/>
      <w:b/>
      <w:sz w:val="48"/>
      <w:lang w:val="en-CA"/>
    </w:rPr>
  </w:style>
  <w:style w:type="table" w:styleId="LightShading-Accent4">
    <w:name w:val="Light Shading Accent 4"/>
    <w:basedOn w:val="TableNormal"/>
    <w:uiPriority w:val="60"/>
    <w:rsid w:val="00AE771A"/>
    <w:pPr>
      <w:spacing w:after="0" w:line="240" w:lineRule="auto"/>
    </w:pPr>
    <w:rPr>
      <w:rFonts w:ascii="Times New Roman" w:eastAsiaTheme="minorHAnsi" w:hAnsi="Times New Roman" w:cs="Times New Roman"/>
      <w:color w:val="5F497A" w:themeColor="accent4" w:themeShade="BF"/>
      <w:lang w:val="en-CA"/>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Line">
    <w:name w:val="Line"/>
    <w:basedOn w:val="BodyText"/>
    <w:rsid w:val="00AE771A"/>
    <w:pPr>
      <w:pBdr>
        <w:bottom w:val="dashed" w:sz="4" w:space="1" w:color="808080"/>
      </w:pBdr>
      <w:spacing w:after="0"/>
    </w:pPr>
    <w:rPr>
      <w:sz w:val="2"/>
      <w:szCs w:val="2"/>
      <w:lang w:val="en-GB" w:eastAsia="en-US"/>
    </w:rPr>
  </w:style>
  <w:style w:type="paragraph" w:styleId="List5">
    <w:name w:val="List 5"/>
    <w:basedOn w:val="Normal"/>
    <w:uiPriority w:val="99"/>
    <w:semiHidden/>
    <w:unhideWhenUsed/>
    <w:rsid w:val="00AE771A"/>
    <w:pPr>
      <w:ind w:left="1800" w:hanging="360"/>
    </w:pPr>
    <w:rPr>
      <w:rFonts w:ascii="xxxxxx" w:eastAsiaTheme="minorHAnsi" w:hAnsi="xxxxxx" w:cs="Times New Roman"/>
      <w:lang w:val="en-CA"/>
    </w:rPr>
  </w:style>
  <w:style w:type="character" w:customStyle="1" w:styleId="Optional">
    <w:name w:val="Optional"/>
    <w:uiPriority w:val="1"/>
    <w:locked/>
    <w:rsid w:val="00AE771A"/>
    <w:rPr>
      <w:vanish w:val="0"/>
      <w:bdr w:val="none" w:sz="0" w:space="0" w:color="auto"/>
      <w:shd w:val="clear" w:color="auto" w:fill="DBE5F1" w:themeFill="accent1" w:themeFillTint="33"/>
    </w:rPr>
  </w:style>
  <w:style w:type="character" w:customStyle="1" w:styleId="PIMBold">
    <w:name w:val="PIM Bold"/>
    <w:rsid w:val="00AE771A"/>
    <w:rPr>
      <w:rFonts w:ascii="Arial" w:hAnsi="Arial" w:cs="Arial" w:hint="default"/>
      <w:b/>
      <w:bCs w:val="0"/>
      <w:sz w:val="20"/>
    </w:rPr>
  </w:style>
  <w:style w:type="paragraph" w:customStyle="1" w:styleId="PIMEnvelope">
    <w:name w:val="PIM Envelope"/>
    <w:basedOn w:val="Normal"/>
    <w:link w:val="PIMEnvelopeChar"/>
    <w:locked/>
    <w:rsid w:val="00AE771A"/>
    <w:pPr>
      <w:spacing w:after="80"/>
    </w:pPr>
    <w:rPr>
      <w:rFonts w:ascii="Arial" w:eastAsia="Times New Roman" w:hAnsi="Arial" w:cs="Times New Roman"/>
      <w:sz w:val="20"/>
      <w:szCs w:val="24"/>
    </w:rPr>
  </w:style>
  <w:style w:type="character" w:customStyle="1" w:styleId="PIMEnvelopeChar">
    <w:name w:val="PIM Envelope Char"/>
    <w:basedOn w:val="DefaultParagraphFont"/>
    <w:link w:val="PIMEnvelope"/>
    <w:rsid w:val="00AE771A"/>
    <w:rPr>
      <w:rFonts w:ascii="Arial" w:eastAsia="Times New Roman" w:hAnsi="Arial" w:cs="Times New Roman"/>
      <w:sz w:val="20"/>
      <w:szCs w:val="24"/>
    </w:rPr>
  </w:style>
  <w:style w:type="character" w:customStyle="1" w:styleId="PPN">
    <w:name w:val="PPN"/>
    <w:uiPriority w:val="1"/>
    <w:qFormat/>
    <w:locked/>
    <w:rsid w:val="00AE771A"/>
  </w:style>
  <w:style w:type="paragraph" w:customStyle="1" w:styleId="PPNWrapper">
    <w:name w:val="PPN Wrapper"/>
    <w:basedOn w:val="Normal"/>
    <w:qFormat/>
    <w:locked/>
    <w:rsid w:val="00AE771A"/>
    <w:pPr>
      <w:spacing w:after="480"/>
      <w:jc w:val="center"/>
    </w:pPr>
    <w:rPr>
      <w:rFonts w:ascii="xxxxxx" w:eastAsiaTheme="minorHAnsi" w:hAnsi="xxxxxx" w:cs="Times New Roman"/>
      <w:i/>
      <w:sz w:val="48"/>
      <w:lang w:val="en-CA"/>
    </w:rPr>
  </w:style>
  <w:style w:type="character" w:customStyle="1" w:styleId="ShowTagStyle">
    <w:name w:val="ShowTagStyle"/>
    <w:basedOn w:val="DefaultParagraphFont"/>
    <w:locked/>
    <w:rsid w:val="00AE771A"/>
    <w:rPr>
      <w:rFonts w:ascii="Times New Roman" w:hAnsi="Times New Roman" w:cs="Times New Roman" w:hint="default"/>
      <w:b/>
      <w:bCs w:val="0"/>
      <w:noProof/>
      <w:vanish/>
      <w:webHidden w:val="0"/>
      <w:color w:val="3366FF"/>
      <w:sz w:val="24"/>
      <w:specVanish w:val="0"/>
    </w:rPr>
  </w:style>
  <w:style w:type="paragraph" w:customStyle="1" w:styleId="StrengthWrapper">
    <w:name w:val="Strength Wrapper"/>
    <w:basedOn w:val="Normal"/>
    <w:qFormat/>
    <w:locked/>
    <w:rsid w:val="00AE771A"/>
    <w:pPr>
      <w:spacing w:after="120"/>
      <w:jc w:val="center"/>
    </w:pPr>
    <w:rPr>
      <w:rFonts w:ascii="xxxxxx" w:eastAsiaTheme="minorHAnsi" w:hAnsi="xxxxxx" w:cs="Times New Roman"/>
      <w:sz w:val="32"/>
      <w:lang w:val="en-CA"/>
    </w:rPr>
  </w:style>
  <w:style w:type="numbering" w:customStyle="1" w:styleId="Style1">
    <w:name w:val="Style1"/>
    <w:uiPriority w:val="99"/>
    <w:locked/>
    <w:rsid w:val="00AE771A"/>
    <w:pPr>
      <w:numPr>
        <w:numId w:val="45"/>
      </w:numPr>
    </w:pPr>
  </w:style>
  <w:style w:type="numbering" w:customStyle="1" w:styleId="Style2">
    <w:name w:val="Style2"/>
    <w:uiPriority w:val="99"/>
    <w:locked/>
    <w:rsid w:val="00AE771A"/>
    <w:pPr>
      <w:numPr>
        <w:numId w:val="46"/>
      </w:numPr>
    </w:pPr>
  </w:style>
  <w:style w:type="character" w:customStyle="1" w:styleId="Version">
    <w:name w:val="Version"/>
    <w:uiPriority w:val="1"/>
    <w:qFormat/>
    <w:locked/>
    <w:rsid w:val="00AE771A"/>
  </w:style>
  <w:style w:type="paragraph" w:customStyle="1" w:styleId="VersionWrapper">
    <w:name w:val="Version Wrapper"/>
    <w:basedOn w:val="Normal"/>
    <w:qFormat/>
    <w:locked/>
    <w:rsid w:val="00AE771A"/>
    <w:pPr>
      <w:spacing w:before="360" w:after="360"/>
      <w:jc w:val="center"/>
    </w:pPr>
    <w:rPr>
      <w:rFonts w:ascii="xxxxxx" w:eastAsiaTheme="minorHAnsi" w:hAnsi="xxxxxx" w:cs="Times New Roman"/>
      <w:sz w:val="32"/>
      <w:lang w:val="en-CA"/>
    </w:rPr>
  </w:style>
  <w:style w:type="character" w:customStyle="1" w:styleId="xCCDSDate">
    <w:name w:val="xCCDSDate"/>
    <w:uiPriority w:val="1"/>
    <w:qFormat/>
    <w:locked/>
    <w:rsid w:val="00AE771A"/>
  </w:style>
  <w:style w:type="paragraph" w:customStyle="1" w:styleId="xCCDSDateWrapper">
    <w:name w:val="xCCDSDate Wrapper"/>
    <w:basedOn w:val="Normal"/>
    <w:qFormat/>
    <w:locked/>
    <w:rsid w:val="00AE771A"/>
    <w:pPr>
      <w:spacing w:after="360"/>
      <w:jc w:val="center"/>
    </w:pPr>
    <w:rPr>
      <w:rFonts w:ascii="xxxxxx" w:eastAsiaTheme="minorHAnsi" w:hAnsi="xxxxxx" w:cs="Times New Roman"/>
      <w:i/>
      <w:sz w:val="32"/>
      <w:lang w:val="en-CA"/>
    </w:rPr>
  </w:style>
  <w:style w:type="paragraph" w:customStyle="1" w:styleId="TableSource">
    <w:name w:val="Table Source"/>
    <w:basedOn w:val="Normal"/>
    <w:rsid w:val="00AE771A"/>
    <w:pPr>
      <w:tabs>
        <w:tab w:val="left" w:pos="567"/>
      </w:tabs>
      <w:ind w:left="567"/>
    </w:pPr>
    <w:rPr>
      <w:rFonts w:ascii="xxxxxx" w:eastAsia="Times New Roman" w:hAnsi="xxxxxx" w:cs="Times New Roman"/>
      <w:sz w:val="20"/>
      <w:szCs w:val="24"/>
    </w:rPr>
  </w:style>
  <w:style w:type="paragraph" w:customStyle="1" w:styleId="TitleSPC">
    <w:name w:val="Title SPC"/>
    <w:basedOn w:val="Heading1"/>
    <w:qFormat/>
    <w:rsid w:val="00AE771A"/>
    <w:pPr>
      <w:shd w:val="clear" w:color="auto" w:fill="auto"/>
      <w:tabs>
        <w:tab w:val="left" w:pos="567"/>
      </w:tabs>
      <w:spacing w:before="0" w:line="260" w:lineRule="exact"/>
      <w:ind w:left="567" w:hanging="567"/>
      <w:contextualSpacing/>
      <w:jc w:val="center"/>
    </w:pPr>
    <w:rPr>
      <w:rFonts w:ascii="xxxxxx" w:hAnsi="xxxxxx"/>
      <w:lang w:val="en-CA"/>
    </w:rPr>
  </w:style>
  <w:style w:type="numbering" w:customStyle="1" w:styleId="111111">
    <w:name w:val="111111"/>
    <w:rsid w:val="00AE771A"/>
    <w:pPr>
      <w:numPr>
        <w:numId w:val="42"/>
      </w:numPr>
    </w:pPr>
  </w:style>
  <w:style w:type="table" w:customStyle="1" w:styleId="TableGrid1">
    <w:name w:val="Table Grid1"/>
    <w:basedOn w:val="TableNormal"/>
    <w:next w:val="TableGrid"/>
    <w:uiPriority w:val="59"/>
    <w:rsid w:val="00AE771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AE771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AE771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AE771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AE771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AE771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E771A"/>
    <w:pPr>
      <w:spacing w:after="0" w:line="240" w:lineRule="auto"/>
    </w:pPr>
    <w:rPr>
      <w:rFonts w:ascii="Times New Roman" w:eastAsia="Times New Roman" w:hAnsi="Times New Roman" w:cs="Times New Roman"/>
    </w:rPr>
  </w:style>
  <w:style w:type="character" w:customStyle="1" w:styleId="style10">
    <w:name w:val="style1"/>
    <w:basedOn w:val="DefaultParagraphFont"/>
    <w:rsid w:val="00AE771A"/>
    <w:rPr>
      <w:rFonts w:cs="Times New Roman"/>
    </w:rPr>
  </w:style>
  <w:style w:type="paragraph" w:customStyle="1" w:styleId="pstyle23">
    <w:name w:val="p_style23"/>
    <w:basedOn w:val="Normal"/>
    <w:rsid w:val="00AE771A"/>
    <w:pPr>
      <w:spacing w:before="100" w:beforeAutospacing="1" w:after="100" w:afterAutospacing="1"/>
    </w:pPr>
    <w:rPr>
      <w:rFonts w:ascii="xxxxxx" w:eastAsia="Times New Roman" w:hAnsi="xxxxxx" w:cs="Times New Roman"/>
      <w:sz w:val="24"/>
      <w:szCs w:val="24"/>
      <w:lang w:eastAsia="ja-JP"/>
    </w:rPr>
  </w:style>
  <w:style w:type="character" w:styleId="Mention">
    <w:name w:val="Mention"/>
    <w:basedOn w:val="DefaultParagraphFont"/>
    <w:uiPriority w:val="99"/>
    <w:rsid w:val="00AE771A"/>
    <w:rPr>
      <w:rFonts w:cs="Times New Roman"/>
      <w:color w:val="2B579A"/>
      <w:shd w:val="clear" w:color="auto" w:fill="E1DFDD"/>
    </w:rPr>
  </w:style>
  <w:style w:type="paragraph" w:styleId="NormalWeb">
    <w:name w:val="Normal (Web)"/>
    <w:basedOn w:val="Normal"/>
    <w:uiPriority w:val="99"/>
    <w:semiHidden/>
    <w:unhideWhenUsed/>
    <w:rsid w:val="00AE771A"/>
    <w:rPr>
      <w:rFonts w:ascii="xxxxxx" w:eastAsia="Times New Roman" w:hAnsi="xxxxxx" w:cs="Times New Roman"/>
      <w:sz w:val="24"/>
      <w:szCs w:val="24"/>
    </w:rPr>
  </w:style>
  <w:style w:type="character" w:styleId="UnresolvedMention">
    <w:name w:val="Unresolved Mention"/>
    <w:basedOn w:val="DefaultParagraphFont"/>
    <w:uiPriority w:val="99"/>
    <w:semiHidden/>
    <w:unhideWhenUsed/>
    <w:rsid w:val="00AE771A"/>
    <w:rPr>
      <w:color w:val="605E5C"/>
      <w:shd w:val="clear" w:color="auto" w:fill="E1DFDD"/>
    </w:rPr>
  </w:style>
  <w:style w:type="character" w:customStyle="1" w:styleId="ui-provider">
    <w:name w:val="ui-provider"/>
    <w:basedOn w:val="DefaultParagraphFont"/>
    <w:rsid w:val="00AE77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5.jpeg"/><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image" Target="media/image4.jpeg"/><Relationship Id="rId33" Type="http://schemas.openxmlformats.org/officeDocument/2006/relationships/footer" Target="footer3.xml"/><Relationship Id="rId38"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en/medicines/human/EPAR/vyloy" TargetMode="External"/><Relationship Id="rId29"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3.jpeg"/><Relationship Id="rId32" Type="http://schemas.openxmlformats.org/officeDocument/2006/relationships/footer" Target="footer2.xml"/><Relationship Id="rId37"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jpeg"/><Relationship Id="rId28" Type="http://schemas.openxmlformats.org/officeDocument/2006/relationships/image" Target="media/image6.png"/><Relationship Id="rId36" Type="http://schemas.openxmlformats.org/officeDocument/2006/relationships/customXml" Target="../customXml/item12.xml"/><Relationship Id="rId10" Type="http://schemas.openxmlformats.org/officeDocument/2006/relationships/customXml" Target="../customXml/item9.xml"/><Relationship Id="rId19" Type="http://schemas.openxmlformats.org/officeDocument/2006/relationships/hyperlink" Target="https://www.ema.europa.eu/en/medicines/human/EPAR/vyloy" TargetMode="External"/><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7" Type="http://schemas.openxmlformats.org/officeDocument/2006/relationships/hyperlink" Target="http://www.ema.europa.eu/" TargetMode="External"/><Relationship Id="rId30" Type="http://schemas.openxmlformats.org/officeDocument/2006/relationships/hyperlink" Target="https://www.ema.europa.eu" TargetMode="External"/><Relationship Id="rId35" Type="http://schemas.openxmlformats.org/officeDocument/2006/relationships/theme" Target="theme/theme1.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10.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11.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2.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3.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
      <Property name="Brand_name" namespace="http://i4i.com/s4ent/A4L">Vyloy</Property>
      <Property name="BSPGenericCarryForwardTrue9" namespace="http://i4i.com/s4ent/BSP">REG-00001066</Property>
      <Property name="BSPGenericCarryForwardTrue9" namespace="http://i4i.com/s4ent/BSP">REG-00000464</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es (Spanish)"/>
</pinfc:productinformation>
</file>

<file path=customXml/item4.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5.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6.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7.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8.xml><?xml version="1.0" encoding="utf-8"?>
<xs:schema xmlns:xs="http://www.i4i.com/ns/x4o/schema">
  <xs:element name="i4iroot">
    <xs:complexType>
      <xs:sequence>
      </xs:sequence>
    </xs:complexType>
  </xs:element>
</xs:schema>
</file>

<file path=customXml/item9.xml><?xml version="1.0" encoding="utf-8"?>
<b:Sources xmlns:b="http://schemas.openxmlformats.org/officeDocument/2006/bibliography" xmlns="http://schemas.openxmlformats.org/officeDocument/2006/bibliography" SelectedStyle="\GostName.XSL" StyleName="GOST - Name Sort">
</b:Sources>
</file>

<file path=customXml/itemProps1.xml><?xml version="1.0" encoding="utf-8"?>
<ds:datastoreItem xmlns:ds="http://schemas.openxmlformats.org/officeDocument/2006/customXml" ds:itemID="{42B2D945-0752-43DA-8656-22E1853C2FBD}">
  <ds:schemaRefs>
    <ds:schemaRef ds:uri="http://www.i4i.com/ns/x4w/keywords"/>
  </ds:schemaRefs>
</ds:datastoreItem>
</file>

<file path=customXml/itemProps10.xml><?xml version="1.0" encoding="utf-8"?>
<ds:datastoreItem xmlns:ds="http://schemas.openxmlformats.org/officeDocument/2006/customXml" ds:itemID="{2D72065C-F4F8-4987-8468-7731C2CBEA1A}">
  <ds:schemaRefs>
    <ds:schemaRef ds:uri="http://www.i4i.com/ns/x4o/attribute-values"/>
  </ds:schemaRefs>
</ds:datastoreItem>
</file>

<file path=customXml/itemProps11.xml><?xml version="1.0" encoding="utf-8"?>
<ds:datastoreItem xmlns:ds="http://schemas.openxmlformats.org/officeDocument/2006/customXml" ds:itemID="{DE0C7E45-C1DB-40AD-80B2-17E02F654DEE}">
  <ds:schemaRefs>
    <ds:schemaRef ds:uri="http://www.i4i.com/ns/x4o/metamap"/>
  </ds:schemaRefs>
</ds:datastoreItem>
</file>

<file path=customXml/itemProps12.xml><?xml version="1.0" encoding="utf-8"?>
<ds:datastoreItem xmlns:ds="http://schemas.openxmlformats.org/officeDocument/2006/customXml" ds:itemID="{5EEE723A-7506-481D-B0E4-D383DDED25F2}"/>
</file>

<file path=customXml/itemProps13.xml><?xml version="1.0" encoding="utf-8"?>
<ds:datastoreItem xmlns:ds="http://schemas.openxmlformats.org/officeDocument/2006/customXml" ds:itemID="{C98DF530-E56A-41E2-AEDF-812AD6894ADB}"/>
</file>

<file path=customXml/itemProps14.xml><?xml version="1.0" encoding="utf-8"?>
<ds:datastoreItem xmlns:ds="http://schemas.openxmlformats.org/officeDocument/2006/customXml" ds:itemID="{962771A4-EE08-42DD-BD7F-3FF7A97E83DF}"/>
</file>

<file path=customXml/itemProps2.xml><?xml version="1.0" encoding="utf-8"?>
<ds:datastoreItem xmlns:ds="http://schemas.openxmlformats.org/officeDocument/2006/customXml" ds:itemID="{64C34D3D-95E3-49EB-92C3-DD2468CABBAF}">
  <ds:schemaRefs>
    <ds:schemaRef ds:uri="http://www.i4i.com/ns/gl/publishingspecifications"/>
  </ds:schemaRefs>
</ds:datastoreItem>
</file>

<file path=customXml/itemProps3.xml><?xml version="1.0" encoding="utf-8"?>
<ds:datastoreItem xmlns:ds="http://schemas.openxmlformats.org/officeDocument/2006/customXml" ds:itemID="{331C90DF-B7D4-4628-8ABD-A4029D147167}">
  <ds:schemaRefs>
    <ds:schemaRef ds:uri="http://www.i4i.com/ns/gl/productinformationcontainer"/>
  </ds:schemaRefs>
</ds:datastoreItem>
</file>

<file path=customXml/itemProps4.xml><?xml version="1.0" encoding="utf-8"?>
<ds:datastoreItem xmlns:ds="http://schemas.openxmlformats.org/officeDocument/2006/customXml" ds:itemID="{AB5FFC10-5043-4556-AF3C-F4A1078EFFDD}">
  <ds:schemaRefs>
    <ds:schemaRef ds:uri="http://www.i4i.com/ns/x4o/options"/>
  </ds:schemaRefs>
</ds:datastoreItem>
</file>

<file path=customXml/itemProps5.xml><?xml version="1.0" encoding="utf-8"?>
<ds:datastoreItem xmlns:ds="http://schemas.openxmlformats.org/officeDocument/2006/customXml" ds:itemID="{96ADF2C9-206E-4FF2-B999-EDA16A4F6192}">
  <ds:schemaRefs>
    <ds:schemaRef ds:uri="http://www.i4i.com/ns/x4o/help"/>
  </ds:schemaRefs>
</ds:datastoreItem>
</file>

<file path=customXml/itemProps6.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7.xml><?xml version="1.0" encoding="utf-8"?>
<ds:datastoreItem xmlns:ds="http://schemas.openxmlformats.org/officeDocument/2006/customXml" ds:itemID="{55CDA992-53DD-4820-B213-1D5F64187DC2}">
  <ds:schemaRefs>
    <ds:schemaRef ds:uri="http://www.i4i.com/ns/x4o/config"/>
  </ds:schemaRefs>
</ds:datastoreItem>
</file>

<file path=customXml/itemProps8.xml><?xml version="1.0" encoding="utf-8"?>
<ds:datastoreItem xmlns:ds="http://schemas.openxmlformats.org/officeDocument/2006/customXml" ds:itemID="{043EAD1A-3D21-439A-BBD2-ED97369865DD}">
  <ds:schemaRefs>
    <ds:schemaRef ds:uri="http://www.i4i.com/ns/x4o/schema"/>
  </ds:schemaRefs>
</ds:datastoreItem>
</file>

<file path=customXml/itemProps9.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11192</Words>
  <Characters>63801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2025-06-26T14:38:00Z</dcterms:created>
  <dcterms:modified xsi:type="dcterms:W3CDTF">2025-06-26T14:39:00Z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